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822E34" w14:textId="77777777" w:rsidR="00C8234A" w:rsidRDefault="00C8234A" w:rsidP="00AC4ED8">
      <w:pPr>
        <w:spacing w:line="360" w:lineRule="auto"/>
        <w:jc w:val="both"/>
        <w:rPr>
          <w:rFonts w:asciiTheme="minorHAnsi" w:hAnsiTheme="minorHAnsi" w:cstheme="minorHAnsi"/>
          <w:b/>
        </w:rPr>
      </w:pPr>
    </w:p>
    <w:p w14:paraId="40AFABD4" w14:textId="77777777" w:rsidR="004F631F" w:rsidRPr="00AC4ED8" w:rsidRDefault="004F631F" w:rsidP="00AC4ED8">
      <w:pPr>
        <w:spacing w:line="360" w:lineRule="auto"/>
        <w:jc w:val="both"/>
        <w:rPr>
          <w:rFonts w:asciiTheme="minorHAnsi" w:hAnsiTheme="minorHAnsi" w:cstheme="minorHAnsi"/>
          <w:b/>
        </w:rPr>
      </w:pPr>
    </w:p>
    <w:p w14:paraId="51336A3D" w14:textId="77777777" w:rsidR="00C8234A" w:rsidRPr="007D448F" w:rsidRDefault="001E3027" w:rsidP="00AC4ED8">
      <w:pPr>
        <w:spacing w:line="360" w:lineRule="auto"/>
        <w:jc w:val="center"/>
        <w:rPr>
          <w:rFonts w:asciiTheme="minorHAnsi" w:hAnsiTheme="minorHAnsi" w:cstheme="minorHAnsi"/>
          <w:b/>
          <w:sz w:val="36"/>
          <w:szCs w:val="36"/>
        </w:rPr>
      </w:pPr>
      <w:r w:rsidRPr="007D448F">
        <w:rPr>
          <w:rFonts w:asciiTheme="minorHAnsi" w:hAnsiTheme="minorHAnsi" w:cstheme="minorHAnsi"/>
          <w:b/>
          <w:sz w:val="36"/>
          <w:szCs w:val="36"/>
        </w:rPr>
        <w:t>Propuesta de modelo de gestión del conocimiento para</w:t>
      </w:r>
    </w:p>
    <w:p w14:paraId="04977812" w14:textId="7F3E791E" w:rsidR="00C8234A" w:rsidRPr="007D448F" w:rsidRDefault="001E3027" w:rsidP="00AC4ED8">
      <w:pPr>
        <w:spacing w:line="360" w:lineRule="auto"/>
        <w:jc w:val="center"/>
        <w:rPr>
          <w:rFonts w:asciiTheme="minorHAnsi" w:hAnsiTheme="minorHAnsi" w:cstheme="minorHAnsi"/>
          <w:b/>
          <w:caps/>
          <w:sz w:val="36"/>
          <w:szCs w:val="36"/>
        </w:rPr>
      </w:pPr>
      <w:r w:rsidRPr="007D448F">
        <w:rPr>
          <w:rFonts w:asciiTheme="minorHAnsi" w:hAnsiTheme="minorHAnsi" w:cstheme="minorHAnsi"/>
          <w:b/>
          <w:sz w:val="36"/>
          <w:szCs w:val="36"/>
        </w:rPr>
        <w:t>“</w:t>
      </w:r>
      <w:r w:rsidRPr="007D448F">
        <w:rPr>
          <w:rFonts w:asciiTheme="minorHAnsi" w:hAnsiTheme="minorHAnsi" w:cstheme="minorHAnsi"/>
          <w:b/>
          <w:i/>
          <w:iCs/>
          <w:sz w:val="36"/>
          <w:szCs w:val="36"/>
        </w:rPr>
        <w:t>Scire populi</w:t>
      </w:r>
      <w:r w:rsidRPr="007D448F">
        <w:rPr>
          <w:rFonts w:asciiTheme="minorHAnsi" w:hAnsiTheme="minorHAnsi" w:cstheme="minorHAnsi"/>
          <w:b/>
          <w:sz w:val="36"/>
          <w:szCs w:val="36"/>
        </w:rPr>
        <w:t>”</w:t>
      </w:r>
    </w:p>
    <w:p w14:paraId="007D347C" w14:textId="77777777" w:rsidR="00C8234A" w:rsidRPr="007D448F" w:rsidRDefault="00C8234A" w:rsidP="00AC4ED8">
      <w:pPr>
        <w:spacing w:line="360" w:lineRule="auto"/>
        <w:rPr>
          <w:rFonts w:asciiTheme="minorHAnsi" w:hAnsiTheme="minorHAnsi" w:cstheme="minorHAnsi"/>
        </w:rPr>
      </w:pPr>
    </w:p>
    <w:p w14:paraId="2A81C68B" w14:textId="77777777" w:rsidR="004F631F" w:rsidRPr="007D448F" w:rsidRDefault="004F631F" w:rsidP="00AC4ED8">
      <w:pPr>
        <w:spacing w:line="360" w:lineRule="auto"/>
        <w:rPr>
          <w:rFonts w:asciiTheme="minorHAnsi" w:hAnsiTheme="minorHAnsi" w:cstheme="minorHAnsi"/>
        </w:rPr>
      </w:pPr>
    </w:p>
    <w:p w14:paraId="6D3AEB52" w14:textId="5FAFFCBF" w:rsidR="00C8234A" w:rsidRPr="007D448F" w:rsidRDefault="001E3027" w:rsidP="00AC4ED8">
      <w:pPr>
        <w:spacing w:line="360" w:lineRule="auto"/>
        <w:jc w:val="center"/>
        <w:rPr>
          <w:rFonts w:asciiTheme="minorHAnsi" w:hAnsiTheme="minorHAnsi" w:cstheme="minorHAnsi"/>
          <w:sz w:val="32"/>
          <w:szCs w:val="32"/>
        </w:rPr>
      </w:pPr>
      <w:r w:rsidRPr="007D448F">
        <w:rPr>
          <w:rFonts w:asciiTheme="minorHAnsi" w:hAnsiTheme="minorHAnsi" w:cstheme="minorHAnsi"/>
          <w:sz w:val="32"/>
          <w:szCs w:val="32"/>
        </w:rPr>
        <w:t xml:space="preserve">Federico </w:t>
      </w:r>
      <w:r w:rsidR="002D0EE2" w:rsidRPr="007D448F">
        <w:rPr>
          <w:rFonts w:asciiTheme="minorHAnsi" w:hAnsiTheme="minorHAnsi" w:cstheme="minorHAnsi"/>
          <w:sz w:val="32"/>
          <w:szCs w:val="32"/>
        </w:rPr>
        <w:t>Gutiérrez</w:t>
      </w:r>
      <w:r w:rsidRPr="007D448F">
        <w:rPr>
          <w:rFonts w:asciiTheme="minorHAnsi" w:hAnsiTheme="minorHAnsi" w:cstheme="minorHAnsi"/>
          <w:sz w:val="32"/>
          <w:szCs w:val="32"/>
        </w:rPr>
        <w:t xml:space="preserve"> Correa</w:t>
      </w:r>
      <w:bookmarkStart w:id="0" w:name="_heading=h.gjdgxs"/>
      <w:bookmarkEnd w:id="0"/>
    </w:p>
    <w:p w14:paraId="4BB4ED20" w14:textId="77777777" w:rsidR="00C8234A" w:rsidRPr="007D448F" w:rsidRDefault="00C8234A" w:rsidP="00AC4ED8">
      <w:pPr>
        <w:spacing w:line="360" w:lineRule="auto"/>
        <w:rPr>
          <w:rFonts w:asciiTheme="minorHAnsi" w:hAnsiTheme="minorHAnsi" w:cstheme="minorHAnsi"/>
        </w:rPr>
      </w:pPr>
    </w:p>
    <w:p w14:paraId="76F9B4CC" w14:textId="77777777" w:rsidR="00C8234A" w:rsidRPr="007D448F" w:rsidRDefault="001E3027" w:rsidP="00AC4ED8">
      <w:pPr>
        <w:spacing w:line="360" w:lineRule="auto"/>
        <w:jc w:val="center"/>
        <w:rPr>
          <w:rFonts w:asciiTheme="minorHAnsi" w:hAnsiTheme="minorHAnsi" w:cstheme="minorHAnsi"/>
          <w:sz w:val="28"/>
          <w:szCs w:val="28"/>
        </w:rPr>
      </w:pPr>
      <w:r w:rsidRPr="007D448F">
        <w:rPr>
          <w:rFonts w:asciiTheme="minorHAnsi" w:hAnsiTheme="minorHAnsi" w:cstheme="minorHAnsi"/>
          <w:sz w:val="28"/>
          <w:szCs w:val="28"/>
        </w:rPr>
        <w:t>Trabajo de grado presentado como requisito parcial para optar al título de:</w:t>
      </w:r>
    </w:p>
    <w:p w14:paraId="2C7E61A4" w14:textId="3A47A5B7" w:rsidR="00C8234A" w:rsidRPr="007D448F" w:rsidRDefault="001E3027" w:rsidP="00AC4ED8">
      <w:pPr>
        <w:spacing w:line="360" w:lineRule="auto"/>
        <w:jc w:val="center"/>
        <w:rPr>
          <w:rFonts w:asciiTheme="minorHAnsi" w:hAnsiTheme="minorHAnsi" w:cstheme="minorHAnsi"/>
          <w:sz w:val="28"/>
          <w:szCs w:val="28"/>
        </w:rPr>
      </w:pPr>
      <w:r w:rsidRPr="007D448F">
        <w:rPr>
          <w:rFonts w:asciiTheme="minorHAnsi" w:hAnsiTheme="minorHAnsi" w:cstheme="minorHAnsi"/>
          <w:sz w:val="28"/>
          <w:szCs w:val="28"/>
        </w:rPr>
        <w:t xml:space="preserve">Magister en Gestión de la innovación tecnológica cooperación y </w:t>
      </w:r>
      <w:r w:rsidRPr="007D448F">
        <w:rPr>
          <w:rFonts w:asciiTheme="minorHAnsi" w:hAnsiTheme="minorHAnsi" w:cstheme="minorHAnsi"/>
          <w:sz w:val="28"/>
          <w:szCs w:val="28"/>
        </w:rPr>
        <w:t>desarrollo regional</w:t>
      </w:r>
    </w:p>
    <w:p w14:paraId="07749225" w14:textId="77777777" w:rsidR="00C8234A" w:rsidRPr="007D448F" w:rsidRDefault="00C8234A" w:rsidP="00AC4ED8">
      <w:pPr>
        <w:spacing w:line="360" w:lineRule="auto"/>
        <w:jc w:val="both"/>
        <w:rPr>
          <w:rFonts w:asciiTheme="minorHAnsi" w:hAnsiTheme="minorHAnsi" w:cstheme="minorHAnsi"/>
          <w:b/>
        </w:rPr>
      </w:pPr>
    </w:p>
    <w:p w14:paraId="1E03A2FA" w14:textId="77777777" w:rsidR="004F631F" w:rsidRPr="007D448F" w:rsidRDefault="004F631F" w:rsidP="00AC4ED8">
      <w:pPr>
        <w:spacing w:line="360" w:lineRule="auto"/>
        <w:jc w:val="both"/>
        <w:rPr>
          <w:rFonts w:asciiTheme="minorHAnsi" w:hAnsiTheme="minorHAnsi" w:cstheme="minorHAnsi"/>
          <w:b/>
        </w:rPr>
      </w:pPr>
    </w:p>
    <w:p w14:paraId="0D54DA06" w14:textId="0B3CD7A6" w:rsidR="004F631F" w:rsidRPr="007D448F" w:rsidRDefault="004F631F" w:rsidP="00AC4ED8">
      <w:pPr>
        <w:spacing w:line="360" w:lineRule="auto"/>
        <w:jc w:val="both"/>
        <w:rPr>
          <w:rFonts w:asciiTheme="minorHAnsi" w:hAnsiTheme="minorHAnsi" w:cstheme="minorHAnsi"/>
          <w:b/>
        </w:rPr>
      </w:pPr>
      <w:r w:rsidRPr="007D448F">
        <w:rPr>
          <w:rFonts w:asciiTheme="minorHAnsi" w:hAnsiTheme="minorHAnsi" w:cstheme="minorHAnsi"/>
          <w:b/>
        </w:rPr>
        <w:br/>
      </w:r>
    </w:p>
    <w:p w14:paraId="1E174672" w14:textId="77777777" w:rsidR="00C8234A" w:rsidRPr="007D448F" w:rsidRDefault="001E3027" w:rsidP="00AC4ED8">
      <w:pPr>
        <w:spacing w:line="360" w:lineRule="auto"/>
        <w:jc w:val="center"/>
        <w:rPr>
          <w:rFonts w:asciiTheme="minorHAnsi" w:hAnsiTheme="minorHAnsi" w:cstheme="minorHAnsi"/>
          <w:sz w:val="28"/>
          <w:szCs w:val="28"/>
        </w:rPr>
      </w:pPr>
      <w:bookmarkStart w:id="1" w:name="_heading=h.1fob9te"/>
      <w:bookmarkEnd w:id="1"/>
      <w:r w:rsidRPr="007D448F">
        <w:rPr>
          <w:rFonts w:asciiTheme="minorHAnsi" w:hAnsiTheme="minorHAnsi" w:cstheme="minorHAnsi"/>
          <w:sz w:val="28"/>
          <w:szCs w:val="28"/>
        </w:rPr>
        <w:t>Asesor(es)</w:t>
      </w:r>
    </w:p>
    <w:p w14:paraId="38054A86" w14:textId="7CB38B8A" w:rsidR="00C8234A" w:rsidRPr="007D448F" w:rsidRDefault="001E3027" w:rsidP="00AC4ED8">
      <w:pPr>
        <w:spacing w:line="360" w:lineRule="auto"/>
        <w:jc w:val="center"/>
        <w:rPr>
          <w:rFonts w:asciiTheme="minorHAnsi" w:hAnsiTheme="minorHAnsi" w:cstheme="minorHAnsi"/>
          <w:sz w:val="28"/>
          <w:szCs w:val="28"/>
        </w:rPr>
      </w:pPr>
      <w:r w:rsidRPr="007D448F">
        <w:rPr>
          <w:rFonts w:asciiTheme="minorHAnsi" w:hAnsiTheme="minorHAnsi" w:cstheme="minorHAnsi"/>
          <w:sz w:val="28"/>
          <w:szCs w:val="28"/>
        </w:rPr>
        <w:t>Alejandro Valencia</w:t>
      </w:r>
    </w:p>
    <w:p w14:paraId="1EC1307D" w14:textId="77777777" w:rsidR="004F631F" w:rsidRPr="007D448F" w:rsidRDefault="004F631F" w:rsidP="004F631F">
      <w:pPr>
        <w:spacing w:line="360" w:lineRule="auto"/>
        <w:rPr>
          <w:rFonts w:asciiTheme="minorHAnsi" w:hAnsiTheme="minorHAnsi" w:cstheme="minorHAnsi"/>
          <w:sz w:val="28"/>
          <w:szCs w:val="28"/>
        </w:rPr>
      </w:pPr>
    </w:p>
    <w:p w14:paraId="365458E8" w14:textId="77777777" w:rsidR="004F631F" w:rsidRPr="007D448F" w:rsidRDefault="004F631F" w:rsidP="00AC4ED8">
      <w:pPr>
        <w:spacing w:line="360" w:lineRule="auto"/>
        <w:jc w:val="center"/>
        <w:rPr>
          <w:rFonts w:asciiTheme="minorHAnsi" w:hAnsiTheme="minorHAnsi" w:cstheme="minorHAnsi"/>
          <w:sz w:val="28"/>
          <w:szCs w:val="28"/>
        </w:rPr>
      </w:pPr>
    </w:p>
    <w:p w14:paraId="3E08BBFD" w14:textId="77777777" w:rsidR="00C8234A" w:rsidRPr="007D448F" w:rsidRDefault="001E3027" w:rsidP="00AC4ED8">
      <w:pPr>
        <w:spacing w:line="360" w:lineRule="auto"/>
        <w:jc w:val="center"/>
        <w:rPr>
          <w:rFonts w:asciiTheme="minorHAnsi" w:hAnsiTheme="minorHAnsi" w:cstheme="minorHAnsi"/>
          <w:sz w:val="28"/>
          <w:szCs w:val="28"/>
        </w:rPr>
      </w:pPr>
      <w:r w:rsidRPr="007D448F">
        <w:rPr>
          <w:rFonts w:asciiTheme="minorHAnsi" w:hAnsiTheme="minorHAnsi" w:cstheme="minorHAnsi"/>
          <w:sz w:val="28"/>
          <w:szCs w:val="28"/>
        </w:rPr>
        <w:t>Instituto Tecnológico Metropolitano - ITM</w:t>
      </w:r>
    </w:p>
    <w:p w14:paraId="7020B36C" w14:textId="77777777" w:rsidR="00C8234A" w:rsidRPr="007D448F" w:rsidRDefault="001E3027" w:rsidP="00AC4ED8">
      <w:pPr>
        <w:spacing w:line="360" w:lineRule="auto"/>
        <w:jc w:val="center"/>
        <w:rPr>
          <w:rFonts w:asciiTheme="minorHAnsi" w:hAnsiTheme="minorHAnsi" w:cstheme="minorHAnsi"/>
          <w:sz w:val="28"/>
          <w:szCs w:val="28"/>
        </w:rPr>
      </w:pPr>
      <w:r w:rsidRPr="007D448F">
        <w:rPr>
          <w:rFonts w:asciiTheme="minorHAnsi" w:hAnsiTheme="minorHAnsi" w:cstheme="minorHAnsi"/>
          <w:sz w:val="28"/>
          <w:szCs w:val="28"/>
        </w:rPr>
        <w:t>Facultad de Ingenierías</w:t>
      </w:r>
    </w:p>
    <w:p w14:paraId="31902042" w14:textId="77777777" w:rsidR="00C8234A" w:rsidRPr="007D448F" w:rsidRDefault="001E3027" w:rsidP="00AC4ED8">
      <w:pPr>
        <w:spacing w:line="360" w:lineRule="auto"/>
        <w:jc w:val="center"/>
        <w:rPr>
          <w:rFonts w:asciiTheme="minorHAnsi" w:hAnsiTheme="minorHAnsi" w:cstheme="minorHAnsi"/>
          <w:sz w:val="28"/>
          <w:szCs w:val="28"/>
        </w:rPr>
      </w:pPr>
      <w:r w:rsidRPr="007D448F">
        <w:rPr>
          <w:rFonts w:asciiTheme="minorHAnsi" w:hAnsiTheme="minorHAnsi" w:cstheme="minorHAnsi"/>
          <w:sz w:val="28"/>
          <w:szCs w:val="28"/>
        </w:rPr>
        <w:t>Departamento Antioquia</w:t>
      </w:r>
    </w:p>
    <w:p w14:paraId="01325EB8" w14:textId="77777777" w:rsidR="00C8234A" w:rsidRPr="007D448F" w:rsidRDefault="001E3027" w:rsidP="00AC4ED8">
      <w:pPr>
        <w:spacing w:line="360" w:lineRule="auto"/>
        <w:jc w:val="center"/>
        <w:rPr>
          <w:rFonts w:asciiTheme="minorHAnsi" w:hAnsiTheme="minorHAnsi" w:cstheme="minorHAnsi"/>
          <w:sz w:val="28"/>
          <w:szCs w:val="28"/>
        </w:rPr>
      </w:pPr>
      <w:r w:rsidRPr="007D448F">
        <w:rPr>
          <w:rFonts w:asciiTheme="minorHAnsi" w:hAnsiTheme="minorHAnsi" w:cstheme="minorHAnsi"/>
          <w:sz w:val="28"/>
          <w:szCs w:val="28"/>
        </w:rPr>
        <w:t>Medellín, Colombia</w:t>
      </w:r>
    </w:p>
    <w:p w14:paraId="04686B0D" w14:textId="52D4A209" w:rsidR="00C8234A" w:rsidRPr="007D448F" w:rsidRDefault="001E3027" w:rsidP="00AC4ED8">
      <w:pPr>
        <w:spacing w:line="360" w:lineRule="auto"/>
        <w:jc w:val="center"/>
        <w:rPr>
          <w:rFonts w:asciiTheme="minorHAnsi" w:hAnsiTheme="minorHAnsi" w:cstheme="minorHAnsi"/>
        </w:rPr>
      </w:pPr>
      <w:r w:rsidRPr="007D448F">
        <w:rPr>
          <w:rFonts w:asciiTheme="minorHAnsi" w:hAnsiTheme="minorHAnsi" w:cstheme="minorHAnsi"/>
          <w:sz w:val="28"/>
          <w:szCs w:val="28"/>
        </w:rPr>
        <w:t>202</w:t>
      </w:r>
      <w:r w:rsidR="002D0EE2" w:rsidRPr="007D448F">
        <w:rPr>
          <w:rFonts w:asciiTheme="minorHAnsi" w:hAnsiTheme="minorHAnsi" w:cstheme="minorHAnsi"/>
          <w:sz w:val="28"/>
          <w:szCs w:val="28"/>
        </w:rPr>
        <w:t>5</w:t>
      </w:r>
      <w:r w:rsidRPr="007D448F">
        <w:rPr>
          <w:rFonts w:asciiTheme="minorHAnsi" w:hAnsiTheme="minorHAnsi" w:cstheme="minorHAnsi"/>
        </w:rPr>
        <w:br w:type="page"/>
      </w:r>
    </w:p>
    <w:p w14:paraId="34DF79A9" w14:textId="77777777" w:rsidR="00C8234A" w:rsidRPr="007D448F" w:rsidRDefault="001E3027" w:rsidP="00AC4ED8">
      <w:pPr>
        <w:pStyle w:val="Ttulo"/>
        <w:spacing w:after="240" w:line="360" w:lineRule="auto"/>
        <w:rPr>
          <w:rFonts w:asciiTheme="minorHAnsi" w:eastAsia="Calibri" w:hAnsiTheme="minorHAnsi" w:cstheme="minorHAnsi"/>
        </w:rPr>
      </w:pPr>
      <w:r w:rsidRPr="007D448F">
        <w:rPr>
          <w:rFonts w:asciiTheme="minorHAnsi" w:eastAsia="Calibri" w:hAnsiTheme="minorHAnsi" w:cstheme="minorHAnsi"/>
        </w:rPr>
        <w:lastRenderedPageBreak/>
        <w:t>RESUMEN</w:t>
      </w:r>
    </w:p>
    <w:p w14:paraId="7C4B269C"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gestión del conocimiento es un proceso estratégico que garantiza la preservación, el acceso y el aprovechamiento de los saberes organizacionales a lo largo del tiempo. Sin embargo, en nuevas formas de organización social como colectivos juveniles y espa</w:t>
      </w:r>
      <w:r w:rsidRPr="007D448F">
        <w:rPr>
          <w:rFonts w:asciiTheme="minorHAnsi" w:eastAsia="Calibri" w:hAnsiTheme="minorHAnsi" w:cstheme="minorHAnsi"/>
        </w:rPr>
        <w:t>cios prefigurativos surgen interrogantes sobre cómo se gestiona el conocimiento comunitario. En ausencia de un modelo claro que sistematice y preserve el conocimiento generado por estos colectivos, la presente investigación tiene como objetivo principal pr</w:t>
      </w:r>
      <w:r w:rsidRPr="007D448F">
        <w:rPr>
          <w:rFonts w:asciiTheme="minorHAnsi" w:eastAsia="Calibri" w:hAnsiTheme="minorHAnsi" w:cstheme="minorHAnsi"/>
        </w:rPr>
        <w:t xml:space="preserve">oponer un modelo de gestión del conocimiento adaptado a las necesidades y realidades de </w:t>
      </w:r>
      <w:r w:rsidRPr="007D448F">
        <w:rPr>
          <w:rFonts w:asciiTheme="minorHAnsi" w:eastAsia="Calibri" w:hAnsiTheme="minorHAnsi" w:cstheme="minorHAnsi"/>
          <w:i/>
          <w:iCs/>
        </w:rPr>
        <w:t>Scire populi</w:t>
      </w:r>
      <w:r w:rsidRPr="007D448F">
        <w:rPr>
          <w:rFonts w:asciiTheme="minorHAnsi" w:eastAsia="Calibri" w:hAnsiTheme="minorHAnsi" w:cstheme="minorHAnsi"/>
        </w:rPr>
        <w:t>, un colectivo juvenil de Medellín.</w:t>
      </w:r>
    </w:p>
    <w:p w14:paraId="6A1523E5" w14:textId="77777777" w:rsidR="00C8234A" w:rsidRPr="007D448F" w:rsidRDefault="00C8234A" w:rsidP="00AC4ED8">
      <w:pPr>
        <w:spacing w:line="360" w:lineRule="auto"/>
        <w:jc w:val="both"/>
        <w:rPr>
          <w:rFonts w:asciiTheme="minorHAnsi" w:eastAsia="Calibri" w:hAnsiTheme="minorHAnsi" w:cstheme="minorHAnsi"/>
        </w:rPr>
      </w:pPr>
    </w:p>
    <w:p w14:paraId="480EFC1B"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Para lograr este objetivo, se llevó a cabo un estudio de caso de carácter exploratorio-descriptivo, con un enfoque cualitativo desarrollado en tres fases sucesivas: caracterización, identificación y validación. En las fases de caracterización e identificac</w:t>
      </w:r>
      <w:r w:rsidRPr="007D448F">
        <w:rPr>
          <w:rFonts w:asciiTheme="minorHAnsi" w:eastAsia="Calibri" w:hAnsiTheme="minorHAnsi" w:cstheme="minorHAnsi"/>
        </w:rPr>
        <w:t xml:space="preserve">ión se documentaron y analizaron las prácticas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para generar, compartir y preservar conocimiento, mediante técnicas cualitativas como entrevistas semiestructuradas, observación participante, grupos focales y revisión documental. Finalmente, </w:t>
      </w:r>
      <w:r w:rsidRPr="007D448F">
        <w:rPr>
          <w:rFonts w:asciiTheme="minorHAnsi" w:eastAsia="Calibri" w:hAnsiTheme="minorHAnsi" w:cstheme="minorHAnsi"/>
        </w:rPr>
        <w:t>en la fase de validación se contrastó el modelo de gestión del conocimiento propuesto con la literatura existente y se incorporó la retroalimentación de expertos, con el fin de asegurar su pertinencia y ajuste a la realidad del colectivo.</w:t>
      </w:r>
    </w:p>
    <w:p w14:paraId="01EA7194" w14:textId="77777777" w:rsidR="00C8234A" w:rsidRPr="007D448F" w:rsidRDefault="00C8234A" w:rsidP="00AC4ED8">
      <w:pPr>
        <w:spacing w:line="360" w:lineRule="auto"/>
        <w:jc w:val="both"/>
        <w:rPr>
          <w:rFonts w:asciiTheme="minorHAnsi" w:eastAsia="Calibri" w:hAnsiTheme="minorHAnsi" w:cstheme="minorHAnsi"/>
        </w:rPr>
      </w:pPr>
    </w:p>
    <w:p w14:paraId="1A13DF1C"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investigación</w:t>
      </w:r>
      <w:r w:rsidRPr="007D448F">
        <w:rPr>
          <w:rFonts w:asciiTheme="minorHAnsi" w:eastAsia="Calibri" w:hAnsiTheme="minorHAnsi" w:cstheme="minorHAnsi"/>
        </w:rPr>
        <w:t xml:space="preserve"> documentó las dinámicas internas del colectivo, cómo sus miembros co-crean, comparten y conservan saberes a través de proyectos colaborativos con la comunidad, esa caracterización empírica de la experiencia sirvió de base para el diseño del modelo propues</w:t>
      </w:r>
      <w:r w:rsidRPr="007D448F">
        <w:rPr>
          <w:rFonts w:asciiTheme="minorHAnsi" w:eastAsia="Calibri" w:hAnsiTheme="minorHAnsi" w:cstheme="minorHAnsi"/>
        </w:rPr>
        <w:t>to, asegurando que refleje las prácticas existentes y los valores propios del colectivo.</w:t>
      </w:r>
    </w:p>
    <w:p w14:paraId="0762EC53" w14:textId="77777777" w:rsidR="00C8234A" w:rsidRPr="007D448F" w:rsidRDefault="00C8234A" w:rsidP="00AC4ED8">
      <w:pPr>
        <w:spacing w:line="360" w:lineRule="auto"/>
        <w:jc w:val="both"/>
        <w:rPr>
          <w:rFonts w:asciiTheme="minorHAnsi" w:eastAsia="Calibri" w:hAnsiTheme="minorHAnsi" w:cstheme="minorHAnsi"/>
        </w:rPr>
      </w:pPr>
    </w:p>
    <w:p w14:paraId="7910EAA4"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lastRenderedPageBreak/>
        <w:t>Los resultados incluyen la formulación de un modelo adaptado a su contexto. Este modelo propone mecanismos para formalizar la conservación de la memoria y los saberes</w:t>
      </w:r>
      <w:r w:rsidRPr="007D448F">
        <w:rPr>
          <w:rFonts w:asciiTheme="minorHAnsi" w:eastAsia="Calibri" w:hAnsiTheme="minorHAnsi" w:cstheme="minorHAnsi"/>
        </w:rPr>
        <w:t xml:space="preserve"> colectivos, a la vez que aprovecha las dinámicas identificadas que fomentan la colaboración interdisciplinaria y la inclusión social. La propuesta ofrece una hoja de ruta para que colectivos similares fortalezcan la gestión de sus conocimientos, contribuy</w:t>
      </w:r>
      <w:r w:rsidRPr="007D448F">
        <w:rPr>
          <w:rFonts w:asciiTheme="minorHAnsi" w:eastAsia="Calibri" w:hAnsiTheme="minorHAnsi" w:cstheme="minorHAnsi"/>
        </w:rPr>
        <w:t>endo a la sostenibilidad de sus iniciativas. El estudio aporta con relevancia social y científica al abordar un vacío en la literatura sobre gestión del conocimiento en organizaciones juveniles de base comunitaria, demostrando cómo la gestión sistemática d</w:t>
      </w:r>
      <w:r w:rsidRPr="007D448F">
        <w:rPr>
          <w:rFonts w:asciiTheme="minorHAnsi" w:eastAsia="Calibri" w:hAnsiTheme="minorHAnsi" w:cstheme="minorHAnsi"/>
        </w:rPr>
        <w:t>el conocimiento puede potenciar el impacto y la continuidad de estos procesos sociales.</w:t>
      </w:r>
    </w:p>
    <w:p w14:paraId="19068227" w14:textId="77777777" w:rsidR="00C8234A" w:rsidRPr="007D448F" w:rsidRDefault="00C8234A" w:rsidP="00AC4ED8">
      <w:pPr>
        <w:spacing w:line="360" w:lineRule="auto"/>
        <w:jc w:val="both"/>
        <w:rPr>
          <w:rFonts w:asciiTheme="minorHAnsi" w:eastAsia="Calibri" w:hAnsiTheme="minorHAnsi" w:cstheme="minorHAnsi"/>
        </w:rPr>
      </w:pPr>
    </w:p>
    <w:p w14:paraId="29BBCD4A" w14:textId="77777777" w:rsidR="00C8234A" w:rsidRPr="007D448F" w:rsidRDefault="001E3027" w:rsidP="00AC4ED8">
      <w:pPr>
        <w:spacing w:line="360" w:lineRule="auto"/>
        <w:jc w:val="both"/>
        <w:rPr>
          <w:rFonts w:asciiTheme="minorHAnsi" w:eastAsia="Calibri" w:hAnsiTheme="minorHAnsi" w:cstheme="minorHAnsi"/>
        </w:rPr>
      </w:pPr>
      <w:r w:rsidRPr="007D448F">
        <w:rPr>
          <w:rFonts w:asciiTheme="minorHAnsi" w:eastAsia="Calibri" w:hAnsiTheme="minorHAnsi" w:cstheme="minorHAnsi"/>
          <w:b/>
        </w:rPr>
        <w:t>Palabras clave:</w:t>
      </w:r>
      <w:r w:rsidRPr="007D448F">
        <w:rPr>
          <w:rFonts w:asciiTheme="minorHAnsi" w:eastAsia="Calibri" w:hAnsiTheme="minorHAnsi" w:cstheme="minorHAnsi"/>
        </w:rPr>
        <w:t xml:space="preserve"> Gestión del conocimiento, Juventudes, colectivos juveniles.</w:t>
      </w:r>
    </w:p>
    <w:p w14:paraId="24BF4F6D" w14:textId="77777777" w:rsidR="00C8234A" w:rsidRPr="007D448F" w:rsidRDefault="00C8234A" w:rsidP="00AC4ED8">
      <w:pPr>
        <w:spacing w:line="360" w:lineRule="auto"/>
        <w:jc w:val="both"/>
        <w:rPr>
          <w:rFonts w:asciiTheme="minorHAnsi" w:hAnsiTheme="minorHAnsi" w:cstheme="minorHAnsi"/>
        </w:rPr>
      </w:pPr>
    </w:p>
    <w:p w14:paraId="5A56BD45" w14:textId="77777777" w:rsidR="00C8234A" w:rsidRPr="007D448F" w:rsidRDefault="001E3027" w:rsidP="00AC4ED8">
      <w:pPr>
        <w:spacing w:line="360" w:lineRule="auto"/>
        <w:rPr>
          <w:rFonts w:asciiTheme="minorHAnsi" w:hAnsiTheme="minorHAnsi" w:cstheme="minorHAnsi"/>
        </w:rPr>
      </w:pPr>
      <w:r w:rsidRPr="007D448F">
        <w:rPr>
          <w:rFonts w:asciiTheme="minorHAnsi" w:hAnsiTheme="minorHAnsi" w:cstheme="minorHAnsi"/>
        </w:rPr>
        <w:br w:type="page"/>
      </w:r>
    </w:p>
    <w:p w14:paraId="4CA7F481" w14:textId="77777777" w:rsidR="00C8234A" w:rsidRPr="007D448F" w:rsidRDefault="001E3027" w:rsidP="00AC4ED8">
      <w:pPr>
        <w:pStyle w:val="Ttulo"/>
        <w:spacing w:after="240" w:line="360" w:lineRule="auto"/>
        <w:rPr>
          <w:rFonts w:asciiTheme="minorHAnsi" w:eastAsia="Calibri" w:hAnsiTheme="minorHAnsi" w:cstheme="minorHAnsi"/>
        </w:rPr>
      </w:pPr>
      <w:r w:rsidRPr="007D448F">
        <w:rPr>
          <w:rFonts w:asciiTheme="minorHAnsi" w:eastAsia="Calibri" w:hAnsiTheme="minorHAnsi" w:cstheme="minorHAnsi"/>
        </w:rPr>
        <w:lastRenderedPageBreak/>
        <w:t>RECONOCIMIENTOS</w:t>
      </w:r>
    </w:p>
    <w:p w14:paraId="625BDD0A"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Como parte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he tenido la oportunidad de ser testigo del c</w:t>
      </w:r>
      <w:r w:rsidRPr="007D448F">
        <w:rPr>
          <w:rFonts w:asciiTheme="minorHAnsi" w:eastAsia="Calibri" w:hAnsiTheme="minorHAnsi" w:cstheme="minorHAnsi"/>
        </w:rPr>
        <w:t>recimiento y la evolución del colectivo. A lo largo de este tiempo, he observado cómo, de manera espontánea e informal, se han ido implementando prácticas de gestión del conocimiento que, aunque no estructuradas formalmente, han sido esenciales para el fun</w:t>
      </w:r>
      <w:r w:rsidRPr="007D448F">
        <w:rPr>
          <w:rFonts w:asciiTheme="minorHAnsi" w:eastAsia="Calibri" w:hAnsiTheme="minorHAnsi" w:cstheme="minorHAnsi"/>
        </w:rPr>
        <w:t>cionamiento y éxito de los proyectos del colectivo. Este proceso de aprendizaje colectivo ha sido el principal motor detrás de mi actividad, onírica, académica y económica.</w:t>
      </w:r>
    </w:p>
    <w:p w14:paraId="793BC336"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A lo largo de estos años, participar en este colectivo no solo ha sido un viaje aca</w:t>
      </w:r>
      <w:r w:rsidRPr="007D448F">
        <w:rPr>
          <w:rFonts w:asciiTheme="minorHAnsi" w:eastAsia="Calibri" w:hAnsiTheme="minorHAnsi" w:cstheme="minorHAnsi"/>
        </w:rPr>
        <w:t xml:space="preserve">démico o profesional, sino una travesía que ha transformado cada aspecto de mi ser.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ha sido más que un espacio para desarrollar proyectos; ha sido un laboratorio de vida, donde cada experimento, cada acierto, y cada error, han sido fundamental</w:t>
      </w:r>
      <w:r w:rsidRPr="007D448F">
        <w:rPr>
          <w:rFonts w:asciiTheme="minorHAnsi" w:eastAsia="Calibri" w:hAnsiTheme="minorHAnsi" w:cstheme="minorHAnsi"/>
        </w:rPr>
        <w:t>es para mi crecimiento personal y profesional y para el disfrute junto con mis amigos.</w:t>
      </w:r>
    </w:p>
    <w:p w14:paraId="04BCF51E"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no solo me mostró la importancia del trabajo en equipo y la colaboración, sino que, más profundamente, me hizo contemplar la belleza intrínseca de la gestió</w:t>
      </w:r>
      <w:r w:rsidRPr="007D448F">
        <w:rPr>
          <w:rFonts w:asciiTheme="minorHAnsi" w:eastAsia="Calibri" w:hAnsiTheme="minorHAnsi" w:cstheme="minorHAnsi"/>
        </w:rPr>
        <w:t>n del conocimiento. Fue a través de la práctica diaria, de la necesidad de organizar, compartir y preservar lo que íbamos aprendiendo, que comencé a darme cuenta de la importancia crítica de este proceso.</w:t>
      </w:r>
    </w:p>
    <w:p w14:paraId="6014352C"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Al vincular propósitos, con amigos y ciudad, se hac</w:t>
      </w:r>
      <w:r w:rsidRPr="007D448F">
        <w:rPr>
          <w:rFonts w:asciiTheme="minorHAnsi" w:eastAsia="Calibri" w:hAnsiTheme="minorHAnsi" w:cstheme="minorHAnsi"/>
        </w:rPr>
        <w:t xml:space="preserve">en evidentes muchas dinámicas, "No hay relación de poder sin la constitución correlativa de un campo de saber, ni saber que no suponga y no constituya al mismo tiempo relaciones de poder." dice Foucault en microfísica del poder (1978), en </w:t>
      </w:r>
      <w:r w:rsidRPr="007D448F">
        <w:rPr>
          <w:rFonts w:asciiTheme="minorHAnsi" w:eastAsia="Calibri" w:hAnsiTheme="minorHAnsi" w:cstheme="minorHAnsi"/>
          <w:i/>
          <w:iCs/>
        </w:rPr>
        <w:t>Scire populi</w:t>
      </w:r>
      <w:r w:rsidRPr="007D448F">
        <w:rPr>
          <w:rFonts w:asciiTheme="minorHAnsi" w:eastAsia="Calibri" w:hAnsiTheme="minorHAnsi" w:cstheme="minorHAnsi"/>
        </w:rPr>
        <w:t>, apr</w:t>
      </w:r>
      <w:r w:rsidRPr="007D448F">
        <w:rPr>
          <w:rFonts w:asciiTheme="minorHAnsi" w:eastAsia="Calibri" w:hAnsiTheme="minorHAnsi" w:cstheme="minorHAnsi"/>
        </w:rPr>
        <w:t>endí que el poder que deriva del conocimiento no reside en la acumulación de saberes, sino en la capacidad de gestionarlos, de hacerlos algo accesible y útil.</w:t>
      </w:r>
    </w:p>
    <w:p w14:paraId="0248B872"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A través de este viaje, he comprendido que la gestión del conocimiento no es meramente un proceso</w:t>
      </w:r>
      <w:r w:rsidRPr="007D448F">
        <w:rPr>
          <w:rFonts w:asciiTheme="minorHAnsi" w:eastAsia="Calibri" w:hAnsiTheme="minorHAnsi" w:cstheme="minorHAnsi"/>
        </w:rPr>
        <w:t xml:space="preserve"> técnico o administrativo; es un arte. Es el arte de capturar la esencia de lo que </w:t>
      </w:r>
      <w:r w:rsidRPr="007D448F">
        <w:rPr>
          <w:rFonts w:asciiTheme="minorHAnsi" w:eastAsia="Calibri" w:hAnsiTheme="minorHAnsi" w:cstheme="minorHAnsi"/>
        </w:rPr>
        <w:lastRenderedPageBreak/>
        <w:t xml:space="preserve">hacemos, de lo que aprendemos, y de lo que soñamos, y de encontrar la manera de preservarlo y compartirlo con los demás. </w:t>
      </w:r>
    </w:p>
    <w:p w14:paraId="3AD8B0A0"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Quiero agradecer especialmente a aquellos que, deja</w:t>
      </w:r>
      <w:r w:rsidRPr="007D448F">
        <w:rPr>
          <w:rFonts w:asciiTheme="minorHAnsi" w:eastAsia="Calibri" w:hAnsiTheme="minorHAnsi" w:cstheme="minorHAnsi"/>
        </w:rPr>
        <w:t xml:space="preserve">ndo a un lado el cansancio de la jornada laboral o universitaria, se apresuraban para llegar a las reuniones de </w:t>
      </w:r>
      <w:r w:rsidRPr="007D448F">
        <w:rPr>
          <w:rFonts w:asciiTheme="minorHAnsi" w:eastAsia="Calibri" w:hAnsiTheme="minorHAnsi" w:cstheme="minorHAnsi"/>
          <w:i/>
          <w:iCs/>
        </w:rPr>
        <w:t>Scire populi</w:t>
      </w:r>
      <w:r w:rsidRPr="007D448F">
        <w:rPr>
          <w:rFonts w:asciiTheme="minorHAnsi" w:eastAsia="Calibri" w:hAnsiTheme="minorHAnsi" w:cstheme="minorHAnsi"/>
        </w:rPr>
        <w:t>. Gracias por su compromiso, por estar presentes en los talleres, en la producción de materiales y en las largas conversaciones sobr</w:t>
      </w:r>
      <w:r w:rsidRPr="007D448F">
        <w:rPr>
          <w:rFonts w:asciiTheme="minorHAnsi" w:eastAsia="Calibri" w:hAnsiTheme="minorHAnsi" w:cstheme="minorHAnsi"/>
        </w:rPr>
        <w:t>e la vida y la realidad que construimos día a día. Su energía, dedicación, y contribución son invaluables para esta investigación, y para mí como persona y amigo.</w:t>
      </w:r>
    </w:p>
    <w:p w14:paraId="25FCC159"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En particular, agradezco a Alejandro Valencia, cuyo acompañamiento constante y orientación cr</w:t>
      </w:r>
      <w:r w:rsidRPr="007D448F">
        <w:rPr>
          <w:rFonts w:asciiTheme="minorHAnsi" w:eastAsia="Calibri" w:hAnsiTheme="minorHAnsi" w:cstheme="minorHAnsi"/>
        </w:rPr>
        <w:t>ítica hicieron que este proyecto fuera posible, Su capacidad para hacer del proceso de aprendizaje algo interesante y enriquecedor ha sido fundamental para la realización de este trabajo.</w:t>
      </w:r>
    </w:p>
    <w:p w14:paraId="6C9227EE"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Al ITM, la institución que me ha permitido tanto, cuestionar, reflex</w:t>
      </w:r>
      <w:r w:rsidRPr="007D448F">
        <w:rPr>
          <w:rFonts w:asciiTheme="minorHAnsi" w:eastAsia="Calibri" w:hAnsiTheme="minorHAnsi" w:cstheme="minorHAnsi"/>
        </w:rPr>
        <w:t>ionar y crecer. Gracias por brindarme las herramientas y el ambiente para entender que el conocimiento debe estar al servicio de la comunidad y de la transformación social.</w:t>
      </w:r>
    </w:p>
    <w:p w14:paraId="3E12C2EE"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A mi familia, que siempre ha sido mi mayor apoyo y ejemplo. A mi madre y mi padre, </w:t>
      </w:r>
      <w:r w:rsidRPr="007D448F">
        <w:rPr>
          <w:rFonts w:asciiTheme="minorHAnsi" w:eastAsia="Calibri" w:hAnsiTheme="minorHAnsi" w:cstheme="minorHAnsi"/>
        </w:rPr>
        <w:t>quienes me han enseñado con su vida que el esfuerzo y el compromiso son la semilla del crecimiento. No hay palabras suficientes para expresar todo lo que les debo. Este trabajo es una forma de honrar todo lo que me han dado, de hacer tangible el agradecimi</w:t>
      </w:r>
      <w:r w:rsidRPr="007D448F">
        <w:rPr>
          <w:rFonts w:asciiTheme="minorHAnsi" w:eastAsia="Calibri" w:hAnsiTheme="minorHAnsi" w:cstheme="minorHAnsi"/>
        </w:rPr>
        <w:t>ento que siento por su amor.</w:t>
      </w:r>
    </w:p>
    <w:p w14:paraId="70CD0CD5"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A todos los que nos hemos puesto el nombre de </w:t>
      </w:r>
      <w:r w:rsidRPr="007D448F">
        <w:rPr>
          <w:rFonts w:asciiTheme="minorHAnsi" w:eastAsia="Calibri" w:hAnsiTheme="minorHAnsi" w:cstheme="minorHAnsi"/>
          <w:i/>
          <w:iCs/>
        </w:rPr>
        <w:t>Scire populi</w:t>
      </w:r>
      <w:r w:rsidRPr="007D448F">
        <w:rPr>
          <w:rFonts w:asciiTheme="minorHAnsi" w:eastAsia="Calibri" w:hAnsiTheme="minorHAnsi" w:cstheme="minorHAnsi"/>
        </w:rPr>
        <w:t>, que de una manera u otra han hecho parte de este proceso, les agradezco profundamente. Este trabajo es un reflejo de ese esfuerzo compartido, una materialización de lo</w:t>
      </w:r>
      <w:r w:rsidRPr="007D448F">
        <w:rPr>
          <w:rFonts w:asciiTheme="minorHAnsi" w:eastAsia="Calibri" w:hAnsiTheme="minorHAnsi" w:cstheme="minorHAnsi"/>
        </w:rPr>
        <w:t xml:space="preserve"> logrado juntos, un recuerdo de que mis logros, si es que hay alguno, son los logros de mis amigos, y que soy, por ustedes.</w:t>
      </w:r>
    </w:p>
    <w:p w14:paraId="0572488F"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lastRenderedPageBreak/>
        <w:t xml:space="preserve">Quiero agradecer profundamente a todos los jóvenes y personas que, día a día, encuentran en su entorno razones para </w:t>
      </w:r>
      <w:r w:rsidRPr="007D448F">
        <w:rPr>
          <w:rFonts w:asciiTheme="minorHAnsi" w:eastAsia="Calibri" w:hAnsiTheme="minorHAnsi" w:cstheme="minorHAnsi"/>
        </w:rPr>
        <w:t>organizarse y trabajar por el mejoramiento de la sociedad. A quienes, con lo poco o mucho que tienen, siguen creyendo en la posibilidad de transformar la realidad que nos rodea. Su esfuerzo, muchas veces silencioso, muchas veces silenciado, es el motor que</w:t>
      </w:r>
      <w:r w:rsidRPr="007D448F">
        <w:rPr>
          <w:rFonts w:asciiTheme="minorHAnsi" w:eastAsia="Calibri" w:hAnsiTheme="minorHAnsi" w:cstheme="minorHAnsi"/>
        </w:rPr>
        <w:t xml:space="preserve"> mantiene viva la esperanza de un mundo más justo y solidario. Gracias por no rendirse, por seguir soñando y por construir, con pequeñas y grandes acciones, un futuro mejor para todos, ustedes me inspiran.</w:t>
      </w:r>
    </w:p>
    <w:p w14:paraId="0C564F1F"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Agradezco también a la tierra, a Medellín, al Vall</w:t>
      </w:r>
      <w:r w:rsidRPr="007D448F">
        <w:rPr>
          <w:rFonts w:asciiTheme="minorHAnsi" w:eastAsia="Calibri" w:hAnsiTheme="minorHAnsi" w:cstheme="minorHAnsi"/>
        </w:rPr>
        <w:t xml:space="preserve">e de Aburrá, por ser el escenario de estos contrastes tan llenos de vida. </w:t>
      </w:r>
    </w:p>
    <w:p w14:paraId="66262270"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Final y principalmente, agradezco al eterno, por hacerlo todo posible. Por la inspiración, la fuerza y la fe. Que su guía sea con cada uno de nuestros pasos en este camino de aprend</w:t>
      </w:r>
      <w:r w:rsidRPr="007D448F">
        <w:rPr>
          <w:rFonts w:asciiTheme="minorHAnsi" w:eastAsia="Calibri" w:hAnsiTheme="minorHAnsi" w:cstheme="minorHAnsi"/>
        </w:rPr>
        <w:t>izaje y servicio.</w:t>
      </w:r>
    </w:p>
    <w:p w14:paraId="3A9BD7CE" w14:textId="77777777" w:rsidR="00C8234A" w:rsidRPr="007D448F" w:rsidRDefault="001E3027" w:rsidP="00AC4ED8">
      <w:pPr>
        <w:spacing w:line="360" w:lineRule="auto"/>
        <w:rPr>
          <w:rFonts w:asciiTheme="minorHAnsi" w:hAnsiTheme="minorHAnsi" w:cstheme="minorHAnsi"/>
        </w:rPr>
      </w:pPr>
      <w:r w:rsidRPr="007D448F">
        <w:rPr>
          <w:rFonts w:asciiTheme="minorHAnsi" w:hAnsiTheme="minorHAnsi" w:cstheme="minorHAnsi"/>
        </w:rPr>
        <w:br w:type="page"/>
      </w:r>
    </w:p>
    <w:p w14:paraId="07B2CFC8" w14:textId="77777777" w:rsidR="00C8234A" w:rsidRPr="007D448F" w:rsidRDefault="001E3027" w:rsidP="00AC4ED8">
      <w:pPr>
        <w:pStyle w:val="Ttulo"/>
        <w:spacing w:after="240" w:line="360" w:lineRule="auto"/>
        <w:rPr>
          <w:rFonts w:asciiTheme="minorHAnsi" w:eastAsia="Calibri" w:hAnsiTheme="minorHAnsi" w:cstheme="minorHAnsi"/>
        </w:rPr>
      </w:pPr>
      <w:r w:rsidRPr="007D448F">
        <w:rPr>
          <w:rFonts w:asciiTheme="minorHAnsi" w:eastAsia="Calibri" w:hAnsiTheme="minorHAnsi" w:cstheme="minorHAnsi"/>
        </w:rPr>
        <w:lastRenderedPageBreak/>
        <w:t>ACRÓNIMOS</w:t>
      </w:r>
    </w:p>
    <w:p w14:paraId="71D9EC3E" w14:textId="77777777" w:rsidR="00C8234A" w:rsidRPr="007D448F" w:rsidRDefault="001E3027" w:rsidP="00AC4ED8">
      <w:pPr>
        <w:spacing w:line="360" w:lineRule="auto"/>
        <w:rPr>
          <w:rFonts w:asciiTheme="minorHAnsi" w:hAnsiTheme="minorHAnsi" w:cstheme="minorHAnsi"/>
        </w:rPr>
      </w:pPr>
      <w:r w:rsidRPr="007D448F">
        <w:rPr>
          <w:rFonts w:asciiTheme="minorHAnsi" w:hAnsiTheme="minorHAnsi" w:cstheme="minorHAnsi"/>
        </w:rPr>
        <w:t xml:space="preserve">SCIPO </w:t>
      </w:r>
      <w:r w:rsidRPr="007D448F">
        <w:rPr>
          <w:rFonts w:asciiTheme="minorHAnsi" w:hAnsiTheme="minorHAnsi" w:cstheme="minorHAnsi"/>
          <w:i/>
          <w:iCs/>
        </w:rPr>
        <w:t>Scire populi</w:t>
      </w:r>
    </w:p>
    <w:p w14:paraId="5048F664" w14:textId="6CF7013D" w:rsidR="00C8234A" w:rsidRPr="007D448F" w:rsidRDefault="001E3027" w:rsidP="00AC4ED8">
      <w:pPr>
        <w:spacing w:line="360" w:lineRule="auto"/>
        <w:jc w:val="both"/>
        <w:rPr>
          <w:rFonts w:asciiTheme="minorHAnsi" w:hAnsiTheme="minorHAnsi" w:cstheme="minorHAnsi"/>
        </w:rPr>
      </w:pPr>
      <w:r w:rsidRPr="007D448F">
        <w:rPr>
          <w:rFonts w:asciiTheme="minorHAnsi" w:hAnsiTheme="minorHAnsi" w:cstheme="minorHAnsi"/>
        </w:rPr>
        <w:t xml:space="preserve">GC </w:t>
      </w:r>
      <w:r w:rsidR="002D0EE2" w:rsidRPr="007D448F">
        <w:rPr>
          <w:rFonts w:asciiTheme="minorHAnsi" w:hAnsiTheme="minorHAnsi" w:cstheme="minorHAnsi"/>
        </w:rPr>
        <w:t>Gestión</w:t>
      </w:r>
      <w:r w:rsidRPr="007D448F">
        <w:rPr>
          <w:rFonts w:asciiTheme="minorHAnsi" w:hAnsiTheme="minorHAnsi" w:cstheme="minorHAnsi"/>
        </w:rPr>
        <w:t xml:space="preserve"> del conocimiento</w:t>
      </w:r>
    </w:p>
    <w:p w14:paraId="1A213B83" w14:textId="6219B653" w:rsidR="00C8234A" w:rsidRPr="007D448F" w:rsidRDefault="001E3027" w:rsidP="00AC4ED8">
      <w:pPr>
        <w:spacing w:line="360" w:lineRule="auto"/>
        <w:jc w:val="both"/>
        <w:rPr>
          <w:rFonts w:asciiTheme="minorHAnsi" w:hAnsiTheme="minorHAnsi" w:cstheme="minorHAnsi"/>
        </w:rPr>
      </w:pPr>
      <w:r w:rsidRPr="007D448F">
        <w:rPr>
          <w:rFonts w:asciiTheme="minorHAnsi" w:hAnsiTheme="minorHAnsi" w:cstheme="minorHAnsi"/>
        </w:rPr>
        <w:t xml:space="preserve">SGC Sistemas de </w:t>
      </w:r>
      <w:r w:rsidR="002D0EE2" w:rsidRPr="007D448F">
        <w:rPr>
          <w:rFonts w:asciiTheme="minorHAnsi" w:hAnsiTheme="minorHAnsi" w:cstheme="minorHAnsi"/>
        </w:rPr>
        <w:t>gestión</w:t>
      </w:r>
      <w:r w:rsidRPr="007D448F">
        <w:rPr>
          <w:rFonts w:asciiTheme="minorHAnsi" w:hAnsiTheme="minorHAnsi" w:cstheme="minorHAnsi"/>
        </w:rPr>
        <w:t xml:space="preserve"> del conocimiento</w:t>
      </w:r>
    </w:p>
    <w:p w14:paraId="07F4DA9F" w14:textId="05272F01" w:rsidR="00C8234A" w:rsidRPr="007D448F" w:rsidRDefault="001E3027" w:rsidP="00AC4ED8">
      <w:pPr>
        <w:spacing w:line="360" w:lineRule="auto"/>
        <w:rPr>
          <w:rFonts w:asciiTheme="minorHAnsi" w:hAnsiTheme="minorHAnsi" w:cstheme="minorHAnsi"/>
        </w:rPr>
      </w:pPr>
      <w:r w:rsidRPr="007D448F">
        <w:rPr>
          <w:rFonts w:asciiTheme="minorHAnsi" w:hAnsiTheme="minorHAnsi" w:cstheme="minorHAnsi"/>
        </w:rPr>
        <w:t xml:space="preserve">ASANSO </w:t>
      </w:r>
      <w:r w:rsidR="002D0EE2" w:rsidRPr="007D448F">
        <w:rPr>
          <w:rFonts w:asciiTheme="minorHAnsi" w:hAnsiTheme="minorHAnsi" w:cstheme="minorHAnsi"/>
        </w:rPr>
        <w:t>Asociación</w:t>
      </w:r>
      <w:r w:rsidRPr="007D448F">
        <w:rPr>
          <w:rFonts w:asciiTheme="minorHAnsi" w:hAnsiTheme="minorHAnsi" w:cstheme="minorHAnsi"/>
        </w:rPr>
        <w:t xml:space="preserve"> de personas sordas de Antioquia</w:t>
      </w:r>
    </w:p>
    <w:p w14:paraId="5773CAEB" w14:textId="77777777" w:rsidR="00C8234A" w:rsidRPr="007D448F" w:rsidRDefault="001E3027" w:rsidP="00AC4ED8">
      <w:pPr>
        <w:spacing w:line="360" w:lineRule="auto"/>
        <w:rPr>
          <w:rFonts w:asciiTheme="minorHAnsi" w:hAnsiTheme="minorHAnsi" w:cstheme="minorHAnsi"/>
          <w:lang w:val="en-US"/>
        </w:rPr>
      </w:pPr>
      <w:r w:rsidRPr="007D448F">
        <w:rPr>
          <w:rFonts w:asciiTheme="minorHAnsi" w:hAnsiTheme="minorHAnsi" w:cstheme="minorHAnsi"/>
          <w:lang w:val="en-US"/>
        </w:rPr>
        <w:t>GOSH Gathering for open science and hardware</w:t>
      </w:r>
    </w:p>
    <w:p w14:paraId="103C8C50" w14:textId="77777777" w:rsidR="00C8234A" w:rsidRPr="007D448F" w:rsidRDefault="001E3027" w:rsidP="00AC4ED8">
      <w:pPr>
        <w:spacing w:line="360" w:lineRule="auto"/>
        <w:rPr>
          <w:rFonts w:asciiTheme="minorHAnsi" w:hAnsiTheme="minorHAnsi" w:cstheme="minorHAnsi"/>
          <w:lang w:val="en-US"/>
        </w:rPr>
      </w:pPr>
      <w:r w:rsidRPr="007D448F">
        <w:rPr>
          <w:rFonts w:asciiTheme="minorHAnsi" w:hAnsiTheme="minorHAnsi" w:cstheme="minorHAnsi"/>
          <w:lang w:val="en-US"/>
        </w:rPr>
        <w:br w:type="page"/>
      </w:r>
    </w:p>
    <w:p w14:paraId="07C871A6" w14:textId="14BBE654" w:rsidR="00C8234A" w:rsidRPr="007D448F" w:rsidRDefault="001E3027" w:rsidP="00AC4ED8">
      <w:pPr>
        <w:pStyle w:val="Ttulo"/>
        <w:spacing w:after="240" w:line="360" w:lineRule="auto"/>
        <w:rPr>
          <w:rFonts w:asciiTheme="minorHAnsi" w:eastAsia="Calibri" w:hAnsiTheme="minorHAnsi" w:cstheme="minorHAnsi"/>
          <w:b/>
          <w:color w:val="17365D"/>
          <w:sz w:val="46"/>
          <w:szCs w:val="46"/>
        </w:rPr>
      </w:pPr>
      <w:r w:rsidRPr="007D448F">
        <w:rPr>
          <w:rFonts w:asciiTheme="minorHAnsi" w:eastAsia="Calibri" w:hAnsiTheme="minorHAnsi" w:cstheme="minorHAnsi"/>
          <w:color w:val="17365D"/>
          <w:sz w:val="46"/>
          <w:szCs w:val="46"/>
        </w:rPr>
        <w:lastRenderedPageBreak/>
        <w:t>TABLA DE CONTENIDO</w:t>
      </w:r>
    </w:p>
    <w:sdt>
      <w:sdtPr>
        <w:rPr>
          <w:rFonts w:asciiTheme="minorHAnsi" w:eastAsia="Times New Roman" w:hAnsiTheme="minorHAnsi" w:cstheme="minorHAnsi"/>
          <w:b w:val="0"/>
          <w:bCs w:val="0"/>
          <w:color w:val="auto"/>
          <w:sz w:val="24"/>
          <w:szCs w:val="24"/>
          <w:lang w:val="es-CO" w:eastAsia="en-US"/>
        </w:rPr>
        <w:id w:val="-204793428"/>
        <w:docPartObj>
          <w:docPartGallery w:val="Table of Contents"/>
          <w:docPartUnique/>
        </w:docPartObj>
      </w:sdtPr>
      <w:sdtEndPr/>
      <w:sdtContent>
        <w:p w14:paraId="2FBC9F95" w14:textId="77777777" w:rsidR="00C8234A" w:rsidRPr="007D448F" w:rsidRDefault="001E3027" w:rsidP="00AC4ED8">
          <w:pPr>
            <w:pStyle w:val="TtuloTDC"/>
            <w:spacing w:line="360" w:lineRule="auto"/>
            <w:rPr>
              <w:rFonts w:asciiTheme="minorHAnsi" w:hAnsiTheme="minorHAnsi" w:cstheme="minorHAnsi"/>
            </w:rPr>
          </w:pPr>
          <w:r w:rsidRPr="007D448F">
            <w:rPr>
              <w:rFonts w:asciiTheme="minorHAnsi" w:hAnsiTheme="minorHAnsi" w:cstheme="minorHAnsi"/>
            </w:rPr>
            <w:t>Contenido</w:t>
          </w:r>
        </w:p>
        <w:p w14:paraId="77F14721" w14:textId="2D552F75" w:rsidR="00E9277F" w:rsidRPr="007D448F" w:rsidRDefault="001E3027">
          <w:pPr>
            <w:pStyle w:val="TDC1"/>
            <w:rPr>
              <w:rFonts w:cstheme="minorBidi"/>
              <w:noProof/>
              <w:kern w:val="2"/>
              <w:lang w:eastAsia="en-US"/>
              <w14:ligatures w14:val="standardContextual"/>
            </w:rPr>
          </w:pPr>
          <w:r w:rsidRPr="007D448F">
            <w:fldChar w:fldCharType="begin"/>
          </w:r>
          <w:r w:rsidRPr="007D448F">
            <w:rPr>
              <w:rStyle w:val="IndexLink"/>
              <w:webHidden/>
            </w:rPr>
            <w:instrText xml:space="preserve"> TOC \z \o "1-3" \u \h</w:instrText>
          </w:r>
          <w:r w:rsidRPr="007D448F">
            <w:rPr>
              <w:rStyle w:val="IndexLink"/>
            </w:rPr>
            <w:fldChar w:fldCharType="separate"/>
          </w:r>
          <w:hyperlink w:anchor="_Toc210849819" w:history="1">
            <w:r w:rsidR="00E9277F" w:rsidRPr="007D448F">
              <w:rPr>
                <w:rStyle w:val="Hipervnculo"/>
                <w:noProof/>
              </w:rPr>
              <w:t>INTRODUCCIÓN</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_Toc210849819 \h </w:instrText>
            </w:r>
            <w:r w:rsidR="00E9277F" w:rsidRPr="007D448F">
              <w:rPr>
                <w:noProof/>
                <w:webHidden/>
              </w:rPr>
            </w:r>
            <w:r w:rsidR="00E9277F" w:rsidRPr="007D448F">
              <w:rPr>
                <w:noProof/>
                <w:webHidden/>
              </w:rPr>
              <w:fldChar w:fldCharType="separate"/>
            </w:r>
            <w:r w:rsidR="00E9277F" w:rsidRPr="007D448F">
              <w:rPr>
                <w:noProof/>
                <w:webHidden/>
              </w:rPr>
              <w:t>14</w:t>
            </w:r>
            <w:r w:rsidR="00E9277F" w:rsidRPr="007D448F">
              <w:rPr>
                <w:noProof/>
                <w:webHidden/>
              </w:rPr>
              <w:fldChar w:fldCharType="end"/>
            </w:r>
          </w:hyperlink>
        </w:p>
        <w:p w14:paraId="7E42A223" w14:textId="1CBD7501" w:rsidR="00E9277F" w:rsidRPr="007D448F" w:rsidRDefault="001E3027">
          <w:pPr>
            <w:pStyle w:val="TDC1"/>
            <w:rPr>
              <w:rFonts w:cstheme="minorBidi"/>
              <w:noProof/>
              <w:kern w:val="2"/>
              <w:lang w:eastAsia="en-US"/>
              <w14:ligatures w14:val="standardContextual"/>
            </w:rPr>
          </w:pPr>
          <w:hyperlink w:anchor="_Toc210849820" w:history="1">
            <w:r w:rsidR="00E9277F" w:rsidRPr="007D448F">
              <w:rPr>
                <w:rStyle w:val="Hipervnculo"/>
                <w:noProof/>
              </w:rPr>
              <w:t>JUSTIFICACIÓN</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_Toc210849820 \h </w:instrText>
            </w:r>
            <w:r w:rsidR="00E9277F" w:rsidRPr="007D448F">
              <w:rPr>
                <w:noProof/>
                <w:webHidden/>
              </w:rPr>
            </w:r>
            <w:r w:rsidR="00E9277F" w:rsidRPr="007D448F">
              <w:rPr>
                <w:noProof/>
                <w:webHidden/>
              </w:rPr>
              <w:fldChar w:fldCharType="separate"/>
            </w:r>
            <w:r w:rsidR="00E9277F" w:rsidRPr="007D448F">
              <w:rPr>
                <w:noProof/>
                <w:webHidden/>
              </w:rPr>
              <w:t>16</w:t>
            </w:r>
            <w:r w:rsidR="00E9277F" w:rsidRPr="007D448F">
              <w:rPr>
                <w:noProof/>
                <w:webHidden/>
              </w:rPr>
              <w:fldChar w:fldCharType="end"/>
            </w:r>
          </w:hyperlink>
        </w:p>
        <w:p w14:paraId="5D53214F" w14:textId="2BB5E009" w:rsidR="00E9277F" w:rsidRPr="007D448F" w:rsidRDefault="001E3027">
          <w:pPr>
            <w:pStyle w:val="TDC1"/>
            <w:rPr>
              <w:rFonts w:cstheme="minorBidi"/>
              <w:noProof/>
              <w:kern w:val="2"/>
              <w:lang w:eastAsia="en-US"/>
              <w14:ligatures w14:val="standardContextual"/>
            </w:rPr>
          </w:pPr>
          <w:hyperlink w:anchor="_Toc210849821" w:history="1">
            <w:r w:rsidR="00E9277F" w:rsidRPr="007D448F">
              <w:rPr>
                <w:rStyle w:val="Hipervnculo"/>
                <w:noProof/>
              </w:rPr>
              <w:t>PLANTEAMIENTO DEL PROBLEMA</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_Toc210849821 \h </w:instrText>
            </w:r>
            <w:r w:rsidR="00E9277F" w:rsidRPr="007D448F">
              <w:rPr>
                <w:noProof/>
                <w:webHidden/>
              </w:rPr>
            </w:r>
            <w:r w:rsidR="00E9277F" w:rsidRPr="007D448F">
              <w:rPr>
                <w:noProof/>
                <w:webHidden/>
              </w:rPr>
              <w:fldChar w:fldCharType="separate"/>
            </w:r>
            <w:r w:rsidR="00E9277F" w:rsidRPr="007D448F">
              <w:rPr>
                <w:noProof/>
                <w:webHidden/>
              </w:rPr>
              <w:t>21</w:t>
            </w:r>
            <w:r w:rsidR="00E9277F" w:rsidRPr="007D448F">
              <w:rPr>
                <w:noProof/>
                <w:webHidden/>
              </w:rPr>
              <w:fldChar w:fldCharType="end"/>
            </w:r>
          </w:hyperlink>
        </w:p>
        <w:p w14:paraId="5931B2A2" w14:textId="0A56F143" w:rsidR="00E9277F" w:rsidRPr="007D448F" w:rsidRDefault="001E3027">
          <w:pPr>
            <w:pStyle w:val="TDC1"/>
            <w:rPr>
              <w:rFonts w:cstheme="minorBidi"/>
              <w:noProof/>
              <w:kern w:val="2"/>
              <w:lang w:eastAsia="en-US"/>
              <w14:ligatures w14:val="standardContextual"/>
            </w:rPr>
          </w:pPr>
          <w:hyperlink w:anchor="_Toc210849822" w:history="1">
            <w:r w:rsidR="00E9277F" w:rsidRPr="007D448F">
              <w:rPr>
                <w:rStyle w:val="Hipervnculo"/>
                <w:noProof/>
              </w:rPr>
              <w:t>MARCO TEÓRICO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_Toc210849822 \h </w:instrText>
            </w:r>
            <w:r w:rsidR="00E9277F" w:rsidRPr="007D448F">
              <w:rPr>
                <w:noProof/>
                <w:webHidden/>
              </w:rPr>
            </w:r>
            <w:r w:rsidR="00E9277F" w:rsidRPr="007D448F">
              <w:rPr>
                <w:noProof/>
                <w:webHidden/>
              </w:rPr>
              <w:fldChar w:fldCharType="separate"/>
            </w:r>
            <w:r w:rsidR="00E9277F" w:rsidRPr="007D448F">
              <w:rPr>
                <w:noProof/>
                <w:webHidden/>
              </w:rPr>
              <w:t>24</w:t>
            </w:r>
            <w:r w:rsidR="00E9277F" w:rsidRPr="007D448F">
              <w:rPr>
                <w:noProof/>
                <w:webHidden/>
              </w:rPr>
              <w:fldChar w:fldCharType="end"/>
            </w:r>
          </w:hyperlink>
        </w:p>
        <w:p w14:paraId="629ED002" w14:textId="1CCF271D" w:rsidR="00E9277F" w:rsidRPr="007D448F" w:rsidRDefault="001E3027">
          <w:pPr>
            <w:pStyle w:val="TDC2"/>
            <w:tabs>
              <w:tab w:val="right" w:leader="dot" w:pos="9350"/>
            </w:tabs>
            <w:rPr>
              <w:noProof/>
              <w:kern w:val="2"/>
              <w:sz w:val="24"/>
              <w:szCs w:val="24"/>
              <w:lang w:eastAsia="en-US"/>
              <w14:ligatures w14:val="standardContextual"/>
            </w:rPr>
          </w:pPr>
          <w:hyperlink w:anchor="_Toc210849823" w:history="1">
            <w:r w:rsidR="00E9277F" w:rsidRPr="007D448F">
              <w:rPr>
                <w:rStyle w:val="Hipervnculo"/>
                <w:rFonts w:cstheme="minorHAnsi"/>
                <w:noProof/>
              </w:rPr>
              <w:t>Gestión del conocimiento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_Toc210849823 \h </w:instrText>
            </w:r>
            <w:r w:rsidR="00E9277F" w:rsidRPr="007D448F">
              <w:rPr>
                <w:noProof/>
                <w:webHidden/>
              </w:rPr>
            </w:r>
            <w:r w:rsidR="00E9277F" w:rsidRPr="007D448F">
              <w:rPr>
                <w:noProof/>
                <w:webHidden/>
              </w:rPr>
              <w:fldChar w:fldCharType="separate"/>
            </w:r>
            <w:r w:rsidR="00E9277F" w:rsidRPr="007D448F">
              <w:rPr>
                <w:noProof/>
                <w:webHidden/>
              </w:rPr>
              <w:t>29</w:t>
            </w:r>
            <w:r w:rsidR="00E9277F" w:rsidRPr="007D448F">
              <w:rPr>
                <w:noProof/>
                <w:webHidden/>
              </w:rPr>
              <w:fldChar w:fldCharType="end"/>
            </w:r>
          </w:hyperlink>
        </w:p>
        <w:p w14:paraId="019ED0CB" w14:textId="26F13FAC" w:rsidR="00E9277F" w:rsidRPr="007D448F" w:rsidRDefault="001E3027">
          <w:pPr>
            <w:pStyle w:val="TDC3"/>
            <w:tabs>
              <w:tab w:val="right" w:leader="dot" w:pos="9350"/>
            </w:tabs>
            <w:rPr>
              <w:noProof/>
              <w:kern w:val="2"/>
              <w:sz w:val="24"/>
              <w:szCs w:val="24"/>
              <w:lang w:eastAsia="en-US"/>
              <w14:ligatures w14:val="standardContextual"/>
            </w:rPr>
          </w:pPr>
          <w:hyperlink w:anchor="_Toc210849824" w:history="1">
            <w:r w:rsidR="00E9277F" w:rsidRPr="007D448F">
              <w:rPr>
                <w:rStyle w:val="Hipervnculo"/>
                <w:rFonts w:cstheme="minorHAnsi"/>
                <w:noProof/>
              </w:rPr>
              <w:t>Modelos de Gestión del Conocimiento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_Toc210849824 \h </w:instrText>
            </w:r>
            <w:r w:rsidR="00E9277F" w:rsidRPr="007D448F">
              <w:rPr>
                <w:noProof/>
                <w:webHidden/>
              </w:rPr>
            </w:r>
            <w:r w:rsidR="00E9277F" w:rsidRPr="007D448F">
              <w:rPr>
                <w:noProof/>
                <w:webHidden/>
              </w:rPr>
              <w:fldChar w:fldCharType="separate"/>
            </w:r>
            <w:r w:rsidR="00E9277F" w:rsidRPr="007D448F">
              <w:rPr>
                <w:noProof/>
                <w:webHidden/>
              </w:rPr>
              <w:t>30</w:t>
            </w:r>
            <w:r w:rsidR="00E9277F" w:rsidRPr="007D448F">
              <w:rPr>
                <w:noProof/>
                <w:webHidden/>
              </w:rPr>
              <w:fldChar w:fldCharType="end"/>
            </w:r>
          </w:hyperlink>
        </w:p>
        <w:p w14:paraId="44BCBD15" w14:textId="52737F2E" w:rsidR="00E9277F" w:rsidRPr="007D448F" w:rsidRDefault="001E3027">
          <w:pPr>
            <w:pStyle w:val="TDC3"/>
            <w:tabs>
              <w:tab w:val="right" w:leader="dot" w:pos="9350"/>
            </w:tabs>
            <w:rPr>
              <w:noProof/>
              <w:kern w:val="2"/>
              <w:sz w:val="24"/>
              <w:szCs w:val="24"/>
              <w:lang w:eastAsia="en-US"/>
              <w14:ligatures w14:val="standardContextual"/>
            </w:rPr>
          </w:pPr>
          <w:hyperlink w:anchor="_Toc210849825" w:history="1">
            <w:r w:rsidR="00E9277F" w:rsidRPr="007D448F">
              <w:rPr>
                <w:rStyle w:val="Hipervnculo"/>
                <w:rFonts w:cstheme="minorHAnsi"/>
                <w:noProof/>
              </w:rPr>
              <w:t>Sistemas de Gestión del Conocimiento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_Toc210849825 \h </w:instrText>
            </w:r>
            <w:r w:rsidR="00E9277F" w:rsidRPr="007D448F">
              <w:rPr>
                <w:noProof/>
                <w:webHidden/>
              </w:rPr>
            </w:r>
            <w:r w:rsidR="00E9277F" w:rsidRPr="007D448F">
              <w:rPr>
                <w:noProof/>
                <w:webHidden/>
              </w:rPr>
              <w:fldChar w:fldCharType="separate"/>
            </w:r>
            <w:r w:rsidR="00E9277F" w:rsidRPr="007D448F">
              <w:rPr>
                <w:noProof/>
                <w:webHidden/>
              </w:rPr>
              <w:t>42</w:t>
            </w:r>
            <w:r w:rsidR="00E9277F" w:rsidRPr="007D448F">
              <w:rPr>
                <w:noProof/>
                <w:webHidden/>
              </w:rPr>
              <w:fldChar w:fldCharType="end"/>
            </w:r>
          </w:hyperlink>
        </w:p>
        <w:p w14:paraId="17AEB775" w14:textId="2A3E343E" w:rsidR="00E9277F" w:rsidRPr="007D448F" w:rsidRDefault="001E3027">
          <w:pPr>
            <w:pStyle w:val="TDC2"/>
            <w:tabs>
              <w:tab w:val="right" w:leader="dot" w:pos="9350"/>
            </w:tabs>
            <w:rPr>
              <w:noProof/>
              <w:kern w:val="2"/>
              <w:sz w:val="24"/>
              <w:szCs w:val="24"/>
              <w:lang w:eastAsia="en-US"/>
              <w14:ligatures w14:val="standardContextual"/>
            </w:rPr>
          </w:pPr>
          <w:hyperlink w:anchor="_Toc210849826" w:history="1">
            <w:r w:rsidR="00E9277F" w:rsidRPr="007D448F">
              <w:rPr>
                <w:rStyle w:val="Hipervnculo"/>
                <w:rFonts w:cstheme="minorHAnsi"/>
                <w:noProof/>
              </w:rPr>
              <w:t>Juventudes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_Toc210849826 \h </w:instrText>
            </w:r>
            <w:r w:rsidR="00E9277F" w:rsidRPr="007D448F">
              <w:rPr>
                <w:noProof/>
                <w:webHidden/>
              </w:rPr>
            </w:r>
            <w:r w:rsidR="00E9277F" w:rsidRPr="007D448F">
              <w:rPr>
                <w:noProof/>
                <w:webHidden/>
              </w:rPr>
              <w:fldChar w:fldCharType="separate"/>
            </w:r>
            <w:r w:rsidR="00E9277F" w:rsidRPr="007D448F">
              <w:rPr>
                <w:noProof/>
                <w:webHidden/>
              </w:rPr>
              <w:t>44</w:t>
            </w:r>
            <w:r w:rsidR="00E9277F" w:rsidRPr="007D448F">
              <w:rPr>
                <w:noProof/>
                <w:webHidden/>
              </w:rPr>
              <w:fldChar w:fldCharType="end"/>
            </w:r>
          </w:hyperlink>
        </w:p>
        <w:p w14:paraId="24C0C6DE" w14:textId="1F9C3321" w:rsidR="00E9277F" w:rsidRPr="007D448F" w:rsidRDefault="001E3027">
          <w:pPr>
            <w:pStyle w:val="TDC3"/>
            <w:tabs>
              <w:tab w:val="right" w:leader="dot" w:pos="9350"/>
            </w:tabs>
            <w:rPr>
              <w:noProof/>
              <w:kern w:val="2"/>
              <w:sz w:val="24"/>
              <w:szCs w:val="24"/>
              <w:lang w:eastAsia="en-US"/>
              <w14:ligatures w14:val="standardContextual"/>
            </w:rPr>
          </w:pPr>
          <w:hyperlink w:anchor="_Toc210849827" w:history="1">
            <w:r w:rsidR="00E9277F" w:rsidRPr="007D448F">
              <w:rPr>
                <w:rStyle w:val="Hipervnculo"/>
                <w:rFonts w:cstheme="minorHAnsi"/>
                <w:noProof/>
              </w:rPr>
              <w:t>Organizaciones juveniles pre figurativas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_Toc210849827 \h </w:instrText>
            </w:r>
            <w:r w:rsidR="00E9277F" w:rsidRPr="007D448F">
              <w:rPr>
                <w:noProof/>
                <w:webHidden/>
              </w:rPr>
            </w:r>
            <w:r w:rsidR="00E9277F" w:rsidRPr="007D448F">
              <w:rPr>
                <w:noProof/>
                <w:webHidden/>
              </w:rPr>
              <w:fldChar w:fldCharType="separate"/>
            </w:r>
            <w:r w:rsidR="00E9277F" w:rsidRPr="007D448F">
              <w:rPr>
                <w:noProof/>
                <w:webHidden/>
              </w:rPr>
              <w:t>46</w:t>
            </w:r>
            <w:r w:rsidR="00E9277F" w:rsidRPr="007D448F">
              <w:rPr>
                <w:noProof/>
                <w:webHidden/>
              </w:rPr>
              <w:fldChar w:fldCharType="end"/>
            </w:r>
          </w:hyperlink>
        </w:p>
        <w:p w14:paraId="1299F171" w14:textId="17541970" w:rsidR="00E9277F" w:rsidRPr="007D448F" w:rsidRDefault="001E3027">
          <w:pPr>
            <w:pStyle w:val="TDC2"/>
            <w:tabs>
              <w:tab w:val="right" w:leader="dot" w:pos="9350"/>
            </w:tabs>
            <w:rPr>
              <w:noProof/>
              <w:kern w:val="2"/>
              <w:sz w:val="24"/>
              <w:szCs w:val="24"/>
              <w:lang w:eastAsia="en-US"/>
              <w14:ligatures w14:val="standardContextual"/>
            </w:rPr>
          </w:pPr>
          <w:hyperlink w:anchor="_Toc210849828" w:history="1">
            <w:r w:rsidR="00E9277F" w:rsidRPr="007D448F">
              <w:rPr>
                <w:rStyle w:val="Hipervnculo"/>
                <w:rFonts w:cstheme="minorHAnsi"/>
                <w:noProof/>
              </w:rPr>
              <w:t>Estructura organizativa</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_Toc210849828 \h </w:instrText>
            </w:r>
            <w:r w:rsidR="00E9277F" w:rsidRPr="007D448F">
              <w:rPr>
                <w:noProof/>
                <w:webHidden/>
              </w:rPr>
            </w:r>
            <w:r w:rsidR="00E9277F" w:rsidRPr="007D448F">
              <w:rPr>
                <w:noProof/>
                <w:webHidden/>
              </w:rPr>
              <w:fldChar w:fldCharType="separate"/>
            </w:r>
            <w:r w:rsidR="00E9277F" w:rsidRPr="007D448F">
              <w:rPr>
                <w:noProof/>
                <w:webHidden/>
              </w:rPr>
              <w:t>58</w:t>
            </w:r>
            <w:r w:rsidR="00E9277F" w:rsidRPr="007D448F">
              <w:rPr>
                <w:noProof/>
                <w:webHidden/>
              </w:rPr>
              <w:fldChar w:fldCharType="end"/>
            </w:r>
          </w:hyperlink>
        </w:p>
        <w:p w14:paraId="36D037C5" w14:textId="6B8B546F" w:rsidR="00E9277F" w:rsidRPr="007D448F" w:rsidRDefault="001E3027">
          <w:pPr>
            <w:pStyle w:val="TDC3"/>
            <w:tabs>
              <w:tab w:val="right" w:leader="dot" w:pos="9350"/>
            </w:tabs>
            <w:rPr>
              <w:noProof/>
              <w:kern w:val="2"/>
              <w:sz w:val="24"/>
              <w:szCs w:val="24"/>
              <w:lang w:eastAsia="en-US"/>
              <w14:ligatures w14:val="standardContextual"/>
            </w:rPr>
          </w:pPr>
          <w:hyperlink w:anchor="_Toc210849829" w:history="1">
            <w:r w:rsidR="00E9277F" w:rsidRPr="007D448F">
              <w:rPr>
                <w:rStyle w:val="Hipervnculo"/>
                <w:rFonts w:cstheme="minorHAnsi"/>
                <w:noProof/>
              </w:rPr>
              <w:t>Organización Jerárquica Tradicional</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_Toc210849829 \h </w:instrText>
            </w:r>
            <w:r w:rsidR="00E9277F" w:rsidRPr="007D448F">
              <w:rPr>
                <w:noProof/>
                <w:webHidden/>
              </w:rPr>
            </w:r>
            <w:r w:rsidR="00E9277F" w:rsidRPr="007D448F">
              <w:rPr>
                <w:noProof/>
                <w:webHidden/>
              </w:rPr>
              <w:fldChar w:fldCharType="separate"/>
            </w:r>
            <w:r w:rsidR="00E9277F" w:rsidRPr="007D448F">
              <w:rPr>
                <w:noProof/>
                <w:webHidden/>
              </w:rPr>
              <w:t>59</w:t>
            </w:r>
            <w:r w:rsidR="00E9277F" w:rsidRPr="007D448F">
              <w:rPr>
                <w:noProof/>
                <w:webHidden/>
              </w:rPr>
              <w:fldChar w:fldCharType="end"/>
            </w:r>
          </w:hyperlink>
        </w:p>
        <w:p w14:paraId="6CF8517D" w14:textId="3FCFA494" w:rsidR="00E9277F" w:rsidRPr="007D448F" w:rsidRDefault="001E3027">
          <w:pPr>
            <w:pStyle w:val="TDC3"/>
            <w:tabs>
              <w:tab w:val="right" w:leader="dot" w:pos="9350"/>
            </w:tabs>
            <w:rPr>
              <w:noProof/>
              <w:kern w:val="2"/>
              <w:sz w:val="24"/>
              <w:szCs w:val="24"/>
              <w:lang w:eastAsia="en-US"/>
              <w14:ligatures w14:val="standardContextual"/>
            </w:rPr>
          </w:pPr>
          <w:hyperlink w:anchor="_Toc210849830" w:history="1">
            <w:r w:rsidR="00E9277F" w:rsidRPr="007D448F">
              <w:rPr>
                <w:rStyle w:val="Hipervnculo"/>
                <w:rFonts w:cstheme="minorHAnsi"/>
                <w:noProof/>
              </w:rPr>
              <w:t>Organización en Red</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_Toc210849830 \h </w:instrText>
            </w:r>
            <w:r w:rsidR="00E9277F" w:rsidRPr="007D448F">
              <w:rPr>
                <w:noProof/>
                <w:webHidden/>
              </w:rPr>
            </w:r>
            <w:r w:rsidR="00E9277F" w:rsidRPr="007D448F">
              <w:rPr>
                <w:noProof/>
                <w:webHidden/>
              </w:rPr>
              <w:fldChar w:fldCharType="separate"/>
            </w:r>
            <w:r w:rsidR="00E9277F" w:rsidRPr="007D448F">
              <w:rPr>
                <w:noProof/>
                <w:webHidden/>
              </w:rPr>
              <w:t>59</w:t>
            </w:r>
            <w:r w:rsidR="00E9277F" w:rsidRPr="007D448F">
              <w:rPr>
                <w:noProof/>
                <w:webHidden/>
              </w:rPr>
              <w:fldChar w:fldCharType="end"/>
            </w:r>
          </w:hyperlink>
        </w:p>
        <w:p w14:paraId="0D5B08D9" w14:textId="4BE05BC3" w:rsidR="00E9277F" w:rsidRPr="007D448F" w:rsidRDefault="001E3027">
          <w:pPr>
            <w:pStyle w:val="TDC3"/>
            <w:tabs>
              <w:tab w:val="right" w:leader="dot" w:pos="9350"/>
            </w:tabs>
            <w:rPr>
              <w:noProof/>
              <w:kern w:val="2"/>
              <w:sz w:val="24"/>
              <w:szCs w:val="24"/>
              <w:lang w:eastAsia="en-US"/>
              <w14:ligatures w14:val="standardContextual"/>
            </w:rPr>
          </w:pPr>
          <w:hyperlink w:anchor="_Toc210849831" w:history="1">
            <w:r w:rsidR="00E9277F" w:rsidRPr="007D448F">
              <w:rPr>
                <w:rStyle w:val="Hipervnculo"/>
                <w:rFonts w:cstheme="minorHAnsi"/>
                <w:noProof/>
              </w:rPr>
              <w:t>Organización Matricial</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_Toc210849831 \h </w:instrText>
            </w:r>
            <w:r w:rsidR="00E9277F" w:rsidRPr="007D448F">
              <w:rPr>
                <w:noProof/>
                <w:webHidden/>
              </w:rPr>
            </w:r>
            <w:r w:rsidR="00E9277F" w:rsidRPr="007D448F">
              <w:rPr>
                <w:noProof/>
                <w:webHidden/>
              </w:rPr>
              <w:fldChar w:fldCharType="separate"/>
            </w:r>
            <w:r w:rsidR="00E9277F" w:rsidRPr="007D448F">
              <w:rPr>
                <w:noProof/>
                <w:webHidden/>
              </w:rPr>
              <w:t>60</w:t>
            </w:r>
            <w:r w:rsidR="00E9277F" w:rsidRPr="007D448F">
              <w:rPr>
                <w:noProof/>
                <w:webHidden/>
              </w:rPr>
              <w:fldChar w:fldCharType="end"/>
            </w:r>
          </w:hyperlink>
        </w:p>
        <w:p w14:paraId="786F179D" w14:textId="411AC146" w:rsidR="00E9277F" w:rsidRPr="007D448F" w:rsidRDefault="001E3027">
          <w:pPr>
            <w:pStyle w:val="TDC3"/>
            <w:tabs>
              <w:tab w:val="right" w:leader="dot" w:pos="9350"/>
            </w:tabs>
            <w:rPr>
              <w:noProof/>
              <w:kern w:val="2"/>
              <w:sz w:val="24"/>
              <w:szCs w:val="24"/>
              <w:lang w:eastAsia="en-US"/>
              <w14:ligatures w14:val="standardContextual"/>
            </w:rPr>
          </w:pPr>
          <w:hyperlink w:anchor="_Toc210849832" w:history="1">
            <w:r w:rsidR="00E9277F" w:rsidRPr="007D448F">
              <w:rPr>
                <w:rStyle w:val="Hipervnculo"/>
                <w:rFonts w:cstheme="minorHAnsi"/>
                <w:noProof/>
              </w:rPr>
              <w:t>Adhocracia</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_Toc210849832 \h </w:instrText>
            </w:r>
            <w:r w:rsidR="00E9277F" w:rsidRPr="007D448F">
              <w:rPr>
                <w:noProof/>
                <w:webHidden/>
              </w:rPr>
            </w:r>
            <w:r w:rsidR="00E9277F" w:rsidRPr="007D448F">
              <w:rPr>
                <w:noProof/>
                <w:webHidden/>
              </w:rPr>
              <w:fldChar w:fldCharType="separate"/>
            </w:r>
            <w:r w:rsidR="00E9277F" w:rsidRPr="007D448F">
              <w:rPr>
                <w:noProof/>
                <w:webHidden/>
              </w:rPr>
              <w:t>60</w:t>
            </w:r>
            <w:r w:rsidR="00E9277F" w:rsidRPr="007D448F">
              <w:rPr>
                <w:noProof/>
                <w:webHidden/>
              </w:rPr>
              <w:fldChar w:fldCharType="end"/>
            </w:r>
          </w:hyperlink>
        </w:p>
        <w:p w14:paraId="58E9D75F" w14:textId="6D812AEA" w:rsidR="00E9277F" w:rsidRPr="007D448F" w:rsidRDefault="001E3027">
          <w:pPr>
            <w:pStyle w:val="TDC3"/>
            <w:tabs>
              <w:tab w:val="right" w:leader="dot" w:pos="9350"/>
            </w:tabs>
            <w:rPr>
              <w:noProof/>
              <w:kern w:val="2"/>
              <w:sz w:val="24"/>
              <w:szCs w:val="24"/>
              <w:lang w:eastAsia="en-US"/>
              <w14:ligatures w14:val="standardContextual"/>
            </w:rPr>
          </w:pPr>
          <w:hyperlink w:anchor="_Toc210849833" w:history="1">
            <w:r w:rsidR="00E9277F" w:rsidRPr="007D448F">
              <w:rPr>
                <w:rStyle w:val="Hipervnculo"/>
                <w:rFonts w:cstheme="minorHAnsi"/>
                <w:noProof/>
              </w:rPr>
              <w:t>Burocracia Profesional</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_Toc210849833 \h </w:instrText>
            </w:r>
            <w:r w:rsidR="00E9277F" w:rsidRPr="007D448F">
              <w:rPr>
                <w:noProof/>
                <w:webHidden/>
              </w:rPr>
            </w:r>
            <w:r w:rsidR="00E9277F" w:rsidRPr="007D448F">
              <w:rPr>
                <w:noProof/>
                <w:webHidden/>
              </w:rPr>
              <w:fldChar w:fldCharType="separate"/>
            </w:r>
            <w:r w:rsidR="00E9277F" w:rsidRPr="007D448F">
              <w:rPr>
                <w:noProof/>
                <w:webHidden/>
              </w:rPr>
              <w:t>61</w:t>
            </w:r>
            <w:r w:rsidR="00E9277F" w:rsidRPr="007D448F">
              <w:rPr>
                <w:noProof/>
                <w:webHidden/>
              </w:rPr>
              <w:fldChar w:fldCharType="end"/>
            </w:r>
          </w:hyperlink>
        </w:p>
        <w:p w14:paraId="1DF842BD" w14:textId="474BE162" w:rsidR="00E9277F" w:rsidRPr="007D448F" w:rsidRDefault="001E3027">
          <w:pPr>
            <w:pStyle w:val="TDC3"/>
            <w:tabs>
              <w:tab w:val="right" w:leader="dot" w:pos="9350"/>
            </w:tabs>
            <w:rPr>
              <w:noProof/>
              <w:kern w:val="2"/>
              <w:sz w:val="24"/>
              <w:szCs w:val="24"/>
              <w:lang w:eastAsia="en-US"/>
              <w14:ligatures w14:val="standardContextual"/>
            </w:rPr>
          </w:pPr>
          <w:hyperlink w:anchor="_Toc210849834" w:history="1">
            <w:r w:rsidR="00E9277F" w:rsidRPr="007D448F">
              <w:rPr>
                <w:rStyle w:val="Hipervnculo"/>
                <w:rFonts w:cstheme="minorHAnsi"/>
                <w:noProof/>
              </w:rPr>
              <w:t>Organizaciones No Formales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_Toc210849834 \h </w:instrText>
            </w:r>
            <w:r w:rsidR="00E9277F" w:rsidRPr="007D448F">
              <w:rPr>
                <w:noProof/>
                <w:webHidden/>
              </w:rPr>
            </w:r>
            <w:r w:rsidR="00E9277F" w:rsidRPr="007D448F">
              <w:rPr>
                <w:noProof/>
                <w:webHidden/>
              </w:rPr>
              <w:fldChar w:fldCharType="separate"/>
            </w:r>
            <w:r w:rsidR="00E9277F" w:rsidRPr="007D448F">
              <w:rPr>
                <w:noProof/>
                <w:webHidden/>
              </w:rPr>
              <w:t>62</w:t>
            </w:r>
            <w:r w:rsidR="00E9277F" w:rsidRPr="007D448F">
              <w:rPr>
                <w:noProof/>
                <w:webHidden/>
              </w:rPr>
              <w:fldChar w:fldCharType="end"/>
            </w:r>
          </w:hyperlink>
        </w:p>
        <w:p w14:paraId="5824FD5D" w14:textId="412209CF" w:rsidR="00E9277F" w:rsidRPr="007D448F" w:rsidRDefault="001E3027">
          <w:pPr>
            <w:pStyle w:val="TDC3"/>
            <w:tabs>
              <w:tab w:val="right" w:leader="dot" w:pos="9350"/>
            </w:tabs>
            <w:rPr>
              <w:noProof/>
              <w:kern w:val="2"/>
              <w:sz w:val="24"/>
              <w:szCs w:val="24"/>
              <w:lang w:eastAsia="en-US"/>
              <w14:ligatures w14:val="standardContextual"/>
            </w:rPr>
          </w:pPr>
          <w:hyperlink w:anchor="_Toc210849835" w:history="1">
            <w:r w:rsidR="00E9277F" w:rsidRPr="007D448F">
              <w:rPr>
                <w:rStyle w:val="Hipervnculo"/>
                <w:rFonts w:cstheme="minorHAnsi"/>
                <w:noProof/>
              </w:rPr>
              <w:t>Espacios Prefigurativos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_Toc210849835 \h </w:instrText>
            </w:r>
            <w:r w:rsidR="00E9277F" w:rsidRPr="007D448F">
              <w:rPr>
                <w:noProof/>
                <w:webHidden/>
              </w:rPr>
            </w:r>
            <w:r w:rsidR="00E9277F" w:rsidRPr="007D448F">
              <w:rPr>
                <w:noProof/>
                <w:webHidden/>
              </w:rPr>
              <w:fldChar w:fldCharType="separate"/>
            </w:r>
            <w:r w:rsidR="00E9277F" w:rsidRPr="007D448F">
              <w:rPr>
                <w:noProof/>
                <w:webHidden/>
              </w:rPr>
              <w:t>65</w:t>
            </w:r>
            <w:r w:rsidR="00E9277F" w:rsidRPr="007D448F">
              <w:rPr>
                <w:noProof/>
                <w:webHidden/>
              </w:rPr>
              <w:fldChar w:fldCharType="end"/>
            </w:r>
          </w:hyperlink>
        </w:p>
        <w:p w14:paraId="1E18B52D" w14:textId="6F5173C4" w:rsidR="00E9277F" w:rsidRPr="007D448F" w:rsidRDefault="001E3027">
          <w:pPr>
            <w:pStyle w:val="TDC1"/>
            <w:rPr>
              <w:rFonts w:cstheme="minorBidi"/>
              <w:noProof/>
              <w:kern w:val="2"/>
              <w:lang w:eastAsia="en-US"/>
              <w14:ligatures w14:val="standardContextual"/>
            </w:rPr>
          </w:pPr>
          <w:hyperlink w:anchor="_Toc210849836" w:history="1">
            <w:r w:rsidR="00E9277F" w:rsidRPr="007D448F">
              <w:rPr>
                <w:rStyle w:val="Hipervnculo"/>
                <w:noProof/>
              </w:rPr>
              <w:t>Tipologías de innovación en Scire Populi</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_Toc210849836 \h </w:instrText>
            </w:r>
            <w:r w:rsidR="00E9277F" w:rsidRPr="007D448F">
              <w:rPr>
                <w:noProof/>
                <w:webHidden/>
              </w:rPr>
            </w:r>
            <w:r w:rsidR="00E9277F" w:rsidRPr="007D448F">
              <w:rPr>
                <w:noProof/>
                <w:webHidden/>
              </w:rPr>
              <w:fldChar w:fldCharType="separate"/>
            </w:r>
            <w:r w:rsidR="00E9277F" w:rsidRPr="007D448F">
              <w:rPr>
                <w:noProof/>
                <w:webHidden/>
              </w:rPr>
              <w:t>70</w:t>
            </w:r>
            <w:r w:rsidR="00E9277F" w:rsidRPr="007D448F">
              <w:rPr>
                <w:noProof/>
                <w:webHidden/>
              </w:rPr>
              <w:fldChar w:fldCharType="end"/>
            </w:r>
          </w:hyperlink>
        </w:p>
        <w:p w14:paraId="34EB3167" w14:textId="7FDE2494" w:rsidR="00E9277F" w:rsidRPr="007D448F" w:rsidRDefault="001E3027">
          <w:pPr>
            <w:pStyle w:val="TDC2"/>
            <w:tabs>
              <w:tab w:val="right" w:leader="dot" w:pos="9350"/>
            </w:tabs>
            <w:rPr>
              <w:noProof/>
              <w:kern w:val="2"/>
              <w:sz w:val="24"/>
              <w:szCs w:val="24"/>
              <w:lang w:eastAsia="en-US"/>
              <w14:ligatures w14:val="standardContextual"/>
            </w:rPr>
          </w:pPr>
          <w:hyperlink w:anchor="_Toc210849837" w:history="1">
            <w:r w:rsidR="00E9277F" w:rsidRPr="007D448F">
              <w:rPr>
                <w:rStyle w:val="Hipervnculo"/>
                <w:rFonts w:cstheme="minorHAnsi"/>
                <w:noProof/>
              </w:rPr>
              <w:t>Innovación tecnológica</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_Toc210849837 \h </w:instrText>
            </w:r>
            <w:r w:rsidR="00E9277F" w:rsidRPr="007D448F">
              <w:rPr>
                <w:noProof/>
                <w:webHidden/>
              </w:rPr>
            </w:r>
            <w:r w:rsidR="00E9277F" w:rsidRPr="007D448F">
              <w:rPr>
                <w:noProof/>
                <w:webHidden/>
              </w:rPr>
              <w:fldChar w:fldCharType="separate"/>
            </w:r>
            <w:r w:rsidR="00E9277F" w:rsidRPr="007D448F">
              <w:rPr>
                <w:noProof/>
                <w:webHidden/>
              </w:rPr>
              <w:t>70</w:t>
            </w:r>
            <w:r w:rsidR="00E9277F" w:rsidRPr="007D448F">
              <w:rPr>
                <w:noProof/>
                <w:webHidden/>
              </w:rPr>
              <w:fldChar w:fldCharType="end"/>
            </w:r>
          </w:hyperlink>
        </w:p>
        <w:p w14:paraId="3DD2FCC8" w14:textId="593FEC5F" w:rsidR="00E9277F" w:rsidRPr="007D448F" w:rsidRDefault="001E3027">
          <w:pPr>
            <w:pStyle w:val="TDC2"/>
            <w:tabs>
              <w:tab w:val="right" w:leader="dot" w:pos="9350"/>
            </w:tabs>
            <w:rPr>
              <w:noProof/>
              <w:kern w:val="2"/>
              <w:sz w:val="24"/>
              <w:szCs w:val="24"/>
              <w:lang w:eastAsia="en-US"/>
              <w14:ligatures w14:val="standardContextual"/>
            </w:rPr>
          </w:pPr>
          <w:hyperlink w:anchor="_Toc210849838" w:history="1">
            <w:r w:rsidR="00E9277F" w:rsidRPr="007D448F">
              <w:rPr>
                <w:rStyle w:val="Hipervnculo"/>
                <w:rFonts w:cstheme="minorHAnsi"/>
                <w:noProof/>
              </w:rPr>
              <w:t>Innovación organizacional</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_Toc210849838 \h </w:instrText>
            </w:r>
            <w:r w:rsidR="00E9277F" w:rsidRPr="007D448F">
              <w:rPr>
                <w:noProof/>
                <w:webHidden/>
              </w:rPr>
            </w:r>
            <w:r w:rsidR="00E9277F" w:rsidRPr="007D448F">
              <w:rPr>
                <w:noProof/>
                <w:webHidden/>
              </w:rPr>
              <w:fldChar w:fldCharType="separate"/>
            </w:r>
            <w:r w:rsidR="00E9277F" w:rsidRPr="007D448F">
              <w:rPr>
                <w:noProof/>
                <w:webHidden/>
              </w:rPr>
              <w:t>71</w:t>
            </w:r>
            <w:r w:rsidR="00E9277F" w:rsidRPr="007D448F">
              <w:rPr>
                <w:noProof/>
                <w:webHidden/>
              </w:rPr>
              <w:fldChar w:fldCharType="end"/>
            </w:r>
          </w:hyperlink>
        </w:p>
        <w:p w14:paraId="62385F9E" w14:textId="2B61560C" w:rsidR="00E9277F" w:rsidRPr="007D448F" w:rsidRDefault="001E3027">
          <w:pPr>
            <w:pStyle w:val="TDC2"/>
            <w:tabs>
              <w:tab w:val="right" w:leader="dot" w:pos="9350"/>
            </w:tabs>
            <w:rPr>
              <w:noProof/>
              <w:kern w:val="2"/>
              <w:sz w:val="24"/>
              <w:szCs w:val="24"/>
              <w:lang w:eastAsia="en-US"/>
              <w14:ligatures w14:val="standardContextual"/>
            </w:rPr>
          </w:pPr>
          <w:hyperlink w:anchor="_Toc210849839" w:history="1">
            <w:r w:rsidR="00E9277F" w:rsidRPr="007D448F">
              <w:rPr>
                <w:rStyle w:val="Hipervnculo"/>
                <w:rFonts w:cstheme="minorHAnsi"/>
                <w:noProof/>
              </w:rPr>
              <w:t>Innovación en la participación</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_Toc210849839 \h </w:instrText>
            </w:r>
            <w:r w:rsidR="00E9277F" w:rsidRPr="007D448F">
              <w:rPr>
                <w:noProof/>
                <w:webHidden/>
              </w:rPr>
            </w:r>
            <w:r w:rsidR="00E9277F" w:rsidRPr="007D448F">
              <w:rPr>
                <w:noProof/>
                <w:webHidden/>
              </w:rPr>
              <w:fldChar w:fldCharType="separate"/>
            </w:r>
            <w:r w:rsidR="00E9277F" w:rsidRPr="007D448F">
              <w:rPr>
                <w:noProof/>
                <w:webHidden/>
              </w:rPr>
              <w:t>72</w:t>
            </w:r>
            <w:r w:rsidR="00E9277F" w:rsidRPr="007D448F">
              <w:rPr>
                <w:noProof/>
                <w:webHidden/>
              </w:rPr>
              <w:fldChar w:fldCharType="end"/>
            </w:r>
          </w:hyperlink>
        </w:p>
        <w:p w14:paraId="27B91DDF" w14:textId="67ED9B5A" w:rsidR="00E9277F" w:rsidRPr="007D448F" w:rsidRDefault="001E3027">
          <w:pPr>
            <w:pStyle w:val="TDC1"/>
            <w:rPr>
              <w:rFonts w:cstheme="minorBidi"/>
              <w:noProof/>
              <w:kern w:val="2"/>
              <w:lang w:eastAsia="en-US"/>
              <w14:ligatures w14:val="standardContextual"/>
            </w:rPr>
          </w:pPr>
          <w:hyperlink w:anchor="_Toc210849840" w:history="1">
            <w:r w:rsidR="00E9277F" w:rsidRPr="007D448F">
              <w:rPr>
                <w:rStyle w:val="Hipervnculo"/>
                <w:noProof/>
              </w:rPr>
              <w:t>METODOLOGÍA</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_Toc210849840 \h </w:instrText>
            </w:r>
            <w:r w:rsidR="00E9277F" w:rsidRPr="007D448F">
              <w:rPr>
                <w:noProof/>
                <w:webHidden/>
              </w:rPr>
            </w:r>
            <w:r w:rsidR="00E9277F" w:rsidRPr="007D448F">
              <w:rPr>
                <w:noProof/>
                <w:webHidden/>
              </w:rPr>
              <w:fldChar w:fldCharType="separate"/>
            </w:r>
            <w:r w:rsidR="00E9277F" w:rsidRPr="007D448F">
              <w:rPr>
                <w:noProof/>
                <w:webHidden/>
              </w:rPr>
              <w:t>74</w:t>
            </w:r>
            <w:r w:rsidR="00E9277F" w:rsidRPr="007D448F">
              <w:rPr>
                <w:noProof/>
                <w:webHidden/>
              </w:rPr>
              <w:fldChar w:fldCharType="end"/>
            </w:r>
          </w:hyperlink>
        </w:p>
        <w:p w14:paraId="03BBB5F4" w14:textId="669F9EAD" w:rsidR="00E9277F" w:rsidRPr="007D448F" w:rsidRDefault="001E3027">
          <w:pPr>
            <w:pStyle w:val="TDC2"/>
            <w:tabs>
              <w:tab w:val="right" w:leader="dot" w:pos="9350"/>
            </w:tabs>
            <w:rPr>
              <w:noProof/>
              <w:kern w:val="2"/>
              <w:sz w:val="24"/>
              <w:szCs w:val="24"/>
              <w:lang w:eastAsia="en-US"/>
              <w14:ligatures w14:val="standardContextual"/>
            </w:rPr>
          </w:pPr>
          <w:hyperlink w:anchor="_Toc210849841" w:history="1">
            <w:r w:rsidR="00E9277F" w:rsidRPr="007D448F">
              <w:rPr>
                <w:rStyle w:val="Hipervnculo"/>
                <w:noProof/>
              </w:rPr>
              <w:t>Consideraciones Metodológicas, Sesgos y Estrategias de Mitigación</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_Toc210849841 \h </w:instrText>
            </w:r>
            <w:r w:rsidR="00E9277F" w:rsidRPr="007D448F">
              <w:rPr>
                <w:noProof/>
                <w:webHidden/>
              </w:rPr>
            </w:r>
            <w:r w:rsidR="00E9277F" w:rsidRPr="007D448F">
              <w:rPr>
                <w:noProof/>
                <w:webHidden/>
              </w:rPr>
              <w:fldChar w:fldCharType="separate"/>
            </w:r>
            <w:r w:rsidR="00E9277F" w:rsidRPr="007D448F">
              <w:rPr>
                <w:noProof/>
                <w:webHidden/>
              </w:rPr>
              <w:t>77</w:t>
            </w:r>
            <w:r w:rsidR="00E9277F" w:rsidRPr="007D448F">
              <w:rPr>
                <w:noProof/>
                <w:webHidden/>
              </w:rPr>
              <w:fldChar w:fldCharType="end"/>
            </w:r>
          </w:hyperlink>
        </w:p>
        <w:p w14:paraId="533FFF1F" w14:textId="5D461B1F" w:rsidR="00E9277F" w:rsidRPr="007D448F" w:rsidRDefault="001E3027">
          <w:pPr>
            <w:pStyle w:val="TDC2"/>
            <w:tabs>
              <w:tab w:val="right" w:leader="dot" w:pos="9350"/>
            </w:tabs>
            <w:rPr>
              <w:noProof/>
              <w:kern w:val="2"/>
              <w:sz w:val="24"/>
              <w:szCs w:val="24"/>
              <w:lang w:eastAsia="en-US"/>
              <w14:ligatures w14:val="standardContextual"/>
            </w:rPr>
          </w:pPr>
          <w:hyperlink w:anchor="_Toc210849842" w:history="1">
            <w:r w:rsidR="00E9277F" w:rsidRPr="007D448F">
              <w:rPr>
                <w:rStyle w:val="Hipervnculo"/>
                <w:rFonts w:cstheme="minorHAnsi"/>
                <w:noProof/>
              </w:rPr>
              <w:t>Recursos Utilizados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_Toc210849842 \h </w:instrText>
            </w:r>
            <w:r w:rsidR="00E9277F" w:rsidRPr="007D448F">
              <w:rPr>
                <w:noProof/>
                <w:webHidden/>
              </w:rPr>
            </w:r>
            <w:r w:rsidR="00E9277F" w:rsidRPr="007D448F">
              <w:rPr>
                <w:noProof/>
                <w:webHidden/>
              </w:rPr>
              <w:fldChar w:fldCharType="separate"/>
            </w:r>
            <w:r w:rsidR="00E9277F" w:rsidRPr="007D448F">
              <w:rPr>
                <w:noProof/>
                <w:webHidden/>
              </w:rPr>
              <w:t>80</w:t>
            </w:r>
            <w:r w:rsidR="00E9277F" w:rsidRPr="007D448F">
              <w:rPr>
                <w:noProof/>
                <w:webHidden/>
              </w:rPr>
              <w:fldChar w:fldCharType="end"/>
            </w:r>
          </w:hyperlink>
        </w:p>
        <w:p w14:paraId="592B2BEA" w14:textId="245E447B" w:rsidR="00E9277F" w:rsidRPr="007D448F" w:rsidRDefault="001E3027">
          <w:pPr>
            <w:pStyle w:val="TDC1"/>
            <w:rPr>
              <w:rFonts w:cstheme="minorBidi"/>
              <w:noProof/>
              <w:kern w:val="2"/>
              <w:lang w:eastAsia="en-US"/>
              <w14:ligatures w14:val="standardContextual"/>
            </w:rPr>
          </w:pPr>
          <w:hyperlink w:anchor="_Toc210849843" w:history="1">
            <w:r w:rsidR="00E9277F" w:rsidRPr="007D448F">
              <w:rPr>
                <w:rStyle w:val="Hipervnculo"/>
                <w:noProof/>
              </w:rPr>
              <w:t>RESULTADOS Y DISCUSIÓN</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_Toc210849843 \h </w:instrText>
            </w:r>
            <w:r w:rsidR="00E9277F" w:rsidRPr="007D448F">
              <w:rPr>
                <w:noProof/>
                <w:webHidden/>
              </w:rPr>
            </w:r>
            <w:r w:rsidR="00E9277F" w:rsidRPr="007D448F">
              <w:rPr>
                <w:noProof/>
                <w:webHidden/>
              </w:rPr>
              <w:fldChar w:fldCharType="separate"/>
            </w:r>
            <w:r w:rsidR="00E9277F" w:rsidRPr="007D448F">
              <w:rPr>
                <w:noProof/>
                <w:webHidden/>
              </w:rPr>
              <w:t>82</w:t>
            </w:r>
            <w:r w:rsidR="00E9277F" w:rsidRPr="007D448F">
              <w:rPr>
                <w:noProof/>
                <w:webHidden/>
              </w:rPr>
              <w:fldChar w:fldCharType="end"/>
            </w:r>
          </w:hyperlink>
        </w:p>
        <w:p w14:paraId="6840A02C" w14:textId="4DEDDAF5" w:rsidR="00E9277F" w:rsidRPr="007D448F" w:rsidRDefault="001E3027">
          <w:pPr>
            <w:pStyle w:val="TDC1"/>
            <w:rPr>
              <w:rFonts w:cstheme="minorBidi"/>
              <w:noProof/>
              <w:kern w:val="2"/>
              <w:lang w:eastAsia="en-US"/>
              <w14:ligatures w14:val="standardContextual"/>
            </w:rPr>
          </w:pPr>
          <w:hyperlink w:anchor="_Toc210849844" w:history="1">
            <w:r w:rsidR="00E9277F" w:rsidRPr="007D448F">
              <w:rPr>
                <w:rStyle w:val="Hipervnculo"/>
                <w:noProof/>
              </w:rPr>
              <w:t>Fase 1 Caracterización</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_Toc210849844 \h </w:instrText>
            </w:r>
            <w:r w:rsidR="00E9277F" w:rsidRPr="007D448F">
              <w:rPr>
                <w:noProof/>
                <w:webHidden/>
              </w:rPr>
            </w:r>
            <w:r w:rsidR="00E9277F" w:rsidRPr="007D448F">
              <w:rPr>
                <w:noProof/>
                <w:webHidden/>
              </w:rPr>
              <w:fldChar w:fldCharType="separate"/>
            </w:r>
            <w:r w:rsidR="00E9277F" w:rsidRPr="007D448F">
              <w:rPr>
                <w:noProof/>
                <w:webHidden/>
              </w:rPr>
              <w:t>83</w:t>
            </w:r>
            <w:r w:rsidR="00E9277F" w:rsidRPr="007D448F">
              <w:rPr>
                <w:noProof/>
                <w:webHidden/>
              </w:rPr>
              <w:fldChar w:fldCharType="end"/>
            </w:r>
          </w:hyperlink>
        </w:p>
        <w:p w14:paraId="124DB4F8" w14:textId="2E1B25AA" w:rsidR="00E9277F" w:rsidRPr="007D448F" w:rsidRDefault="001E3027">
          <w:pPr>
            <w:pStyle w:val="TDC1"/>
            <w:rPr>
              <w:rFonts w:cstheme="minorBidi"/>
              <w:noProof/>
              <w:kern w:val="2"/>
              <w:lang w:eastAsia="en-US"/>
              <w14:ligatures w14:val="standardContextual"/>
            </w:rPr>
          </w:pPr>
          <w:hyperlink w:anchor="_Toc210849845" w:history="1">
            <w:r w:rsidR="00E9277F" w:rsidRPr="007D448F">
              <w:rPr>
                <w:rStyle w:val="Hipervnculo"/>
                <w:i/>
                <w:iCs/>
                <w:noProof/>
              </w:rPr>
              <w:t>Scire Populi</w:t>
            </w:r>
            <w:r w:rsidR="00E9277F" w:rsidRPr="007D448F">
              <w:rPr>
                <w:rStyle w:val="Hipervnculo"/>
                <w:noProof/>
              </w:rPr>
              <w:t xml:space="preserve"> en el tiempo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_Toc210849845 \h </w:instrText>
            </w:r>
            <w:r w:rsidR="00E9277F" w:rsidRPr="007D448F">
              <w:rPr>
                <w:noProof/>
                <w:webHidden/>
              </w:rPr>
            </w:r>
            <w:r w:rsidR="00E9277F" w:rsidRPr="007D448F">
              <w:rPr>
                <w:noProof/>
                <w:webHidden/>
              </w:rPr>
              <w:fldChar w:fldCharType="separate"/>
            </w:r>
            <w:r w:rsidR="00E9277F" w:rsidRPr="007D448F">
              <w:rPr>
                <w:noProof/>
                <w:webHidden/>
              </w:rPr>
              <w:t>84</w:t>
            </w:r>
            <w:r w:rsidR="00E9277F" w:rsidRPr="007D448F">
              <w:rPr>
                <w:noProof/>
                <w:webHidden/>
              </w:rPr>
              <w:fldChar w:fldCharType="end"/>
            </w:r>
          </w:hyperlink>
        </w:p>
        <w:p w14:paraId="4A2440AC" w14:textId="7F7CEAE1" w:rsidR="00E9277F" w:rsidRPr="007D448F" w:rsidRDefault="001E3027">
          <w:pPr>
            <w:pStyle w:val="TDC2"/>
            <w:tabs>
              <w:tab w:val="right" w:leader="dot" w:pos="9350"/>
            </w:tabs>
            <w:rPr>
              <w:noProof/>
              <w:kern w:val="2"/>
              <w:sz w:val="24"/>
              <w:szCs w:val="24"/>
              <w:lang w:eastAsia="en-US"/>
              <w14:ligatures w14:val="standardContextual"/>
            </w:rPr>
          </w:pPr>
          <w:hyperlink w:anchor="_Toc210849846" w:history="1">
            <w:r w:rsidR="00E9277F" w:rsidRPr="007D448F">
              <w:rPr>
                <w:rStyle w:val="Hipervnculo"/>
                <w:rFonts w:cstheme="minorHAnsi"/>
                <w:noProof/>
              </w:rPr>
              <w:t>2018</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_Toc210849846 \h </w:instrText>
            </w:r>
            <w:r w:rsidR="00E9277F" w:rsidRPr="007D448F">
              <w:rPr>
                <w:noProof/>
                <w:webHidden/>
              </w:rPr>
            </w:r>
            <w:r w:rsidR="00E9277F" w:rsidRPr="007D448F">
              <w:rPr>
                <w:noProof/>
                <w:webHidden/>
              </w:rPr>
              <w:fldChar w:fldCharType="separate"/>
            </w:r>
            <w:r w:rsidR="00E9277F" w:rsidRPr="007D448F">
              <w:rPr>
                <w:noProof/>
                <w:webHidden/>
              </w:rPr>
              <w:t>85</w:t>
            </w:r>
            <w:r w:rsidR="00E9277F" w:rsidRPr="007D448F">
              <w:rPr>
                <w:noProof/>
                <w:webHidden/>
              </w:rPr>
              <w:fldChar w:fldCharType="end"/>
            </w:r>
          </w:hyperlink>
        </w:p>
        <w:p w14:paraId="6BD1D143" w14:textId="3D12A739" w:rsidR="00E9277F" w:rsidRPr="007D448F" w:rsidRDefault="001E3027">
          <w:pPr>
            <w:pStyle w:val="TDC2"/>
            <w:tabs>
              <w:tab w:val="right" w:leader="dot" w:pos="9350"/>
            </w:tabs>
            <w:rPr>
              <w:noProof/>
              <w:kern w:val="2"/>
              <w:sz w:val="24"/>
              <w:szCs w:val="24"/>
              <w:lang w:eastAsia="en-US"/>
              <w14:ligatures w14:val="standardContextual"/>
            </w:rPr>
          </w:pPr>
          <w:hyperlink w:anchor="_Toc210849847" w:history="1">
            <w:r w:rsidR="00E9277F" w:rsidRPr="007D448F">
              <w:rPr>
                <w:rStyle w:val="Hipervnculo"/>
                <w:rFonts w:cstheme="minorHAnsi"/>
                <w:noProof/>
              </w:rPr>
              <w:t>2019</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_Toc210849847 \h </w:instrText>
            </w:r>
            <w:r w:rsidR="00E9277F" w:rsidRPr="007D448F">
              <w:rPr>
                <w:noProof/>
                <w:webHidden/>
              </w:rPr>
            </w:r>
            <w:r w:rsidR="00E9277F" w:rsidRPr="007D448F">
              <w:rPr>
                <w:noProof/>
                <w:webHidden/>
              </w:rPr>
              <w:fldChar w:fldCharType="separate"/>
            </w:r>
            <w:r w:rsidR="00E9277F" w:rsidRPr="007D448F">
              <w:rPr>
                <w:noProof/>
                <w:webHidden/>
              </w:rPr>
              <w:t>87</w:t>
            </w:r>
            <w:r w:rsidR="00E9277F" w:rsidRPr="007D448F">
              <w:rPr>
                <w:noProof/>
                <w:webHidden/>
              </w:rPr>
              <w:fldChar w:fldCharType="end"/>
            </w:r>
          </w:hyperlink>
        </w:p>
        <w:p w14:paraId="6B55DBD1" w14:textId="260FD487" w:rsidR="00E9277F" w:rsidRPr="007D448F" w:rsidRDefault="001E3027">
          <w:pPr>
            <w:pStyle w:val="TDC2"/>
            <w:tabs>
              <w:tab w:val="right" w:leader="dot" w:pos="9350"/>
            </w:tabs>
            <w:rPr>
              <w:noProof/>
              <w:kern w:val="2"/>
              <w:sz w:val="24"/>
              <w:szCs w:val="24"/>
              <w:lang w:eastAsia="en-US"/>
              <w14:ligatures w14:val="standardContextual"/>
            </w:rPr>
          </w:pPr>
          <w:hyperlink w:anchor="_Toc210849848" w:history="1">
            <w:r w:rsidR="00E9277F" w:rsidRPr="007D448F">
              <w:rPr>
                <w:rStyle w:val="Hipervnculo"/>
                <w:rFonts w:cstheme="minorHAnsi"/>
                <w:noProof/>
              </w:rPr>
              <w:t>2020</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_Toc210849848 \h </w:instrText>
            </w:r>
            <w:r w:rsidR="00E9277F" w:rsidRPr="007D448F">
              <w:rPr>
                <w:noProof/>
                <w:webHidden/>
              </w:rPr>
            </w:r>
            <w:r w:rsidR="00E9277F" w:rsidRPr="007D448F">
              <w:rPr>
                <w:noProof/>
                <w:webHidden/>
              </w:rPr>
              <w:fldChar w:fldCharType="separate"/>
            </w:r>
            <w:r w:rsidR="00E9277F" w:rsidRPr="007D448F">
              <w:rPr>
                <w:noProof/>
                <w:webHidden/>
              </w:rPr>
              <w:t>89</w:t>
            </w:r>
            <w:r w:rsidR="00E9277F" w:rsidRPr="007D448F">
              <w:rPr>
                <w:noProof/>
                <w:webHidden/>
              </w:rPr>
              <w:fldChar w:fldCharType="end"/>
            </w:r>
          </w:hyperlink>
        </w:p>
        <w:p w14:paraId="57DED118" w14:textId="258D2CEE" w:rsidR="00E9277F" w:rsidRPr="007D448F" w:rsidRDefault="001E3027">
          <w:pPr>
            <w:pStyle w:val="TDC2"/>
            <w:tabs>
              <w:tab w:val="right" w:leader="dot" w:pos="9350"/>
            </w:tabs>
            <w:rPr>
              <w:noProof/>
              <w:kern w:val="2"/>
              <w:sz w:val="24"/>
              <w:szCs w:val="24"/>
              <w:lang w:eastAsia="en-US"/>
              <w14:ligatures w14:val="standardContextual"/>
            </w:rPr>
          </w:pPr>
          <w:hyperlink w:anchor="_Toc210849849" w:history="1">
            <w:r w:rsidR="00E9277F" w:rsidRPr="007D448F">
              <w:rPr>
                <w:rStyle w:val="Hipervnculo"/>
                <w:rFonts w:cstheme="minorHAnsi"/>
                <w:noProof/>
              </w:rPr>
              <w:t>2021</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_Toc210849849 \h </w:instrText>
            </w:r>
            <w:r w:rsidR="00E9277F" w:rsidRPr="007D448F">
              <w:rPr>
                <w:noProof/>
                <w:webHidden/>
              </w:rPr>
            </w:r>
            <w:r w:rsidR="00E9277F" w:rsidRPr="007D448F">
              <w:rPr>
                <w:noProof/>
                <w:webHidden/>
              </w:rPr>
              <w:fldChar w:fldCharType="separate"/>
            </w:r>
            <w:r w:rsidR="00E9277F" w:rsidRPr="007D448F">
              <w:rPr>
                <w:noProof/>
                <w:webHidden/>
              </w:rPr>
              <w:t>90</w:t>
            </w:r>
            <w:r w:rsidR="00E9277F" w:rsidRPr="007D448F">
              <w:rPr>
                <w:noProof/>
                <w:webHidden/>
              </w:rPr>
              <w:fldChar w:fldCharType="end"/>
            </w:r>
          </w:hyperlink>
        </w:p>
        <w:p w14:paraId="1A085C6A" w14:textId="2EBF5468" w:rsidR="00E9277F" w:rsidRPr="007D448F" w:rsidRDefault="001E3027">
          <w:pPr>
            <w:pStyle w:val="TDC2"/>
            <w:tabs>
              <w:tab w:val="right" w:leader="dot" w:pos="9350"/>
            </w:tabs>
            <w:rPr>
              <w:noProof/>
              <w:kern w:val="2"/>
              <w:sz w:val="24"/>
              <w:szCs w:val="24"/>
              <w:lang w:eastAsia="en-US"/>
              <w14:ligatures w14:val="standardContextual"/>
            </w:rPr>
          </w:pPr>
          <w:hyperlink w:anchor="_Toc210849850" w:history="1">
            <w:r w:rsidR="00E9277F" w:rsidRPr="007D448F">
              <w:rPr>
                <w:rStyle w:val="Hipervnculo"/>
                <w:rFonts w:cstheme="minorHAnsi"/>
                <w:noProof/>
              </w:rPr>
              <w:t>2022-actualidad</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_Toc210849850 \h </w:instrText>
            </w:r>
            <w:r w:rsidR="00E9277F" w:rsidRPr="007D448F">
              <w:rPr>
                <w:noProof/>
                <w:webHidden/>
              </w:rPr>
            </w:r>
            <w:r w:rsidR="00E9277F" w:rsidRPr="007D448F">
              <w:rPr>
                <w:noProof/>
                <w:webHidden/>
              </w:rPr>
              <w:fldChar w:fldCharType="separate"/>
            </w:r>
            <w:r w:rsidR="00E9277F" w:rsidRPr="007D448F">
              <w:rPr>
                <w:noProof/>
                <w:webHidden/>
              </w:rPr>
              <w:t>91</w:t>
            </w:r>
            <w:r w:rsidR="00E9277F" w:rsidRPr="007D448F">
              <w:rPr>
                <w:noProof/>
                <w:webHidden/>
              </w:rPr>
              <w:fldChar w:fldCharType="end"/>
            </w:r>
          </w:hyperlink>
        </w:p>
        <w:p w14:paraId="4DCE080D" w14:textId="4B95DD0B" w:rsidR="00E9277F" w:rsidRPr="007D448F" w:rsidRDefault="001E3027">
          <w:pPr>
            <w:pStyle w:val="TDC1"/>
            <w:rPr>
              <w:rFonts w:cstheme="minorBidi"/>
              <w:noProof/>
              <w:kern w:val="2"/>
              <w:lang w:eastAsia="en-US"/>
              <w14:ligatures w14:val="standardContextual"/>
            </w:rPr>
          </w:pPr>
          <w:hyperlink w:anchor="_Toc210849851" w:history="1">
            <w:r w:rsidR="00E9277F" w:rsidRPr="007D448F">
              <w:rPr>
                <w:rStyle w:val="Hipervnculo"/>
                <w:noProof/>
              </w:rPr>
              <w:t>Identidad territorial</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_Toc210849851 \h </w:instrText>
            </w:r>
            <w:r w:rsidR="00E9277F" w:rsidRPr="007D448F">
              <w:rPr>
                <w:noProof/>
                <w:webHidden/>
              </w:rPr>
            </w:r>
            <w:r w:rsidR="00E9277F" w:rsidRPr="007D448F">
              <w:rPr>
                <w:noProof/>
                <w:webHidden/>
              </w:rPr>
              <w:fldChar w:fldCharType="separate"/>
            </w:r>
            <w:r w:rsidR="00E9277F" w:rsidRPr="007D448F">
              <w:rPr>
                <w:noProof/>
                <w:webHidden/>
              </w:rPr>
              <w:t>92</w:t>
            </w:r>
            <w:r w:rsidR="00E9277F" w:rsidRPr="007D448F">
              <w:rPr>
                <w:noProof/>
                <w:webHidden/>
              </w:rPr>
              <w:fldChar w:fldCharType="end"/>
            </w:r>
          </w:hyperlink>
        </w:p>
        <w:p w14:paraId="7417C7BE" w14:textId="57AA7891" w:rsidR="00E9277F" w:rsidRPr="007D448F" w:rsidRDefault="001E3027">
          <w:pPr>
            <w:pStyle w:val="TDC1"/>
            <w:rPr>
              <w:rFonts w:cstheme="minorBidi"/>
              <w:noProof/>
              <w:kern w:val="2"/>
              <w:lang w:eastAsia="en-US"/>
              <w14:ligatures w14:val="standardContextual"/>
            </w:rPr>
          </w:pPr>
          <w:hyperlink w:anchor="_Toc210849852" w:history="1">
            <w:r w:rsidR="00E9277F" w:rsidRPr="007D448F">
              <w:rPr>
                <w:rStyle w:val="Hipervnculo"/>
                <w:noProof/>
              </w:rPr>
              <w:t>Enfoque y modelo pedagógico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_Toc210849852 \h </w:instrText>
            </w:r>
            <w:r w:rsidR="00E9277F" w:rsidRPr="007D448F">
              <w:rPr>
                <w:noProof/>
                <w:webHidden/>
              </w:rPr>
            </w:r>
            <w:r w:rsidR="00E9277F" w:rsidRPr="007D448F">
              <w:rPr>
                <w:noProof/>
                <w:webHidden/>
              </w:rPr>
              <w:fldChar w:fldCharType="separate"/>
            </w:r>
            <w:r w:rsidR="00E9277F" w:rsidRPr="007D448F">
              <w:rPr>
                <w:noProof/>
                <w:webHidden/>
              </w:rPr>
              <w:t>94</w:t>
            </w:r>
            <w:r w:rsidR="00E9277F" w:rsidRPr="007D448F">
              <w:rPr>
                <w:noProof/>
                <w:webHidden/>
              </w:rPr>
              <w:fldChar w:fldCharType="end"/>
            </w:r>
          </w:hyperlink>
        </w:p>
        <w:p w14:paraId="4F56A8E0" w14:textId="1882D3D8" w:rsidR="00E9277F" w:rsidRPr="007D448F" w:rsidRDefault="001E3027">
          <w:pPr>
            <w:pStyle w:val="TDC1"/>
            <w:rPr>
              <w:rFonts w:cstheme="minorBidi"/>
              <w:noProof/>
              <w:kern w:val="2"/>
              <w:lang w:eastAsia="en-US"/>
              <w14:ligatures w14:val="standardContextual"/>
            </w:rPr>
          </w:pPr>
          <w:hyperlink w:anchor="_Toc210849853" w:history="1">
            <w:r w:rsidR="00E9277F" w:rsidRPr="007D448F">
              <w:rPr>
                <w:rStyle w:val="Hipervnculo"/>
                <w:noProof/>
              </w:rPr>
              <w:t xml:space="preserve">Fundamentos teóricos del Modelo pedagógico de </w:t>
            </w:r>
            <w:r w:rsidR="00E9277F" w:rsidRPr="007D448F">
              <w:rPr>
                <w:rStyle w:val="Hipervnculo"/>
                <w:i/>
                <w:iCs/>
                <w:noProof/>
              </w:rPr>
              <w:t>Scire Populi</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_Toc210849853 \h </w:instrText>
            </w:r>
            <w:r w:rsidR="00E9277F" w:rsidRPr="007D448F">
              <w:rPr>
                <w:noProof/>
                <w:webHidden/>
              </w:rPr>
            </w:r>
            <w:r w:rsidR="00E9277F" w:rsidRPr="007D448F">
              <w:rPr>
                <w:noProof/>
                <w:webHidden/>
              </w:rPr>
              <w:fldChar w:fldCharType="separate"/>
            </w:r>
            <w:r w:rsidR="00E9277F" w:rsidRPr="007D448F">
              <w:rPr>
                <w:noProof/>
                <w:webHidden/>
              </w:rPr>
              <w:t>97</w:t>
            </w:r>
            <w:r w:rsidR="00E9277F" w:rsidRPr="007D448F">
              <w:rPr>
                <w:noProof/>
                <w:webHidden/>
              </w:rPr>
              <w:fldChar w:fldCharType="end"/>
            </w:r>
          </w:hyperlink>
        </w:p>
        <w:p w14:paraId="4A998618" w14:textId="74E7547A" w:rsidR="00E9277F" w:rsidRPr="007D448F" w:rsidRDefault="001E3027">
          <w:pPr>
            <w:pStyle w:val="TDC2"/>
            <w:tabs>
              <w:tab w:val="right" w:leader="dot" w:pos="9350"/>
            </w:tabs>
            <w:rPr>
              <w:noProof/>
              <w:kern w:val="2"/>
              <w:sz w:val="24"/>
              <w:szCs w:val="24"/>
              <w:lang w:eastAsia="en-US"/>
              <w14:ligatures w14:val="standardContextual"/>
            </w:rPr>
          </w:pPr>
          <w:hyperlink w:anchor="_Toc210849854" w:history="1">
            <w:r w:rsidR="00E9277F" w:rsidRPr="007D448F">
              <w:rPr>
                <w:rStyle w:val="Hipervnculo"/>
                <w:rFonts w:cstheme="minorHAnsi"/>
                <w:noProof/>
              </w:rPr>
              <w:t>Metodología y Estrategias de Aprendizaje</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_Toc210849854 \h </w:instrText>
            </w:r>
            <w:r w:rsidR="00E9277F" w:rsidRPr="007D448F">
              <w:rPr>
                <w:noProof/>
                <w:webHidden/>
              </w:rPr>
            </w:r>
            <w:r w:rsidR="00E9277F" w:rsidRPr="007D448F">
              <w:rPr>
                <w:noProof/>
                <w:webHidden/>
              </w:rPr>
              <w:fldChar w:fldCharType="separate"/>
            </w:r>
            <w:r w:rsidR="00E9277F" w:rsidRPr="007D448F">
              <w:rPr>
                <w:noProof/>
                <w:webHidden/>
              </w:rPr>
              <w:t>98</w:t>
            </w:r>
            <w:r w:rsidR="00E9277F" w:rsidRPr="007D448F">
              <w:rPr>
                <w:noProof/>
                <w:webHidden/>
              </w:rPr>
              <w:fldChar w:fldCharType="end"/>
            </w:r>
          </w:hyperlink>
        </w:p>
        <w:p w14:paraId="7EBA360F" w14:textId="500DAA32" w:rsidR="00E9277F" w:rsidRPr="007D448F" w:rsidRDefault="001E3027">
          <w:pPr>
            <w:pStyle w:val="TDC3"/>
            <w:tabs>
              <w:tab w:val="left" w:pos="960"/>
              <w:tab w:val="right" w:leader="dot" w:pos="9350"/>
            </w:tabs>
            <w:rPr>
              <w:noProof/>
              <w:kern w:val="2"/>
              <w:sz w:val="24"/>
              <w:szCs w:val="24"/>
              <w:lang w:eastAsia="en-US"/>
              <w14:ligatures w14:val="standardContextual"/>
            </w:rPr>
          </w:pPr>
          <w:hyperlink w:anchor="_Toc210849855" w:history="1">
            <w:r w:rsidR="00E9277F" w:rsidRPr="007D448F">
              <w:rPr>
                <w:rStyle w:val="Hipervnculo"/>
                <w:rFonts w:ascii="Symbol" w:eastAsia="Calibri" w:hAnsi="Symbol" w:cs="Symbol"/>
                <w:noProof/>
              </w:rPr>
              <w:t></w:t>
            </w:r>
            <w:r w:rsidR="00E9277F" w:rsidRPr="007D448F">
              <w:rPr>
                <w:noProof/>
                <w:kern w:val="2"/>
                <w:sz w:val="24"/>
                <w:szCs w:val="24"/>
                <w:lang w:eastAsia="en-US"/>
                <w14:ligatures w14:val="standardContextual"/>
              </w:rPr>
              <w:tab/>
            </w:r>
            <w:r w:rsidR="00E9277F" w:rsidRPr="007D448F">
              <w:rPr>
                <w:rStyle w:val="Hipervnculo"/>
                <w:rFonts w:cstheme="minorHAnsi"/>
                <w:noProof/>
              </w:rPr>
              <w:t>Aprendizaje Basado en Proyectos (ABP):</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_Toc210849855 \h </w:instrText>
            </w:r>
            <w:r w:rsidR="00E9277F" w:rsidRPr="007D448F">
              <w:rPr>
                <w:noProof/>
                <w:webHidden/>
              </w:rPr>
            </w:r>
            <w:r w:rsidR="00E9277F" w:rsidRPr="007D448F">
              <w:rPr>
                <w:noProof/>
                <w:webHidden/>
              </w:rPr>
              <w:fldChar w:fldCharType="separate"/>
            </w:r>
            <w:r w:rsidR="00E9277F" w:rsidRPr="007D448F">
              <w:rPr>
                <w:noProof/>
                <w:webHidden/>
              </w:rPr>
              <w:t>99</w:t>
            </w:r>
            <w:r w:rsidR="00E9277F" w:rsidRPr="007D448F">
              <w:rPr>
                <w:noProof/>
                <w:webHidden/>
              </w:rPr>
              <w:fldChar w:fldCharType="end"/>
            </w:r>
          </w:hyperlink>
        </w:p>
        <w:p w14:paraId="48B8DA81" w14:textId="6D41D2E1" w:rsidR="00E9277F" w:rsidRPr="007D448F" w:rsidRDefault="001E3027">
          <w:pPr>
            <w:pStyle w:val="TDC3"/>
            <w:tabs>
              <w:tab w:val="left" w:pos="960"/>
              <w:tab w:val="right" w:leader="dot" w:pos="9350"/>
            </w:tabs>
            <w:rPr>
              <w:noProof/>
              <w:kern w:val="2"/>
              <w:sz w:val="24"/>
              <w:szCs w:val="24"/>
              <w:lang w:eastAsia="en-US"/>
              <w14:ligatures w14:val="standardContextual"/>
            </w:rPr>
          </w:pPr>
          <w:hyperlink w:anchor="_Toc210849856" w:history="1">
            <w:r w:rsidR="00E9277F" w:rsidRPr="007D448F">
              <w:rPr>
                <w:rStyle w:val="Hipervnculo"/>
                <w:rFonts w:ascii="Symbol" w:eastAsia="Calibri" w:hAnsi="Symbol" w:cs="Symbol"/>
                <w:noProof/>
              </w:rPr>
              <w:t></w:t>
            </w:r>
            <w:r w:rsidR="00E9277F" w:rsidRPr="007D448F">
              <w:rPr>
                <w:noProof/>
                <w:kern w:val="2"/>
                <w:sz w:val="24"/>
                <w:szCs w:val="24"/>
                <w:lang w:eastAsia="en-US"/>
                <w14:ligatures w14:val="standardContextual"/>
              </w:rPr>
              <w:tab/>
            </w:r>
            <w:r w:rsidR="00E9277F" w:rsidRPr="007D448F">
              <w:rPr>
                <w:rStyle w:val="Hipervnculo"/>
                <w:rFonts w:cstheme="minorHAnsi"/>
                <w:noProof/>
              </w:rPr>
              <w:t>Tecnologías Libres y de Código Abierto: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_Toc210849856 \h </w:instrText>
            </w:r>
            <w:r w:rsidR="00E9277F" w:rsidRPr="007D448F">
              <w:rPr>
                <w:noProof/>
                <w:webHidden/>
              </w:rPr>
            </w:r>
            <w:r w:rsidR="00E9277F" w:rsidRPr="007D448F">
              <w:rPr>
                <w:noProof/>
                <w:webHidden/>
              </w:rPr>
              <w:fldChar w:fldCharType="separate"/>
            </w:r>
            <w:r w:rsidR="00E9277F" w:rsidRPr="007D448F">
              <w:rPr>
                <w:noProof/>
                <w:webHidden/>
              </w:rPr>
              <w:t>99</w:t>
            </w:r>
            <w:r w:rsidR="00E9277F" w:rsidRPr="007D448F">
              <w:rPr>
                <w:noProof/>
                <w:webHidden/>
              </w:rPr>
              <w:fldChar w:fldCharType="end"/>
            </w:r>
          </w:hyperlink>
        </w:p>
        <w:p w14:paraId="76A366D8" w14:textId="515071E2" w:rsidR="00E9277F" w:rsidRPr="007D448F" w:rsidRDefault="001E3027">
          <w:pPr>
            <w:pStyle w:val="TDC3"/>
            <w:tabs>
              <w:tab w:val="left" w:pos="960"/>
              <w:tab w:val="right" w:leader="dot" w:pos="9350"/>
            </w:tabs>
            <w:rPr>
              <w:noProof/>
              <w:kern w:val="2"/>
              <w:sz w:val="24"/>
              <w:szCs w:val="24"/>
              <w:lang w:eastAsia="en-US"/>
              <w14:ligatures w14:val="standardContextual"/>
            </w:rPr>
          </w:pPr>
          <w:hyperlink w:anchor="_Toc210849857" w:history="1">
            <w:r w:rsidR="00E9277F" w:rsidRPr="007D448F">
              <w:rPr>
                <w:rStyle w:val="Hipervnculo"/>
                <w:rFonts w:ascii="Symbol" w:eastAsia="Calibri" w:hAnsi="Symbol" w:cs="Symbol"/>
                <w:noProof/>
              </w:rPr>
              <w:t></w:t>
            </w:r>
            <w:r w:rsidR="00E9277F" w:rsidRPr="007D448F">
              <w:rPr>
                <w:noProof/>
                <w:kern w:val="2"/>
                <w:sz w:val="24"/>
                <w:szCs w:val="24"/>
                <w:lang w:eastAsia="en-US"/>
                <w14:ligatures w14:val="standardContextual"/>
              </w:rPr>
              <w:tab/>
            </w:r>
            <w:r w:rsidR="00E9277F" w:rsidRPr="007D448F">
              <w:rPr>
                <w:rStyle w:val="Hipervnculo"/>
                <w:rFonts w:cstheme="minorHAnsi"/>
                <w:noProof/>
              </w:rPr>
              <w:t>Sistematización y Reflexión Crítica</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_Toc210849857 \h </w:instrText>
            </w:r>
            <w:r w:rsidR="00E9277F" w:rsidRPr="007D448F">
              <w:rPr>
                <w:noProof/>
                <w:webHidden/>
              </w:rPr>
            </w:r>
            <w:r w:rsidR="00E9277F" w:rsidRPr="007D448F">
              <w:rPr>
                <w:noProof/>
                <w:webHidden/>
              </w:rPr>
              <w:fldChar w:fldCharType="separate"/>
            </w:r>
            <w:r w:rsidR="00E9277F" w:rsidRPr="007D448F">
              <w:rPr>
                <w:noProof/>
                <w:webHidden/>
              </w:rPr>
              <w:t>99</w:t>
            </w:r>
            <w:r w:rsidR="00E9277F" w:rsidRPr="007D448F">
              <w:rPr>
                <w:noProof/>
                <w:webHidden/>
              </w:rPr>
              <w:fldChar w:fldCharType="end"/>
            </w:r>
          </w:hyperlink>
        </w:p>
        <w:p w14:paraId="75AD6074" w14:textId="40939419" w:rsidR="00E9277F" w:rsidRPr="007D448F" w:rsidRDefault="001E3027">
          <w:pPr>
            <w:pStyle w:val="TDC3"/>
            <w:tabs>
              <w:tab w:val="left" w:pos="960"/>
              <w:tab w:val="right" w:leader="dot" w:pos="9350"/>
            </w:tabs>
            <w:rPr>
              <w:noProof/>
              <w:kern w:val="2"/>
              <w:sz w:val="24"/>
              <w:szCs w:val="24"/>
              <w:lang w:eastAsia="en-US"/>
              <w14:ligatures w14:val="standardContextual"/>
            </w:rPr>
          </w:pPr>
          <w:hyperlink w:anchor="_Toc210849858" w:history="1">
            <w:r w:rsidR="00E9277F" w:rsidRPr="007D448F">
              <w:rPr>
                <w:rStyle w:val="Hipervnculo"/>
                <w:rFonts w:ascii="Symbol" w:eastAsia="Calibri" w:hAnsi="Symbol" w:cs="Symbol"/>
                <w:noProof/>
              </w:rPr>
              <w:t></w:t>
            </w:r>
            <w:r w:rsidR="00E9277F" w:rsidRPr="007D448F">
              <w:rPr>
                <w:noProof/>
                <w:kern w:val="2"/>
                <w:sz w:val="24"/>
                <w:szCs w:val="24"/>
                <w:lang w:eastAsia="en-US"/>
                <w14:ligatures w14:val="standardContextual"/>
              </w:rPr>
              <w:tab/>
            </w:r>
            <w:r w:rsidR="00E9277F" w:rsidRPr="007D448F">
              <w:rPr>
                <w:rStyle w:val="Hipervnculo"/>
                <w:rFonts w:cstheme="minorHAnsi"/>
                <w:noProof/>
              </w:rPr>
              <w:t>Talleres y Capacitación Comunitaria</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_Toc210849858 \h </w:instrText>
            </w:r>
            <w:r w:rsidR="00E9277F" w:rsidRPr="007D448F">
              <w:rPr>
                <w:noProof/>
                <w:webHidden/>
              </w:rPr>
            </w:r>
            <w:r w:rsidR="00E9277F" w:rsidRPr="007D448F">
              <w:rPr>
                <w:noProof/>
                <w:webHidden/>
              </w:rPr>
              <w:fldChar w:fldCharType="separate"/>
            </w:r>
            <w:r w:rsidR="00E9277F" w:rsidRPr="007D448F">
              <w:rPr>
                <w:noProof/>
                <w:webHidden/>
              </w:rPr>
              <w:t>100</w:t>
            </w:r>
            <w:r w:rsidR="00E9277F" w:rsidRPr="007D448F">
              <w:rPr>
                <w:noProof/>
                <w:webHidden/>
              </w:rPr>
              <w:fldChar w:fldCharType="end"/>
            </w:r>
          </w:hyperlink>
        </w:p>
        <w:p w14:paraId="175A493D" w14:textId="17016806" w:rsidR="00E9277F" w:rsidRPr="007D448F" w:rsidRDefault="001E3027">
          <w:pPr>
            <w:pStyle w:val="TDC3"/>
            <w:tabs>
              <w:tab w:val="left" w:pos="960"/>
              <w:tab w:val="right" w:leader="dot" w:pos="9350"/>
            </w:tabs>
            <w:rPr>
              <w:noProof/>
              <w:kern w:val="2"/>
              <w:sz w:val="24"/>
              <w:szCs w:val="24"/>
              <w:lang w:eastAsia="en-US"/>
              <w14:ligatures w14:val="standardContextual"/>
            </w:rPr>
          </w:pPr>
          <w:hyperlink w:anchor="_Toc210849859" w:history="1">
            <w:r w:rsidR="00E9277F" w:rsidRPr="007D448F">
              <w:rPr>
                <w:rStyle w:val="Hipervnculo"/>
                <w:rFonts w:ascii="Symbol" w:eastAsia="Calibri" w:hAnsi="Symbol" w:cs="Symbol"/>
                <w:noProof/>
                <w:lang w:eastAsia="en-US"/>
              </w:rPr>
              <w:t></w:t>
            </w:r>
            <w:r w:rsidR="00E9277F" w:rsidRPr="007D448F">
              <w:rPr>
                <w:noProof/>
                <w:kern w:val="2"/>
                <w:sz w:val="24"/>
                <w:szCs w:val="24"/>
                <w:lang w:eastAsia="en-US"/>
                <w14:ligatures w14:val="standardContextual"/>
              </w:rPr>
              <w:tab/>
            </w:r>
            <w:r w:rsidR="00E9277F" w:rsidRPr="007D448F">
              <w:rPr>
                <w:rStyle w:val="Hipervnculo"/>
                <w:rFonts w:cstheme="minorHAnsi"/>
                <w:noProof/>
              </w:rPr>
              <w:t>Enfoque Inclusivo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_Toc210849859 \h </w:instrText>
            </w:r>
            <w:r w:rsidR="00E9277F" w:rsidRPr="007D448F">
              <w:rPr>
                <w:noProof/>
                <w:webHidden/>
              </w:rPr>
            </w:r>
            <w:r w:rsidR="00E9277F" w:rsidRPr="007D448F">
              <w:rPr>
                <w:noProof/>
                <w:webHidden/>
              </w:rPr>
              <w:fldChar w:fldCharType="separate"/>
            </w:r>
            <w:r w:rsidR="00E9277F" w:rsidRPr="007D448F">
              <w:rPr>
                <w:noProof/>
                <w:webHidden/>
              </w:rPr>
              <w:t>100</w:t>
            </w:r>
            <w:r w:rsidR="00E9277F" w:rsidRPr="007D448F">
              <w:rPr>
                <w:noProof/>
                <w:webHidden/>
              </w:rPr>
              <w:fldChar w:fldCharType="end"/>
            </w:r>
          </w:hyperlink>
        </w:p>
        <w:p w14:paraId="7DB86FD0" w14:textId="73AE17D9" w:rsidR="00E9277F" w:rsidRPr="007D448F" w:rsidRDefault="001E3027">
          <w:pPr>
            <w:pStyle w:val="TDC1"/>
            <w:rPr>
              <w:rFonts w:cstheme="minorBidi"/>
              <w:noProof/>
              <w:kern w:val="2"/>
              <w:lang w:eastAsia="en-US"/>
              <w14:ligatures w14:val="standardContextual"/>
            </w:rPr>
          </w:pPr>
          <w:hyperlink w:anchor="_Toc210849860" w:history="1">
            <w:r w:rsidR="00E9277F" w:rsidRPr="007D448F">
              <w:rPr>
                <w:rStyle w:val="Hipervnculo"/>
                <w:noProof/>
              </w:rPr>
              <w:t xml:space="preserve">Estructura Organizativa de </w:t>
            </w:r>
            <w:r w:rsidR="00E9277F" w:rsidRPr="007D448F">
              <w:rPr>
                <w:rStyle w:val="Hipervnculo"/>
                <w:i/>
                <w:iCs/>
                <w:noProof/>
              </w:rPr>
              <w:t>Scire Populi</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_Toc210849860 \h </w:instrText>
            </w:r>
            <w:r w:rsidR="00E9277F" w:rsidRPr="007D448F">
              <w:rPr>
                <w:noProof/>
                <w:webHidden/>
              </w:rPr>
            </w:r>
            <w:r w:rsidR="00E9277F" w:rsidRPr="007D448F">
              <w:rPr>
                <w:noProof/>
                <w:webHidden/>
              </w:rPr>
              <w:fldChar w:fldCharType="separate"/>
            </w:r>
            <w:r w:rsidR="00E9277F" w:rsidRPr="007D448F">
              <w:rPr>
                <w:noProof/>
                <w:webHidden/>
              </w:rPr>
              <w:t>102</w:t>
            </w:r>
            <w:r w:rsidR="00E9277F" w:rsidRPr="007D448F">
              <w:rPr>
                <w:noProof/>
                <w:webHidden/>
              </w:rPr>
              <w:fldChar w:fldCharType="end"/>
            </w:r>
          </w:hyperlink>
        </w:p>
        <w:p w14:paraId="27A689C8" w14:textId="4B209A44" w:rsidR="00E9277F" w:rsidRPr="007D448F" w:rsidRDefault="001E3027">
          <w:pPr>
            <w:pStyle w:val="TDC3"/>
            <w:tabs>
              <w:tab w:val="left" w:pos="960"/>
              <w:tab w:val="right" w:leader="dot" w:pos="9350"/>
            </w:tabs>
            <w:rPr>
              <w:noProof/>
              <w:kern w:val="2"/>
              <w:sz w:val="24"/>
              <w:szCs w:val="24"/>
              <w:lang w:eastAsia="en-US"/>
              <w14:ligatures w14:val="standardContextual"/>
            </w:rPr>
          </w:pPr>
          <w:hyperlink w:anchor="_Toc210849861" w:history="1">
            <w:r w:rsidR="00E9277F" w:rsidRPr="007D448F">
              <w:rPr>
                <w:rStyle w:val="Hipervnculo"/>
                <w:rFonts w:ascii="Arial" w:eastAsia="Times New Roman" w:hAnsi="Arial" w:cs="Arial"/>
                <w:noProof/>
                <w:lang w:eastAsia="en-US"/>
              </w:rPr>
              <w:t>●</w:t>
            </w:r>
            <w:r w:rsidR="00E9277F" w:rsidRPr="007D448F">
              <w:rPr>
                <w:noProof/>
                <w:kern w:val="2"/>
                <w:sz w:val="24"/>
                <w:szCs w:val="24"/>
                <w:lang w:eastAsia="en-US"/>
                <w14:ligatures w14:val="standardContextual"/>
              </w:rPr>
              <w:tab/>
            </w:r>
            <w:r w:rsidR="00E9277F" w:rsidRPr="007D448F">
              <w:rPr>
                <w:rStyle w:val="Hipervnculo"/>
                <w:rFonts w:cstheme="minorHAnsi"/>
                <w:noProof/>
                <w:lang w:eastAsia="en-US"/>
              </w:rPr>
              <w:t>Coordinación Rotativa</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_Toc210849861 \h </w:instrText>
            </w:r>
            <w:r w:rsidR="00E9277F" w:rsidRPr="007D448F">
              <w:rPr>
                <w:noProof/>
                <w:webHidden/>
              </w:rPr>
            </w:r>
            <w:r w:rsidR="00E9277F" w:rsidRPr="007D448F">
              <w:rPr>
                <w:noProof/>
                <w:webHidden/>
              </w:rPr>
              <w:fldChar w:fldCharType="separate"/>
            </w:r>
            <w:r w:rsidR="00E9277F" w:rsidRPr="007D448F">
              <w:rPr>
                <w:noProof/>
                <w:webHidden/>
              </w:rPr>
              <w:t>102</w:t>
            </w:r>
            <w:r w:rsidR="00E9277F" w:rsidRPr="007D448F">
              <w:rPr>
                <w:noProof/>
                <w:webHidden/>
              </w:rPr>
              <w:fldChar w:fldCharType="end"/>
            </w:r>
          </w:hyperlink>
        </w:p>
        <w:p w14:paraId="3B008404" w14:textId="56E57620" w:rsidR="00E9277F" w:rsidRPr="007D448F" w:rsidRDefault="001E3027">
          <w:pPr>
            <w:pStyle w:val="TDC3"/>
            <w:tabs>
              <w:tab w:val="left" w:pos="960"/>
              <w:tab w:val="right" w:leader="dot" w:pos="9350"/>
            </w:tabs>
            <w:rPr>
              <w:noProof/>
              <w:kern w:val="2"/>
              <w:sz w:val="24"/>
              <w:szCs w:val="24"/>
              <w:lang w:eastAsia="en-US"/>
              <w14:ligatures w14:val="standardContextual"/>
            </w:rPr>
          </w:pPr>
          <w:hyperlink w:anchor="_Toc210849862" w:history="1">
            <w:r w:rsidR="00E9277F" w:rsidRPr="007D448F">
              <w:rPr>
                <w:rStyle w:val="Hipervnculo"/>
                <w:rFonts w:ascii="Arial" w:eastAsia="Calibri" w:hAnsi="Arial" w:cs="Arial"/>
                <w:noProof/>
                <w:lang w:eastAsia="en-US"/>
              </w:rPr>
              <w:t>●</w:t>
            </w:r>
            <w:r w:rsidR="00E9277F" w:rsidRPr="007D448F">
              <w:rPr>
                <w:noProof/>
                <w:kern w:val="2"/>
                <w:sz w:val="24"/>
                <w:szCs w:val="24"/>
                <w:lang w:eastAsia="en-US"/>
                <w14:ligatures w14:val="standardContextual"/>
              </w:rPr>
              <w:tab/>
            </w:r>
            <w:r w:rsidR="00E9277F" w:rsidRPr="007D448F">
              <w:rPr>
                <w:rStyle w:val="Hipervnculo"/>
                <w:rFonts w:cstheme="minorHAnsi"/>
                <w:noProof/>
                <w:lang w:eastAsia="en-US"/>
              </w:rPr>
              <w:t>División por Proyectos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_Toc210849862 \h </w:instrText>
            </w:r>
            <w:r w:rsidR="00E9277F" w:rsidRPr="007D448F">
              <w:rPr>
                <w:noProof/>
                <w:webHidden/>
              </w:rPr>
            </w:r>
            <w:r w:rsidR="00E9277F" w:rsidRPr="007D448F">
              <w:rPr>
                <w:noProof/>
                <w:webHidden/>
              </w:rPr>
              <w:fldChar w:fldCharType="separate"/>
            </w:r>
            <w:r w:rsidR="00E9277F" w:rsidRPr="007D448F">
              <w:rPr>
                <w:noProof/>
                <w:webHidden/>
              </w:rPr>
              <w:t>103</w:t>
            </w:r>
            <w:r w:rsidR="00E9277F" w:rsidRPr="007D448F">
              <w:rPr>
                <w:noProof/>
                <w:webHidden/>
              </w:rPr>
              <w:fldChar w:fldCharType="end"/>
            </w:r>
          </w:hyperlink>
        </w:p>
        <w:p w14:paraId="1DD55670" w14:textId="2C83C0D2" w:rsidR="00E9277F" w:rsidRPr="007D448F" w:rsidRDefault="001E3027">
          <w:pPr>
            <w:pStyle w:val="TDC3"/>
            <w:tabs>
              <w:tab w:val="left" w:pos="960"/>
              <w:tab w:val="right" w:leader="dot" w:pos="9350"/>
            </w:tabs>
            <w:rPr>
              <w:noProof/>
              <w:kern w:val="2"/>
              <w:sz w:val="24"/>
              <w:szCs w:val="24"/>
              <w:lang w:eastAsia="en-US"/>
              <w14:ligatures w14:val="standardContextual"/>
            </w:rPr>
          </w:pPr>
          <w:hyperlink w:anchor="_Toc210849863" w:history="1">
            <w:r w:rsidR="00E9277F" w:rsidRPr="007D448F">
              <w:rPr>
                <w:rStyle w:val="Hipervnculo"/>
                <w:rFonts w:ascii="Arial" w:eastAsia="Calibri" w:hAnsi="Arial" w:cs="Arial"/>
                <w:noProof/>
                <w:lang w:eastAsia="en-US"/>
              </w:rPr>
              <w:t>●</w:t>
            </w:r>
            <w:r w:rsidR="00E9277F" w:rsidRPr="007D448F">
              <w:rPr>
                <w:noProof/>
                <w:kern w:val="2"/>
                <w:sz w:val="24"/>
                <w:szCs w:val="24"/>
                <w:lang w:eastAsia="en-US"/>
                <w14:ligatures w14:val="standardContextual"/>
              </w:rPr>
              <w:tab/>
            </w:r>
            <w:r w:rsidR="00E9277F" w:rsidRPr="007D448F">
              <w:rPr>
                <w:rStyle w:val="Hipervnculo"/>
                <w:rFonts w:cstheme="minorHAnsi"/>
                <w:noProof/>
                <w:lang w:eastAsia="en-US"/>
              </w:rPr>
              <w:t>Comité de Evaluación y Reflexión</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_Toc210849863 \h </w:instrText>
            </w:r>
            <w:r w:rsidR="00E9277F" w:rsidRPr="007D448F">
              <w:rPr>
                <w:noProof/>
                <w:webHidden/>
              </w:rPr>
            </w:r>
            <w:r w:rsidR="00E9277F" w:rsidRPr="007D448F">
              <w:rPr>
                <w:noProof/>
                <w:webHidden/>
              </w:rPr>
              <w:fldChar w:fldCharType="separate"/>
            </w:r>
            <w:r w:rsidR="00E9277F" w:rsidRPr="007D448F">
              <w:rPr>
                <w:noProof/>
                <w:webHidden/>
              </w:rPr>
              <w:t>103</w:t>
            </w:r>
            <w:r w:rsidR="00E9277F" w:rsidRPr="007D448F">
              <w:rPr>
                <w:noProof/>
                <w:webHidden/>
              </w:rPr>
              <w:fldChar w:fldCharType="end"/>
            </w:r>
          </w:hyperlink>
        </w:p>
        <w:p w14:paraId="1C61B705" w14:textId="3D6B533A" w:rsidR="00E9277F" w:rsidRPr="007D448F" w:rsidRDefault="001E3027">
          <w:pPr>
            <w:pStyle w:val="TDC3"/>
            <w:tabs>
              <w:tab w:val="left" w:pos="960"/>
              <w:tab w:val="right" w:leader="dot" w:pos="9350"/>
            </w:tabs>
            <w:rPr>
              <w:noProof/>
              <w:kern w:val="2"/>
              <w:sz w:val="24"/>
              <w:szCs w:val="24"/>
              <w:lang w:eastAsia="en-US"/>
              <w14:ligatures w14:val="standardContextual"/>
            </w:rPr>
          </w:pPr>
          <w:hyperlink w:anchor="_Toc210849864" w:history="1">
            <w:r w:rsidR="00E9277F" w:rsidRPr="007D448F">
              <w:rPr>
                <w:rStyle w:val="Hipervnculo"/>
                <w:rFonts w:ascii="Arial" w:eastAsia="Times New Roman" w:hAnsi="Arial" w:cs="Arial"/>
                <w:noProof/>
                <w:lang w:eastAsia="en-US"/>
              </w:rPr>
              <w:t>●</w:t>
            </w:r>
            <w:r w:rsidR="00E9277F" w:rsidRPr="007D448F">
              <w:rPr>
                <w:noProof/>
                <w:kern w:val="2"/>
                <w:sz w:val="24"/>
                <w:szCs w:val="24"/>
                <w:lang w:eastAsia="en-US"/>
                <w14:ligatures w14:val="standardContextual"/>
              </w:rPr>
              <w:tab/>
            </w:r>
            <w:r w:rsidR="00E9277F" w:rsidRPr="007D448F">
              <w:rPr>
                <w:rStyle w:val="Hipervnculo"/>
                <w:rFonts w:cstheme="minorHAnsi"/>
                <w:noProof/>
                <w:lang w:eastAsia="en-US"/>
              </w:rPr>
              <w:t>Red de Colaboradores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_Toc210849864 \h </w:instrText>
            </w:r>
            <w:r w:rsidR="00E9277F" w:rsidRPr="007D448F">
              <w:rPr>
                <w:noProof/>
                <w:webHidden/>
              </w:rPr>
            </w:r>
            <w:r w:rsidR="00E9277F" w:rsidRPr="007D448F">
              <w:rPr>
                <w:noProof/>
                <w:webHidden/>
              </w:rPr>
              <w:fldChar w:fldCharType="separate"/>
            </w:r>
            <w:r w:rsidR="00E9277F" w:rsidRPr="007D448F">
              <w:rPr>
                <w:noProof/>
                <w:webHidden/>
              </w:rPr>
              <w:t>103</w:t>
            </w:r>
            <w:r w:rsidR="00E9277F" w:rsidRPr="007D448F">
              <w:rPr>
                <w:noProof/>
                <w:webHidden/>
              </w:rPr>
              <w:fldChar w:fldCharType="end"/>
            </w:r>
          </w:hyperlink>
        </w:p>
        <w:p w14:paraId="6BB6F45C" w14:textId="6DBC6009" w:rsidR="00E9277F" w:rsidRPr="007D448F" w:rsidRDefault="001E3027">
          <w:pPr>
            <w:pStyle w:val="TDC1"/>
            <w:rPr>
              <w:rFonts w:cstheme="minorBidi"/>
              <w:noProof/>
              <w:kern w:val="2"/>
              <w:lang w:eastAsia="en-US"/>
              <w14:ligatures w14:val="standardContextual"/>
            </w:rPr>
          </w:pPr>
          <w:hyperlink w:anchor="_Toc210849865" w:history="1">
            <w:r w:rsidR="00E9277F" w:rsidRPr="007D448F">
              <w:rPr>
                <w:rStyle w:val="Hipervnculo"/>
                <w:noProof/>
              </w:rPr>
              <w:t xml:space="preserve">Gestión del Conocimiento en </w:t>
            </w:r>
            <w:r w:rsidR="00E9277F" w:rsidRPr="007D448F">
              <w:rPr>
                <w:rStyle w:val="Hipervnculo"/>
                <w:i/>
                <w:iCs/>
                <w:noProof/>
              </w:rPr>
              <w:t>Scire Populi</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_Toc210849865 \h </w:instrText>
            </w:r>
            <w:r w:rsidR="00E9277F" w:rsidRPr="007D448F">
              <w:rPr>
                <w:noProof/>
                <w:webHidden/>
              </w:rPr>
            </w:r>
            <w:r w:rsidR="00E9277F" w:rsidRPr="007D448F">
              <w:rPr>
                <w:noProof/>
                <w:webHidden/>
              </w:rPr>
              <w:fldChar w:fldCharType="separate"/>
            </w:r>
            <w:r w:rsidR="00E9277F" w:rsidRPr="007D448F">
              <w:rPr>
                <w:noProof/>
                <w:webHidden/>
              </w:rPr>
              <w:t>104</w:t>
            </w:r>
            <w:r w:rsidR="00E9277F" w:rsidRPr="007D448F">
              <w:rPr>
                <w:noProof/>
                <w:webHidden/>
              </w:rPr>
              <w:fldChar w:fldCharType="end"/>
            </w:r>
          </w:hyperlink>
        </w:p>
        <w:p w14:paraId="64C95A71" w14:textId="49F473BD" w:rsidR="00E9277F" w:rsidRPr="007D448F" w:rsidRDefault="001E3027">
          <w:pPr>
            <w:pStyle w:val="TDC3"/>
            <w:tabs>
              <w:tab w:val="left" w:pos="960"/>
              <w:tab w:val="right" w:leader="dot" w:pos="9350"/>
            </w:tabs>
            <w:rPr>
              <w:noProof/>
              <w:kern w:val="2"/>
              <w:sz w:val="24"/>
              <w:szCs w:val="24"/>
              <w:lang w:eastAsia="en-US"/>
              <w14:ligatures w14:val="standardContextual"/>
            </w:rPr>
          </w:pPr>
          <w:hyperlink w:anchor="_Toc210849866" w:history="1">
            <w:r w:rsidR="00E9277F" w:rsidRPr="007D448F">
              <w:rPr>
                <w:rStyle w:val="Hipervnculo"/>
                <w:rFonts w:ascii="Arial" w:eastAsia="Calibri" w:hAnsi="Arial" w:cs="Arial"/>
                <w:noProof/>
                <w:lang w:eastAsia="en-US"/>
              </w:rPr>
              <w:t>●</w:t>
            </w:r>
            <w:r w:rsidR="00E9277F" w:rsidRPr="007D448F">
              <w:rPr>
                <w:noProof/>
                <w:kern w:val="2"/>
                <w:sz w:val="24"/>
                <w:szCs w:val="24"/>
                <w:lang w:eastAsia="en-US"/>
                <w14:ligatures w14:val="standardContextual"/>
              </w:rPr>
              <w:tab/>
            </w:r>
            <w:r w:rsidR="00E9277F" w:rsidRPr="007D448F">
              <w:rPr>
                <w:rStyle w:val="Hipervnculo"/>
                <w:rFonts w:cstheme="minorHAnsi"/>
                <w:noProof/>
                <w:lang w:eastAsia="en-US"/>
              </w:rPr>
              <w:t>Captura de Conocimiento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_Toc210849866 \h </w:instrText>
            </w:r>
            <w:r w:rsidR="00E9277F" w:rsidRPr="007D448F">
              <w:rPr>
                <w:noProof/>
                <w:webHidden/>
              </w:rPr>
            </w:r>
            <w:r w:rsidR="00E9277F" w:rsidRPr="007D448F">
              <w:rPr>
                <w:noProof/>
                <w:webHidden/>
              </w:rPr>
              <w:fldChar w:fldCharType="separate"/>
            </w:r>
            <w:r w:rsidR="00E9277F" w:rsidRPr="007D448F">
              <w:rPr>
                <w:noProof/>
                <w:webHidden/>
              </w:rPr>
              <w:t>104</w:t>
            </w:r>
            <w:r w:rsidR="00E9277F" w:rsidRPr="007D448F">
              <w:rPr>
                <w:noProof/>
                <w:webHidden/>
              </w:rPr>
              <w:fldChar w:fldCharType="end"/>
            </w:r>
          </w:hyperlink>
        </w:p>
        <w:p w14:paraId="1B9F85FB" w14:textId="2A09C352" w:rsidR="00E9277F" w:rsidRPr="007D448F" w:rsidRDefault="001E3027">
          <w:pPr>
            <w:pStyle w:val="TDC3"/>
            <w:tabs>
              <w:tab w:val="left" w:pos="960"/>
              <w:tab w:val="right" w:leader="dot" w:pos="9350"/>
            </w:tabs>
            <w:rPr>
              <w:noProof/>
              <w:kern w:val="2"/>
              <w:sz w:val="24"/>
              <w:szCs w:val="24"/>
              <w:lang w:eastAsia="en-US"/>
              <w14:ligatures w14:val="standardContextual"/>
            </w:rPr>
          </w:pPr>
          <w:hyperlink w:anchor="_Toc210849867" w:history="1">
            <w:r w:rsidR="00E9277F" w:rsidRPr="007D448F">
              <w:rPr>
                <w:rStyle w:val="Hipervnculo"/>
                <w:rFonts w:ascii="Arial" w:eastAsia="Calibri" w:hAnsi="Arial" w:cs="Arial"/>
                <w:noProof/>
                <w:lang w:eastAsia="en-US"/>
              </w:rPr>
              <w:t>●</w:t>
            </w:r>
            <w:r w:rsidR="00E9277F" w:rsidRPr="007D448F">
              <w:rPr>
                <w:noProof/>
                <w:kern w:val="2"/>
                <w:sz w:val="24"/>
                <w:szCs w:val="24"/>
                <w:lang w:eastAsia="en-US"/>
                <w14:ligatures w14:val="standardContextual"/>
              </w:rPr>
              <w:tab/>
            </w:r>
            <w:r w:rsidR="00E9277F" w:rsidRPr="007D448F">
              <w:rPr>
                <w:rStyle w:val="Hipervnculo"/>
                <w:rFonts w:cstheme="minorHAnsi"/>
                <w:noProof/>
                <w:lang w:eastAsia="en-US"/>
              </w:rPr>
              <w:t>Almacenamiento de Conocimiento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_Toc210849867 \h </w:instrText>
            </w:r>
            <w:r w:rsidR="00E9277F" w:rsidRPr="007D448F">
              <w:rPr>
                <w:noProof/>
                <w:webHidden/>
              </w:rPr>
            </w:r>
            <w:r w:rsidR="00E9277F" w:rsidRPr="007D448F">
              <w:rPr>
                <w:noProof/>
                <w:webHidden/>
              </w:rPr>
              <w:fldChar w:fldCharType="separate"/>
            </w:r>
            <w:r w:rsidR="00E9277F" w:rsidRPr="007D448F">
              <w:rPr>
                <w:noProof/>
                <w:webHidden/>
              </w:rPr>
              <w:t>104</w:t>
            </w:r>
            <w:r w:rsidR="00E9277F" w:rsidRPr="007D448F">
              <w:rPr>
                <w:noProof/>
                <w:webHidden/>
              </w:rPr>
              <w:fldChar w:fldCharType="end"/>
            </w:r>
          </w:hyperlink>
        </w:p>
        <w:p w14:paraId="51E3BB5C" w14:textId="200E91CD" w:rsidR="00E9277F" w:rsidRPr="007D448F" w:rsidRDefault="001E3027">
          <w:pPr>
            <w:pStyle w:val="TDC3"/>
            <w:tabs>
              <w:tab w:val="left" w:pos="960"/>
              <w:tab w:val="right" w:leader="dot" w:pos="9350"/>
            </w:tabs>
            <w:rPr>
              <w:noProof/>
              <w:kern w:val="2"/>
              <w:sz w:val="24"/>
              <w:szCs w:val="24"/>
              <w:lang w:eastAsia="en-US"/>
              <w14:ligatures w14:val="standardContextual"/>
            </w:rPr>
          </w:pPr>
          <w:hyperlink w:anchor="_Toc210849868" w:history="1">
            <w:r w:rsidR="00E9277F" w:rsidRPr="007D448F">
              <w:rPr>
                <w:rStyle w:val="Hipervnculo"/>
                <w:rFonts w:ascii="Arial" w:eastAsia="Calibri" w:hAnsi="Arial" w:cs="Arial"/>
                <w:noProof/>
                <w:lang w:eastAsia="en-US"/>
              </w:rPr>
              <w:t>●</w:t>
            </w:r>
            <w:r w:rsidR="00E9277F" w:rsidRPr="007D448F">
              <w:rPr>
                <w:noProof/>
                <w:kern w:val="2"/>
                <w:sz w:val="24"/>
                <w:szCs w:val="24"/>
                <w:lang w:eastAsia="en-US"/>
                <w14:ligatures w14:val="standardContextual"/>
              </w:rPr>
              <w:tab/>
            </w:r>
            <w:r w:rsidR="00E9277F" w:rsidRPr="007D448F">
              <w:rPr>
                <w:rStyle w:val="Hipervnculo"/>
                <w:rFonts w:cstheme="minorHAnsi"/>
                <w:noProof/>
                <w:lang w:eastAsia="en-US"/>
              </w:rPr>
              <w:t>Transferencia de Conocimiento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_Toc210849868 \h </w:instrText>
            </w:r>
            <w:r w:rsidR="00E9277F" w:rsidRPr="007D448F">
              <w:rPr>
                <w:noProof/>
                <w:webHidden/>
              </w:rPr>
            </w:r>
            <w:r w:rsidR="00E9277F" w:rsidRPr="007D448F">
              <w:rPr>
                <w:noProof/>
                <w:webHidden/>
              </w:rPr>
              <w:fldChar w:fldCharType="separate"/>
            </w:r>
            <w:r w:rsidR="00E9277F" w:rsidRPr="007D448F">
              <w:rPr>
                <w:noProof/>
                <w:webHidden/>
              </w:rPr>
              <w:t>104</w:t>
            </w:r>
            <w:r w:rsidR="00E9277F" w:rsidRPr="007D448F">
              <w:rPr>
                <w:noProof/>
                <w:webHidden/>
              </w:rPr>
              <w:fldChar w:fldCharType="end"/>
            </w:r>
          </w:hyperlink>
        </w:p>
        <w:p w14:paraId="289795B6" w14:textId="4BA2334B" w:rsidR="00E9277F" w:rsidRPr="007D448F" w:rsidRDefault="001E3027">
          <w:pPr>
            <w:pStyle w:val="TDC3"/>
            <w:tabs>
              <w:tab w:val="left" w:pos="960"/>
              <w:tab w:val="right" w:leader="dot" w:pos="9350"/>
            </w:tabs>
            <w:rPr>
              <w:noProof/>
              <w:kern w:val="2"/>
              <w:sz w:val="24"/>
              <w:szCs w:val="24"/>
              <w:lang w:eastAsia="en-US"/>
              <w14:ligatures w14:val="standardContextual"/>
            </w:rPr>
          </w:pPr>
          <w:hyperlink w:anchor="_Toc210849869" w:history="1">
            <w:r w:rsidR="00E9277F" w:rsidRPr="007D448F">
              <w:rPr>
                <w:rStyle w:val="Hipervnculo"/>
                <w:rFonts w:ascii="Arial" w:eastAsia="Calibri" w:hAnsi="Arial" w:cs="Arial"/>
                <w:noProof/>
                <w:lang w:eastAsia="en-US"/>
              </w:rPr>
              <w:t>●</w:t>
            </w:r>
            <w:r w:rsidR="00E9277F" w:rsidRPr="007D448F">
              <w:rPr>
                <w:noProof/>
                <w:kern w:val="2"/>
                <w:sz w:val="24"/>
                <w:szCs w:val="24"/>
                <w:lang w:eastAsia="en-US"/>
                <w14:ligatures w14:val="standardContextual"/>
              </w:rPr>
              <w:tab/>
            </w:r>
            <w:r w:rsidR="00E9277F" w:rsidRPr="007D448F">
              <w:rPr>
                <w:rStyle w:val="Hipervnculo"/>
                <w:rFonts w:cstheme="minorHAnsi"/>
                <w:noProof/>
                <w:lang w:eastAsia="en-US"/>
              </w:rPr>
              <w:t>Socialización del Conocimiento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_Toc210849869 \h </w:instrText>
            </w:r>
            <w:r w:rsidR="00E9277F" w:rsidRPr="007D448F">
              <w:rPr>
                <w:noProof/>
                <w:webHidden/>
              </w:rPr>
            </w:r>
            <w:r w:rsidR="00E9277F" w:rsidRPr="007D448F">
              <w:rPr>
                <w:noProof/>
                <w:webHidden/>
              </w:rPr>
              <w:fldChar w:fldCharType="separate"/>
            </w:r>
            <w:r w:rsidR="00E9277F" w:rsidRPr="007D448F">
              <w:rPr>
                <w:noProof/>
                <w:webHidden/>
              </w:rPr>
              <w:t>105</w:t>
            </w:r>
            <w:r w:rsidR="00E9277F" w:rsidRPr="007D448F">
              <w:rPr>
                <w:noProof/>
                <w:webHidden/>
              </w:rPr>
              <w:fldChar w:fldCharType="end"/>
            </w:r>
          </w:hyperlink>
        </w:p>
        <w:p w14:paraId="5A572010" w14:textId="2401F825" w:rsidR="00E9277F" w:rsidRPr="007D448F" w:rsidRDefault="001E3027">
          <w:pPr>
            <w:pStyle w:val="TDC2"/>
            <w:tabs>
              <w:tab w:val="right" w:leader="dot" w:pos="9350"/>
            </w:tabs>
            <w:rPr>
              <w:noProof/>
              <w:kern w:val="2"/>
              <w:sz w:val="24"/>
              <w:szCs w:val="24"/>
              <w:lang w:eastAsia="en-US"/>
              <w14:ligatures w14:val="standardContextual"/>
            </w:rPr>
          </w:pPr>
          <w:hyperlink w:anchor="_Toc210849870" w:history="1">
            <w:r w:rsidR="00E9277F" w:rsidRPr="007D448F">
              <w:rPr>
                <w:rStyle w:val="Hipervnculo"/>
                <w:rFonts w:cstheme="minorHAnsi"/>
                <w:noProof/>
              </w:rPr>
              <w:t>Desafíos en la Gestión del Conocimiento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_Toc210849870 \h </w:instrText>
            </w:r>
            <w:r w:rsidR="00E9277F" w:rsidRPr="007D448F">
              <w:rPr>
                <w:noProof/>
                <w:webHidden/>
              </w:rPr>
            </w:r>
            <w:r w:rsidR="00E9277F" w:rsidRPr="007D448F">
              <w:rPr>
                <w:noProof/>
                <w:webHidden/>
              </w:rPr>
              <w:fldChar w:fldCharType="separate"/>
            </w:r>
            <w:r w:rsidR="00E9277F" w:rsidRPr="007D448F">
              <w:rPr>
                <w:noProof/>
                <w:webHidden/>
              </w:rPr>
              <w:t>105</w:t>
            </w:r>
            <w:r w:rsidR="00E9277F" w:rsidRPr="007D448F">
              <w:rPr>
                <w:noProof/>
                <w:webHidden/>
              </w:rPr>
              <w:fldChar w:fldCharType="end"/>
            </w:r>
          </w:hyperlink>
        </w:p>
        <w:p w14:paraId="5B75E173" w14:textId="62B7036C" w:rsidR="00E9277F" w:rsidRPr="007D448F" w:rsidRDefault="001E3027">
          <w:pPr>
            <w:pStyle w:val="TDC3"/>
            <w:tabs>
              <w:tab w:val="left" w:pos="960"/>
              <w:tab w:val="right" w:leader="dot" w:pos="9350"/>
            </w:tabs>
            <w:rPr>
              <w:noProof/>
              <w:kern w:val="2"/>
              <w:sz w:val="24"/>
              <w:szCs w:val="24"/>
              <w:lang w:eastAsia="en-US"/>
              <w14:ligatures w14:val="standardContextual"/>
            </w:rPr>
          </w:pPr>
          <w:hyperlink w:anchor="_Toc210849871" w:history="1">
            <w:r w:rsidR="00E9277F" w:rsidRPr="007D448F">
              <w:rPr>
                <w:rStyle w:val="Hipervnculo"/>
                <w:rFonts w:ascii="Arial" w:eastAsia="Calibri" w:hAnsi="Arial" w:cs="Arial"/>
                <w:noProof/>
                <w:lang w:eastAsia="en-US"/>
              </w:rPr>
              <w:t>●</w:t>
            </w:r>
            <w:r w:rsidR="00E9277F" w:rsidRPr="007D448F">
              <w:rPr>
                <w:noProof/>
                <w:kern w:val="2"/>
                <w:sz w:val="24"/>
                <w:szCs w:val="24"/>
                <w:lang w:eastAsia="en-US"/>
                <w14:ligatures w14:val="standardContextual"/>
              </w:rPr>
              <w:tab/>
            </w:r>
            <w:r w:rsidR="00E9277F" w:rsidRPr="007D448F">
              <w:rPr>
                <w:rStyle w:val="Hipervnculo"/>
                <w:rFonts w:cstheme="minorHAnsi"/>
                <w:noProof/>
                <w:lang w:eastAsia="en-US"/>
              </w:rPr>
              <w:t>Formalización del Conocimiento Tácito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_Toc210849871 \h </w:instrText>
            </w:r>
            <w:r w:rsidR="00E9277F" w:rsidRPr="007D448F">
              <w:rPr>
                <w:noProof/>
                <w:webHidden/>
              </w:rPr>
            </w:r>
            <w:r w:rsidR="00E9277F" w:rsidRPr="007D448F">
              <w:rPr>
                <w:noProof/>
                <w:webHidden/>
              </w:rPr>
              <w:fldChar w:fldCharType="separate"/>
            </w:r>
            <w:r w:rsidR="00E9277F" w:rsidRPr="007D448F">
              <w:rPr>
                <w:noProof/>
                <w:webHidden/>
              </w:rPr>
              <w:t>105</w:t>
            </w:r>
            <w:r w:rsidR="00E9277F" w:rsidRPr="007D448F">
              <w:rPr>
                <w:noProof/>
                <w:webHidden/>
              </w:rPr>
              <w:fldChar w:fldCharType="end"/>
            </w:r>
          </w:hyperlink>
        </w:p>
        <w:p w14:paraId="5456D83C" w14:textId="7EA62A56" w:rsidR="00E9277F" w:rsidRPr="007D448F" w:rsidRDefault="001E3027">
          <w:pPr>
            <w:pStyle w:val="TDC3"/>
            <w:tabs>
              <w:tab w:val="left" w:pos="960"/>
              <w:tab w:val="right" w:leader="dot" w:pos="9350"/>
            </w:tabs>
            <w:rPr>
              <w:noProof/>
              <w:kern w:val="2"/>
              <w:sz w:val="24"/>
              <w:szCs w:val="24"/>
              <w:lang w:eastAsia="en-US"/>
              <w14:ligatures w14:val="standardContextual"/>
            </w:rPr>
          </w:pPr>
          <w:hyperlink w:anchor="_Toc210849872" w:history="1">
            <w:r w:rsidR="00E9277F" w:rsidRPr="007D448F">
              <w:rPr>
                <w:rStyle w:val="Hipervnculo"/>
                <w:rFonts w:ascii="Arial" w:eastAsia="Calibri" w:hAnsi="Arial" w:cs="Arial"/>
                <w:noProof/>
                <w:lang w:eastAsia="en-US"/>
              </w:rPr>
              <w:t>●</w:t>
            </w:r>
            <w:r w:rsidR="00E9277F" w:rsidRPr="007D448F">
              <w:rPr>
                <w:noProof/>
                <w:kern w:val="2"/>
                <w:sz w:val="24"/>
                <w:szCs w:val="24"/>
                <w:lang w:eastAsia="en-US"/>
                <w14:ligatures w14:val="standardContextual"/>
              </w:rPr>
              <w:tab/>
            </w:r>
            <w:r w:rsidR="00E9277F" w:rsidRPr="007D448F">
              <w:rPr>
                <w:rStyle w:val="Hipervnculo"/>
                <w:rFonts w:cstheme="minorHAnsi"/>
                <w:noProof/>
                <w:lang w:eastAsia="en-US"/>
              </w:rPr>
              <w:t>Continuidad de Proyectos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_Toc210849872 \h </w:instrText>
            </w:r>
            <w:r w:rsidR="00E9277F" w:rsidRPr="007D448F">
              <w:rPr>
                <w:noProof/>
                <w:webHidden/>
              </w:rPr>
            </w:r>
            <w:r w:rsidR="00E9277F" w:rsidRPr="007D448F">
              <w:rPr>
                <w:noProof/>
                <w:webHidden/>
              </w:rPr>
              <w:fldChar w:fldCharType="separate"/>
            </w:r>
            <w:r w:rsidR="00E9277F" w:rsidRPr="007D448F">
              <w:rPr>
                <w:noProof/>
                <w:webHidden/>
              </w:rPr>
              <w:t>105</w:t>
            </w:r>
            <w:r w:rsidR="00E9277F" w:rsidRPr="007D448F">
              <w:rPr>
                <w:noProof/>
                <w:webHidden/>
              </w:rPr>
              <w:fldChar w:fldCharType="end"/>
            </w:r>
          </w:hyperlink>
        </w:p>
        <w:p w14:paraId="22B25F5F" w14:textId="5CB4E5F2" w:rsidR="00E9277F" w:rsidRPr="007D448F" w:rsidRDefault="001E3027">
          <w:pPr>
            <w:pStyle w:val="TDC3"/>
            <w:tabs>
              <w:tab w:val="left" w:pos="960"/>
              <w:tab w:val="right" w:leader="dot" w:pos="9350"/>
            </w:tabs>
            <w:rPr>
              <w:noProof/>
              <w:kern w:val="2"/>
              <w:sz w:val="24"/>
              <w:szCs w:val="24"/>
              <w:lang w:eastAsia="en-US"/>
              <w14:ligatures w14:val="standardContextual"/>
            </w:rPr>
          </w:pPr>
          <w:hyperlink w:anchor="_Toc210849873" w:history="1">
            <w:r w:rsidR="00E9277F" w:rsidRPr="007D448F">
              <w:rPr>
                <w:rStyle w:val="Hipervnculo"/>
                <w:rFonts w:ascii="Arial" w:eastAsia="Calibri" w:hAnsi="Arial" w:cs="Arial"/>
                <w:noProof/>
                <w:lang w:eastAsia="en-US"/>
              </w:rPr>
              <w:t>●</w:t>
            </w:r>
            <w:r w:rsidR="00E9277F" w:rsidRPr="007D448F">
              <w:rPr>
                <w:noProof/>
                <w:kern w:val="2"/>
                <w:sz w:val="24"/>
                <w:szCs w:val="24"/>
                <w:lang w:eastAsia="en-US"/>
                <w14:ligatures w14:val="standardContextual"/>
              </w:rPr>
              <w:tab/>
            </w:r>
            <w:r w:rsidR="00E9277F" w:rsidRPr="007D448F">
              <w:rPr>
                <w:rStyle w:val="Hipervnculo"/>
                <w:rFonts w:cstheme="minorHAnsi"/>
                <w:noProof/>
                <w:lang w:eastAsia="en-US"/>
              </w:rPr>
              <w:t>Uso Eficiente de Herramientas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_Toc210849873 \h </w:instrText>
            </w:r>
            <w:r w:rsidR="00E9277F" w:rsidRPr="007D448F">
              <w:rPr>
                <w:noProof/>
                <w:webHidden/>
              </w:rPr>
            </w:r>
            <w:r w:rsidR="00E9277F" w:rsidRPr="007D448F">
              <w:rPr>
                <w:noProof/>
                <w:webHidden/>
              </w:rPr>
              <w:fldChar w:fldCharType="separate"/>
            </w:r>
            <w:r w:rsidR="00E9277F" w:rsidRPr="007D448F">
              <w:rPr>
                <w:noProof/>
                <w:webHidden/>
              </w:rPr>
              <w:t>105</w:t>
            </w:r>
            <w:r w:rsidR="00E9277F" w:rsidRPr="007D448F">
              <w:rPr>
                <w:noProof/>
                <w:webHidden/>
              </w:rPr>
              <w:fldChar w:fldCharType="end"/>
            </w:r>
          </w:hyperlink>
        </w:p>
        <w:p w14:paraId="300196BB" w14:textId="51BEC5D0" w:rsidR="00E9277F" w:rsidRPr="007D448F" w:rsidRDefault="001E3027">
          <w:pPr>
            <w:pStyle w:val="TDC2"/>
            <w:tabs>
              <w:tab w:val="right" w:leader="dot" w:pos="9350"/>
            </w:tabs>
            <w:rPr>
              <w:noProof/>
              <w:kern w:val="2"/>
              <w:sz w:val="24"/>
              <w:szCs w:val="24"/>
              <w:lang w:eastAsia="en-US"/>
              <w14:ligatures w14:val="standardContextual"/>
            </w:rPr>
          </w:pPr>
          <w:hyperlink w:anchor="_Toc210849874" w:history="1">
            <w:r w:rsidR="00E9277F" w:rsidRPr="007D448F">
              <w:rPr>
                <w:rStyle w:val="Hipervnculo"/>
                <w:rFonts w:cstheme="minorHAnsi"/>
                <w:noProof/>
              </w:rPr>
              <w:t>Multidisciplinariedad y Diversidad de Perspectivas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_Toc210849874 \h </w:instrText>
            </w:r>
            <w:r w:rsidR="00E9277F" w:rsidRPr="007D448F">
              <w:rPr>
                <w:noProof/>
                <w:webHidden/>
              </w:rPr>
            </w:r>
            <w:r w:rsidR="00E9277F" w:rsidRPr="007D448F">
              <w:rPr>
                <w:noProof/>
                <w:webHidden/>
              </w:rPr>
              <w:fldChar w:fldCharType="separate"/>
            </w:r>
            <w:r w:rsidR="00E9277F" w:rsidRPr="007D448F">
              <w:rPr>
                <w:noProof/>
                <w:webHidden/>
              </w:rPr>
              <w:t>106</w:t>
            </w:r>
            <w:r w:rsidR="00E9277F" w:rsidRPr="007D448F">
              <w:rPr>
                <w:noProof/>
                <w:webHidden/>
              </w:rPr>
              <w:fldChar w:fldCharType="end"/>
            </w:r>
          </w:hyperlink>
        </w:p>
        <w:p w14:paraId="480047E5" w14:textId="0C1343A2" w:rsidR="00E9277F" w:rsidRPr="007D448F" w:rsidRDefault="001E3027">
          <w:pPr>
            <w:pStyle w:val="TDC2"/>
            <w:tabs>
              <w:tab w:val="right" w:leader="dot" w:pos="9350"/>
            </w:tabs>
            <w:rPr>
              <w:noProof/>
              <w:kern w:val="2"/>
              <w:sz w:val="24"/>
              <w:szCs w:val="24"/>
              <w:lang w:eastAsia="en-US"/>
              <w14:ligatures w14:val="standardContextual"/>
            </w:rPr>
          </w:pPr>
          <w:hyperlink w:anchor="_Toc210849875" w:history="1">
            <w:r w:rsidR="00E9277F" w:rsidRPr="007D448F">
              <w:rPr>
                <w:rStyle w:val="Hipervnculo"/>
                <w:rFonts w:cstheme="minorHAnsi"/>
                <w:noProof/>
              </w:rPr>
              <w:t>Impacto Social y Comunitario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_Toc210849875 \h </w:instrText>
            </w:r>
            <w:r w:rsidR="00E9277F" w:rsidRPr="007D448F">
              <w:rPr>
                <w:noProof/>
                <w:webHidden/>
              </w:rPr>
            </w:r>
            <w:r w:rsidR="00E9277F" w:rsidRPr="007D448F">
              <w:rPr>
                <w:noProof/>
                <w:webHidden/>
              </w:rPr>
              <w:fldChar w:fldCharType="separate"/>
            </w:r>
            <w:r w:rsidR="00E9277F" w:rsidRPr="007D448F">
              <w:rPr>
                <w:noProof/>
                <w:webHidden/>
              </w:rPr>
              <w:t>108</w:t>
            </w:r>
            <w:r w:rsidR="00E9277F" w:rsidRPr="007D448F">
              <w:rPr>
                <w:noProof/>
                <w:webHidden/>
              </w:rPr>
              <w:fldChar w:fldCharType="end"/>
            </w:r>
          </w:hyperlink>
        </w:p>
        <w:p w14:paraId="4DD2EC5D" w14:textId="23D8A729" w:rsidR="00E9277F" w:rsidRPr="007D448F" w:rsidRDefault="001E3027">
          <w:pPr>
            <w:pStyle w:val="TDC2"/>
            <w:tabs>
              <w:tab w:val="right" w:leader="dot" w:pos="9350"/>
            </w:tabs>
            <w:rPr>
              <w:noProof/>
              <w:kern w:val="2"/>
              <w:sz w:val="24"/>
              <w:szCs w:val="24"/>
              <w:lang w:eastAsia="en-US"/>
              <w14:ligatures w14:val="standardContextual"/>
            </w:rPr>
          </w:pPr>
          <w:hyperlink w:anchor="_Toc210849876" w:history="1">
            <w:r w:rsidR="00E9277F" w:rsidRPr="007D448F">
              <w:rPr>
                <w:rStyle w:val="Hipervnculo"/>
                <w:rFonts w:cstheme="minorHAnsi"/>
                <w:noProof/>
              </w:rPr>
              <w:t xml:space="preserve">Oportunidades en </w:t>
            </w:r>
            <w:r w:rsidR="00E9277F" w:rsidRPr="007D448F">
              <w:rPr>
                <w:rStyle w:val="Hipervnculo"/>
                <w:rFonts w:cstheme="minorHAnsi"/>
                <w:i/>
                <w:iCs/>
                <w:noProof/>
              </w:rPr>
              <w:t>Scire populi</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_Toc210849876 \h </w:instrText>
            </w:r>
            <w:r w:rsidR="00E9277F" w:rsidRPr="007D448F">
              <w:rPr>
                <w:noProof/>
                <w:webHidden/>
              </w:rPr>
            </w:r>
            <w:r w:rsidR="00E9277F" w:rsidRPr="007D448F">
              <w:rPr>
                <w:noProof/>
                <w:webHidden/>
              </w:rPr>
              <w:fldChar w:fldCharType="separate"/>
            </w:r>
            <w:r w:rsidR="00E9277F" w:rsidRPr="007D448F">
              <w:rPr>
                <w:noProof/>
                <w:webHidden/>
              </w:rPr>
              <w:t>111</w:t>
            </w:r>
            <w:r w:rsidR="00E9277F" w:rsidRPr="007D448F">
              <w:rPr>
                <w:noProof/>
                <w:webHidden/>
              </w:rPr>
              <w:fldChar w:fldCharType="end"/>
            </w:r>
          </w:hyperlink>
        </w:p>
        <w:p w14:paraId="2FC29343" w14:textId="0334E111" w:rsidR="00E9277F" w:rsidRPr="007D448F" w:rsidRDefault="001E3027">
          <w:pPr>
            <w:pStyle w:val="TDC2"/>
            <w:tabs>
              <w:tab w:val="right" w:leader="dot" w:pos="9350"/>
            </w:tabs>
            <w:rPr>
              <w:noProof/>
              <w:kern w:val="2"/>
              <w:sz w:val="24"/>
              <w:szCs w:val="24"/>
              <w:lang w:eastAsia="en-US"/>
              <w14:ligatures w14:val="standardContextual"/>
            </w:rPr>
          </w:pPr>
          <w:hyperlink w:anchor="_Toc210849877" w:history="1">
            <w:r w:rsidR="00E9277F" w:rsidRPr="007D448F">
              <w:rPr>
                <w:rStyle w:val="Hipervnculo"/>
                <w:rFonts w:cstheme="minorHAnsi"/>
                <w:noProof/>
              </w:rPr>
              <w:t>Conclusiones fase 1</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_Toc210849877 \h </w:instrText>
            </w:r>
            <w:r w:rsidR="00E9277F" w:rsidRPr="007D448F">
              <w:rPr>
                <w:noProof/>
                <w:webHidden/>
              </w:rPr>
            </w:r>
            <w:r w:rsidR="00E9277F" w:rsidRPr="007D448F">
              <w:rPr>
                <w:noProof/>
                <w:webHidden/>
              </w:rPr>
              <w:fldChar w:fldCharType="separate"/>
            </w:r>
            <w:r w:rsidR="00E9277F" w:rsidRPr="007D448F">
              <w:rPr>
                <w:noProof/>
                <w:webHidden/>
              </w:rPr>
              <w:t>112</w:t>
            </w:r>
            <w:r w:rsidR="00E9277F" w:rsidRPr="007D448F">
              <w:rPr>
                <w:noProof/>
                <w:webHidden/>
              </w:rPr>
              <w:fldChar w:fldCharType="end"/>
            </w:r>
          </w:hyperlink>
        </w:p>
        <w:p w14:paraId="56984542" w14:textId="19500CD1" w:rsidR="00E9277F" w:rsidRPr="007D448F" w:rsidRDefault="001E3027">
          <w:pPr>
            <w:pStyle w:val="TDC1"/>
            <w:rPr>
              <w:rFonts w:cstheme="minorBidi"/>
              <w:noProof/>
              <w:kern w:val="2"/>
              <w:lang w:eastAsia="en-US"/>
              <w14:ligatures w14:val="standardContextual"/>
            </w:rPr>
          </w:pPr>
          <w:hyperlink w:anchor="_Toc210849878" w:history="1">
            <w:r w:rsidR="00E9277F" w:rsidRPr="007D448F">
              <w:rPr>
                <w:rStyle w:val="Hipervnculo"/>
                <w:noProof/>
              </w:rPr>
              <w:t>Fase 2 Identificación</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_Toc210849878 \h </w:instrText>
            </w:r>
            <w:r w:rsidR="00E9277F" w:rsidRPr="007D448F">
              <w:rPr>
                <w:noProof/>
                <w:webHidden/>
              </w:rPr>
            </w:r>
            <w:r w:rsidR="00E9277F" w:rsidRPr="007D448F">
              <w:rPr>
                <w:noProof/>
                <w:webHidden/>
              </w:rPr>
              <w:fldChar w:fldCharType="separate"/>
            </w:r>
            <w:r w:rsidR="00E9277F" w:rsidRPr="007D448F">
              <w:rPr>
                <w:noProof/>
                <w:webHidden/>
              </w:rPr>
              <w:t>114</w:t>
            </w:r>
            <w:r w:rsidR="00E9277F" w:rsidRPr="007D448F">
              <w:rPr>
                <w:noProof/>
                <w:webHidden/>
              </w:rPr>
              <w:fldChar w:fldCharType="end"/>
            </w:r>
          </w:hyperlink>
        </w:p>
        <w:p w14:paraId="2AA5DF9A" w14:textId="29C6A201" w:rsidR="00E9277F" w:rsidRPr="007D448F" w:rsidRDefault="001E3027">
          <w:pPr>
            <w:pStyle w:val="TDC3"/>
            <w:tabs>
              <w:tab w:val="right" w:leader="dot" w:pos="9350"/>
            </w:tabs>
            <w:rPr>
              <w:noProof/>
              <w:kern w:val="2"/>
              <w:sz w:val="24"/>
              <w:szCs w:val="24"/>
              <w:lang w:eastAsia="en-US"/>
              <w14:ligatures w14:val="standardContextual"/>
            </w:rPr>
          </w:pPr>
          <w:hyperlink w:anchor="_Toc210849879" w:history="1">
            <w:r w:rsidR="00E9277F" w:rsidRPr="007D448F">
              <w:rPr>
                <w:rStyle w:val="Hipervnculo"/>
                <w:rFonts w:cstheme="minorHAnsi"/>
                <w:noProof/>
              </w:rPr>
              <w:t>Análisis de Resultados de la Entrevista Semiestructurada</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_Toc210849879 \h </w:instrText>
            </w:r>
            <w:r w:rsidR="00E9277F" w:rsidRPr="007D448F">
              <w:rPr>
                <w:noProof/>
                <w:webHidden/>
              </w:rPr>
            </w:r>
            <w:r w:rsidR="00E9277F" w:rsidRPr="007D448F">
              <w:rPr>
                <w:noProof/>
                <w:webHidden/>
              </w:rPr>
              <w:fldChar w:fldCharType="separate"/>
            </w:r>
            <w:r w:rsidR="00E9277F" w:rsidRPr="007D448F">
              <w:rPr>
                <w:noProof/>
                <w:webHidden/>
              </w:rPr>
              <w:t>115</w:t>
            </w:r>
            <w:r w:rsidR="00E9277F" w:rsidRPr="007D448F">
              <w:rPr>
                <w:noProof/>
                <w:webHidden/>
              </w:rPr>
              <w:fldChar w:fldCharType="end"/>
            </w:r>
          </w:hyperlink>
        </w:p>
        <w:p w14:paraId="387FDCA1" w14:textId="1273D1C8" w:rsidR="00E9277F" w:rsidRPr="007D448F" w:rsidRDefault="001E3027">
          <w:pPr>
            <w:pStyle w:val="TDC3"/>
            <w:tabs>
              <w:tab w:val="right" w:leader="dot" w:pos="9350"/>
            </w:tabs>
            <w:rPr>
              <w:noProof/>
              <w:kern w:val="2"/>
              <w:sz w:val="24"/>
              <w:szCs w:val="24"/>
              <w:lang w:eastAsia="en-US"/>
              <w14:ligatures w14:val="standardContextual"/>
            </w:rPr>
          </w:pPr>
          <w:hyperlink w:anchor="_Toc210849880" w:history="1">
            <w:r w:rsidR="00E9277F" w:rsidRPr="007D448F">
              <w:rPr>
                <w:rStyle w:val="Hipervnculo"/>
                <w:rFonts w:cstheme="minorHAnsi"/>
                <w:noProof/>
              </w:rPr>
              <w:t>Resultados del Grupo Focal</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_Toc210849880 \h </w:instrText>
            </w:r>
            <w:r w:rsidR="00E9277F" w:rsidRPr="007D448F">
              <w:rPr>
                <w:noProof/>
                <w:webHidden/>
              </w:rPr>
            </w:r>
            <w:r w:rsidR="00E9277F" w:rsidRPr="007D448F">
              <w:rPr>
                <w:noProof/>
                <w:webHidden/>
              </w:rPr>
              <w:fldChar w:fldCharType="separate"/>
            </w:r>
            <w:r w:rsidR="00E9277F" w:rsidRPr="007D448F">
              <w:rPr>
                <w:noProof/>
                <w:webHidden/>
              </w:rPr>
              <w:t>124</w:t>
            </w:r>
            <w:r w:rsidR="00E9277F" w:rsidRPr="007D448F">
              <w:rPr>
                <w:noProof/>
                <w:webHidden/>
              </w:rPr>
              <w:fldChar w:fldCharType="end"/>
            </w:r>
          </w:hyperlink>
        </w:p>
        <w:p w14:paraId="1C3FE37C" w14:textId="66F573FF" w:rsidR="00E9277F" w:rsidRPr="007D448F" w:rsidRDefault="001E3027">
          <w:pPr>
            <w:pStyle w:val="TDC3"/>
            <w:tabs>
              <w:tab w:val="right" w:leader="dot" w:pos="9350"/>
            </w:tabs>
            <w:rPr>
              <w:noProof/>
              <w:kern w:val="2"/>
              <w:sz w:val="24"/>
              <w:szCs w:val="24"/>
              <w:lang w:eastAsia="en-US"/>
              <w14:ligatures w14:val="standardContextual"/>
            </w:rPr>
          </w:pPr>
          <w:hyperlink w:anchor="_Toc210849881" w:history="1">
            <w:r w:rsidR="00E9277F" w:rsidRPr="007D448F">
              <w:rPr>
                <w:rStyle w:val="Hipervnculo"/>
                <w:rFonts w:cstheme="minorHAnsi"/>
                <w:noProof/>
              </w:rPr>
              <w:t>Conclusión del grupo focal</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_Toc210849881 \h </w:instrText>
            </w:r>
            <w:r w:rsidR="00E9277F" w:rsidRPr="007D448F">
              <w:rPr>
                <w:noProof/>
                <w:webHidden/>
              </w:rPr>
            </w:r>
            <w:r w:rsidR="00E9277F" w:rsidRPr="007D448F">
              <w:rPr>
                <w:noProof/>
                <w:webHidden/>
              </w:rPr>
              <w:fldChar w:fldCharType="separate"/>
            </w:r>
            <w:r w:rsidR="00E9277F" w:rsidRPr="007D448F">
              <w:rPr>
                <w:noProof/>
                <w:webHidden/>
              </w:rPr>
              <w:t>138</w:t>
            </w:r>
            <w:r w:rsidR="00E9277F" w:rsidRPr="007D448F">
              <w:rPr>
                <w:noProof/>
                <w:webHidden/>
              </w:rPr>
              <w:fldChar w:fldCharType="end"/>
            </w:r>
          </w:hyperlink>
        </w:p>
        <w:p w14:paraId="5A06BB1A" w14:textId="32412AE1" w:rsidR="00E9277F" w:rsidRPr="007D448F" w:rsidRDefault="001E3027">
          <w:pPr>
            <w:pStyle w:val="TDC2"/>
            <w:tabs>
              <w:tab w:val="right" w:leader="dot" w:pos="9350"/>
            </w:tabs>
            <w:rPr>
              <w:noProof/>
              <w:kern w:val="2"/>
              <w:sz w:val="24"/>
              <w:szCs w:val="24"/>
              <w:lang w:eastAsia="en-US"/>
              <w14:ligatures w14:val="standardContextual"/>
            </w:rPr>
          </w:pPr>
          <w:hyperlink w:anchor="_Toc210849882" w:history="1">
            <w:r w:rsidR="00E9277F" w:rsidRPr="007D448F">
              <w:rPr>
                <w:rStyle w:val="Hipervnculo"/>
                <w:rFonts w:cstheme="minorHAnsi"/>
                <w:noProof/>
              </w:rPr>
              <w:t xml:space="preserve">Matriz de pertinencia entre modelos de gestión del conocimiento y </w:t>
            </w:r>
            <w:r w:rsidR="00E9277F" w:rsidRPr="007D448F">
              <w:rPr>
                <w:rStyle w:val="Hipervnculo"/>
                <w:rFonts w:cstheme="minorHAnsi"/>
                <w:i/>
                <w:iCs/>
                <w:noProof/>
              </w:rPr>
              <w:t>Scire populi</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_Toc210849882 \h </w:instrText>
            </w:r>
            <w:r w:rsidR="00E9277F" w:rsidRPr="007D448F">
              <w:rPr>
                <w:noProof/>
                <w:webHidden/>
              </w:rPr>
            </w:r>
            <w:r w:rsidR="00E9277F" w:rsidRPr="007D448F">
              <w:rPr>
                <w:noProof/>
                <w:webHidden/>
              </w:rPr>
              <w:fldChar w:fldCharType="separate"/>
            </w:r>
            <w:r w:rsidR="00E9277F" w:rsidRPr="007D448F">
              <w:rPr>
                <w:noProof/>
                <w:webHidden/>
              </w:rPr>
              <w:t>141</w:t>
            </w:r>
            <w:r w:rsidR="00E9277F" w:rsidRPr="007D448F">
              <w:rPr>
                <w:noProof/>
                <w:webHidden/>
              </w:rPr>
              <w:fldChar w:fldCharType="end"/>
            </w:r>
          </w:hyperlink>
        </w:p>
        <w:p w14:paraId="4F44B0FB" w14:textId="2FE135E4" w:rsidR="00E9277F" w:rsidRPr="007D448F" w:rsidRDefault="001E3027">
          <w:pPr>
            <w:pStyle w:val="TDC3"/>
            <w:tabs>
              <w:tab w:val="right" w:leader="dot" w:pos="9350"/>
            </w:tabs>
            <w:rPr>
              <w:noProof/>
              <w:kern w:val="2"/>
              <w:sz w:val="24"/>
              <w:szCs w:val="24"/>
              <w:lang w:eastAsia="en-US"/>
              <w14:ligatures w14:val="standardContextual"/>
            </w:rPr>
          </w:pPr>
          <w:hyperlink w:anchor="_Toc210849883" w:history="1">
            <w:r w:rsidR="00E9277F" w:rsidRPr="007D448F">
              <w:rPr>
                <w:rStyle w:val="Hipervnculo"/>
                <w:rFonts w:cstheme="minorHAnsi"/>
                <w:noProof/>
              </w:rPr>
              <w:t>Estructura Organizacional</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_Toc210849883 \h </w:instrText>
            </w:r>
            <w:r w:rsidR="00E9277F" w:rsidRPr="007D448F">
              <w:rPr>
                <w:noProof/>
                <w:webHidden/>
              </w:rPr>
            </w:r>
            <w:r w:rsidR="00E9277F" w:rsidRPr="007D448F">
              <w:rPr>
                <w:noProof/>
                <w:webHidden/>
              </w:rPr>
              <w:fldChar w:fldCharType="separate"/>
            </w:r>
            <w:r w:rsidR="00E9277F" w:rsidRPr="007D448F">
              <w:rPr>
                <w:noProof/>
                <w:webHidden/>
              </w:rPr>
              <w:t>143</w:t>
            </w:r>
            <w:r w:rsidR="00E9277F" w:rsidRPr="007D448F">
              <w:rPr>
                <w:noProof/>
                <w:webHidden/>
              </w:rPr>
              <w:fldChar w:fldCharType="end"/>
            </w:r>
          </w:hyperlink>
        </w:p>
        <w:p w14:paraId="1946738A" w14:textId="1573BF3A" w:rsidR="00E9277F" w:rsidRPr="007D448F" w:rsidRDefault="001E3027">
          <w:pPr>
            <w:pStyle w:val="TDC3"/>
            <w:tabs>
              <w:tab w:val="right" w:leader="dot" w:pos="9350"/>
            </w:tabs>
            <w:rPr>
              <w:noProof/>
              <w:kern w:val="2"/>
              <w:sz w:val="24"/>
              <w:szCs w:val="24"/>
              <w:lang w:eastAsia="en-US"/>
              <w14:ligatures w14:val="standardContextual"/>
            </w:rPr>
          </w:pPr>
          <w:hyperlink w:anchor="_Toc210849884" w:history="1">
            <w:r w:rsidR="00E9277F" w:rsidRPr="007D448F">
              <w:rPr>
                <w:rStyle w:val="Hipervnculo"/>
                <w:rFonts w:cstheme="minorHAnsi"/>
                <w:noProof/>
              </w:rPr>
              <w:t>Toma de Decisiones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_Toc210849884 \h </w:instrText>
            </w:r>
            <w:r w:rsidR="00E9277F" w:rsidRPr="007D448F">
              <w:rPr>
                <w:noProof/>
                <w:webHidden/>
              </w:rPr>
            </w:r>
            <w:r w:rsidR="00E9277F" w:rsidRPr="007D448F">
              <w:rPr>
                <w:noProof/>
                <w:webHidden/>
              </w:rPr>
              <w:fldChar w:fldCharType="separate"/>
            </w:r>
            <w:r w:rsidR="00E9277F" w:rsidRPr="007D448F">
              <w:rPr>
                <w:noProof/>
                <w:webHidden/>
              </w:rPr>
              <w:t>143</w:t>
            </w:r>
            <w:r w:rsidR="00E9277F" w:rsidRPr="007D448F">
              <w:rPr>
                <w:noProof/>
                <w:webHidden/>
              </w:rPr>
              <w:fldChar w:fldCharType="end"/>
            </w:r>
          </w:hyperlink>
        </w:p>
        <w:p w14:paraId="3ECB2D41" w14:textId="4CECF8A9" w:rsidR="00E9277F" w:rsidRPr="007D448F" w:rsidRDefault="001E3027">
          <w:pPr>
            <w:pStyle w:val="TDC3"/>
            <w:tabs>
              <w:tab w:val="right" w:leader="dot" w:pos="9350"/>
            </w:tabs>
            <w:rPr>
              <w:noProof/>
              <w:kern w:val="2"/>
              <w:sz w:val="24"/>
              <w:szCs w:val="24"/>
              <w:lang w:eastAsia="en-US"/>
              <w14:ligatures w14:val="standardContextual"/>
            </w:rPr>
          </w:pPr>
          <w:hyperlink w:anchor="_Toc210849885" w:history="1">
            <w:r w:rsidR="00E9277F" w:rsidRPr="007D448F">
              <w:rPr>
                <w:rStyle w:val="Hipervnculo"/>
                <w:rFonts w:cstheme="minorHAnsi"/>
                <w:noProof/>
              </w:rPr>
              <w:t>Generación de Conocimiento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_Toc210849885 \h </w:instrText>
            </w:r>
            <w:r w:rsidR="00E9277F" w:rsidRPr="007D448F">
              <w:rPr>
                <w:noProof/>
                <w:webHidden/>
              </w:rPr>
            </w:r>
            <w:r w:rsidR="00E9277F" w:rsidRPr="007D448F">
              <w:rPr>
                <w:noProof/>
                <w:webHidden/>
              </w:rPr>
              <w:fldChar w:fldCharType="separate"/>
            </w:r>
            <w:r w:rsidR="00E9277F" w:rsidRPr="007D448F">
              <w:rPr>
                <w:noProof/>
                <w:webHidden/>
              </w:rPr>
              <w:t>143</w:t>
            </w:r>
            <w:r w:rsidR="00E9277F" w:rsidRPr="007D448F">
              <w:rPr>
                <w:noProof/>
                <w:webHidden/>
              </w:rPr>
              <w:fldChar w:fldCharType="end"/>
            </w:r>
          </w:hyperlink>
        </w:p>
        <w:p w14:paraId="1393F254" w14:textId="658E3E3D" w:rsidR="00E9277F" w:rsidRPr="007D448F" w:rsidRDefault="001E3027">
          <w:pPr>
            <w:pStyle w:val="TDC3"/>
            <w:tabs>
              <w:tab w:val="right" w:leader="dot" w:pos="9350"/>
            </w:tabs>
            <w:rPr>
              <w:noProof/>
              <w:kern w:val="2"/>
              <w:sz w:val="24"/>
              <w:szCs w:val="24"/>
              <w:lang w:eastAsia="en-US"/>
              <w14:ligatures w14:val="standardContextual"/>
            </w:rPr>
          </w:pPr>
          <w:hyperlink w:anchor="_Toc210849886" w:history="1">
            <w:r w:rsidR="00E9277F" w:rsidRPr="007D448F">
              <w:rPr>
                <w:rStyle w:val="Hipervnculo"/>
                <w:rFonts w:cstheme="minorHAnsi"/>
                <w:noProof/>
              </w:rPr>
              <w:t>Almacenamiento de Conocimiento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_Toc210849886 \h </w:instrText>
            </w:r>
            <w:r w:rsidR="00E9277F" w:rsidRPr="007D448F">
              <w:rPr>
                <w:noProof/>
                <w:webHidden/>
              </w:rPr>
            </w:r>
            <w:r w:rsidR="00E9277F" w:rsidRPr="007D448F">
              <w:rPr>
                <w:noProof/>
                <w:webHidden/>
              </w:rPr>
              <w:fldChar w:fldCharType="separate"/>
            </w:r>
            <w:r w:rsidR="00E9277F" w:rsidRPr="007D448F">
              <w:rPr>
                <w:noProof/>
                <w:webHidden/>
              </w:rPr>
              <w:t>144</w:t>
            </w:r>
            <w:r w:rsidR="00E9277F" w:rsidRPr="007D448F">
              <w:rPr>
                <w:noProof/>
                <w:webHidden/>
              </w:rPr>
              <w:fldChar w:fldCharType="end"/>
            </w:r>
          </w:hyperlink>
        </w:p>
        <w:p w14:paraId="2DC44095" w14:textId="3B6E7A17" w:rsidR="00E9277F" w:rsidRPr="007D448F" w:rsidRDefault="001E3027">
          <w:pPr>
            <w:pStyle w:val="TDC3"/>
            <w:tabs>
              <w:tab w:val="right" w:leader="dot" w:pos="9350"/>
            </w:tabs>
            <w:rPr>
              <w:noProof/>
              <w:kern w:val="2"/>
              <w:sz w:val="24"/>
              <w:szCs w:val="24"/>
              <w:lang w:eastAsia="en-US"/>
              <w14:ligatures w14:val="standardContextual"/>
            </w:rPr>
          </w:pPr>
          <w:hyperlink w:anchor="_Toc210849887" w:history="1">
            <w:r w:rsidR="00E9277F" w:rsidRPr="007D448F">
              <w:rPr>
                <w:rStyle w:val="Hipervnculo"/>
                <w:rFonts w:cstheme="minorHAnsi"/>
                <w:noProof/>
              </w:rPr>
              <w:t>Transferencia de Conocimiento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_Toc210849887 \h </w:instrText>
            </w:r>
            <w:r w:rsidR="00E9277F" w:rsidRPr="007D448F">
              <w:rPr>
                <w:noProof/>
                <w:webHidden/>
              </w:rPr>
            </w:r>
            <w:r w:rsidR="00E9277F" w:rsidRPr="007D448F">
              <w:rPr>
                <w:noProof/>
                <w:webHidden/>
              </w:rPr>
              <w:fldChar w:fldCharType="separate"/>
            </w:r>
            <w:r w:rsidR="00E9277F" w:rsidRPr="007D448F">
              <w:rPr>
                <w:noProof/>
                <w:webHidden/>
              </w:rPr>
              <w:t>144</w:t>
            </w:r>
            <w:r w:rsidR="00E9277F" w:rsidRPr="007D448F">
              <w:rPr>
                <w:noProof/>
                <w:webHidden/>
              </w:rPr>
              <w:fldChar w:fldCharType="end"/>
            </w:r>
          </w:hyperlink>
        </w:p>
        <w:p w14:paraId="5CEE5338" w14:textId="6B83A51B" w:rsidR="00E9277F" w:rsidRPr="007D448F" w:rsidRDefault="001E3027">
          <w:pPr>
            <w:pStyle w:val="TDC3"/>
            <w:tabs>
              <w:tab w:val="right" w:leader="dot" w:pos="9350"/>
            </w:tabs>
            <w:rPr>
              <w:noProof/>
              <w:kern w:val="2"/>
              <w:sz w:val="24"/>
              <w:szCs w:val="24"/>
              <w:lang w:eastAsia="en-US"/>
              <w14:ligatures w14:val="standardContextual"/>
            </w:rPr>
          </w:pPr>
          <w:hyperlink w:anchor="_Toc210849888" w:history="1">
            <w:r w:rsidR="00E9277F" w:rsidRPr="007D448F">
              <w:rPr>
                <w:rStyle w:val="Hipervnculo"/>
                <w:rFonts w:cstheme="minorHAnsi"/>
                <w:noProof/>
              </w:rPr>
              <w:t>Comunicación Interna</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_Toc210849888 \h </w:instrText>
            </w:r>
            <w:r w:rsidR="00E9277F" w:rsidRPr="007D448F">
              <w:rPr>
                <w:noProof/>
                <w:webHidden/>
              </w:rPr>
            </w:r>
            <w:r w:rsidR="00E9277F" w:rsidRPr="007D448F">
              <w:rPr>
                <w:noProof/>
                <w:webHidden/>
              </w:rPr>
              <w:fldChar w:fldCharType="separate"/>
            </w:r>
            <w:r w:rsidR="00E9277F" w:rsidRPr="007D448F">
              <w:rPr>
                <w:noProof/>
                <w:webHidden/>
              </w:rPr>
              <w:t>144</w:t>
            </w:r>
            <w:r w:rsidR="00E9277F" w:rsidRPr="007D448F">
              <w:rPr>
                <w:noProof/>
                <w:webHidden/>
              </w:rPr>
              <w:fldChar w:fldCharType="end"/>
            </w:r>
          </w:hyperlink>
        </w:p>
        <w:p w14:paraId="3DFB62EF" w14:textId="07D45AC2" w:rsidR="00E9277F" w:rsidRPr="007D448F" w:rsidRDefault="001E3027">
          <w:pPr>
            <w:pStyle w:val="TDC3"/>
            <w:tabs>
              <w:tab w:val="right" w:leader="dot" w:pos="9350"/>
            </w:tabs>
            <w:rPr>
              <w:noProof/>
              <w:kern w:val="2"/>
              <w:sz w:val="24"/>
              <w:szCs w:val="24"/>
              <w:lang w:eastAsia="en-US"/>
              <w14:ligatures w14:val="standardContextual"/>
            </w:rPr>
          </w:pPr>
          <w:hyperlink w:anchor="_Toc210849889" w:history="1">
            <w:r w:rsidR="00E9277F" w:rsidRPr="007D448F">
              <w:rPr>
                <w:rStyle w:val="Hipervnculo"/>
                <w:rFonts w:cstheme="minorHAnsi"/>
                <w:noProof/>
              </w:rPr>
              <w:t>Retos en Gestión del Conocimiento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_Toc210849889 \h </w:instrText>
            </w:r>
            <w:r w:rsidR="00E9277F" w:rsidRPr="007D448F">
              <w:rPr>
                <w:noProof/>
                <w:webHidden/>
              </w:rPr>
            </w:r>
            <w:r w:rsidR="00E9277F" w:rsidRPr="007D448F">
              <w:rPr>
                <w:noProof/>
                <w:webHidden/>
              </w:rPr>
              <w:fldChar w:fldCharType="separate"/>
            </w:r>
            <w:r w:rsidR="00E9277F" w:rsidRPr="007D448F">
              <w:rPr>
                <w:noProof/>
                <w:webHidden/>
              </w:rPr>
              <w:t>145</w:t>
            </w:r>
            <w:r w:rsidR="00E9277F" w:rsidRPr="007D448F">
              <w:rPr>
                <w:noProof/>
                <w:webHidden/>
              </w:rPr>
              <w:fldChar w:fldCharType="end"/>
            </w:r>
          </w:hyperlink>
        </w:p>
        <w:p w14:paraId="700F51A0" w14:textId="36BE516E" w:rsidR="00E9277F" w:rsidRPr="007D448F" w:rsidRDefault="001E3027">
          <w:pPr>
            <w:pStyle w:val="TDC3"/>
            <w:tabs>
              <w:tab w:val="right" w:leader="dot" w:pos="9350"/>
            </w:tabs>
            <w:rPr>
              <w:noProof/>
              <w:kern w:val="2"/>
              <w:sz w:val="24"/>
              <w:szCs w:val="24"/>
              <w:lang w:eastAsia="en-US"/>
              <w14:ligatures w14:val="standardContextual"/>
            </w:rPr>
          </w:pPr>
          <w:hyperlink w:anchor="_Toc210849890" w:history="1">
            <w:r w:rsidR="00E9277F" w:rsidRPr="007D448F">
              <w:rPr>
                <w:rStyle w:val="Hipervnculo"/>
                <w:rFonts w:cstheme="minorHAnsi"/>
                <w:noProof/>
              </w:rPr>
              <w:t>Visión de Futuro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_Toc210849890 \h </w:instrText>
            </w:r>
            <w:r w:rsidR="00E9277F" w:rsidRPr="007D448F">
              <w:rPr>
                <w:noProof/>
                <w:webHidden/>
              </w:rPr>
            </w:r>
            <w:r w:rsidR="00E9277F" w:rsidRPr="007D448F">
              <w:rPr>
                <w:noProof/>
                <w:webHidden/>
              </w:rPr>
              <w:fldChar w:fldCharType="separate"/>
            </w:r>
            <w:r w:rsidR="00E9277F" w:rsidRPr="007D448F">
              <w:rPr>
                <w:noProof/>
                <w:webHidden/>
              </w:rPr>
              <w:t>145</w:t>
            </w:r>
            <w:r w:rsidR="00E9277F" w:rsidRPr="007D448F">
              <w:rPr>
                <w:noProof/>
                <w:webHidden/>
              </w:rPr>
              <w:fldChar w:fldCharType="end"/>
            </w:r>
          </w:hyperlink>
        </w:p>
        <w:p w14:paraId="16BB490F" w14:textId="0E2E65A2" w:rsidR="00E9277F" w:rsidRPr="007D448F" w:rsidRDefault="001E3027">
          <w:pPr>
            <w:pStyle w:val="TDC2"/>
            <w:tabs>
              <w:tab w:val="right" w:leader="dot" w:pos="9350"/>
            </w:tabs>
            <w:rPr>
              <w:noProof/>
              <w:kern w:val="2"/>
              <w:sz w:val="24"/>
              <w:szCs w:val="24"/>
              <w:lang w:eastAsia="en-US"/>
              <w14:ligatures w14:val="standardContextual"/>
            </w:rPr>
          </w:pPr>
          <w:hyperlink w:anchor="_Toc210849891" w:history="1">
            <w:r w:rsidR="00E9277F" w:rsidRPr="007D448F">
              <w:rPr>
                <w:rStyle w:val="Hipervnculo"/>
                <w:rFonts w:cstheme="minorHAnsi"/>
                <w:noProof/>
              </w:rPr>
              <w:t>Modelo SECI de Nonaka y Takeuchi (1995)</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_Toc210849891 \h </w:instrText>
            </w:r>
            <w:r w:rsidR="00E9277F" w:rsidRPr="007D448F">
              <w:rPr>
                <w:noProof/>
                <w:webHidden/>
              </w:rPr>
            </w:r>
            <w:r w:rsidR="00E9277F" w:rsidRPr="007D448F">
              <w:rPr>
                <w:noProof/>
                <w:webHidden/>
              </w:rPr>
              <w:fldChar w:fldCharType="separate"/>
            </w:r>
            <w:r w:rsidR="00E9277F" w:rsidRPr="007D448F">
              <w:rPr>
                <w:noProof/>
                <w:webHidden/>
              </w:rPr>
              <w:t>153</w:t>
            </w:r>
            <w:r w:rsidR="00E9277F" w:rsidRPr="007D448F">
              <w:rPr>
                <w:noProof/>
                <w:webHidden/>
              </w:rPr>
              <w:fldChar w:fldCharType="end"/>
            </w:r>
          </w:hyperlink>
        </w:p>
        <w:p w14:paraId="29EE8783" w14:textId="0CA7B8C4" w:rsidR="00E9277F" w:rsidRPr="007D448F" w:rsidRDefault="001E3027">
          <w:pPr>
            <w:pStyle w:val="TDC2"/>
            <w:tabs>
              <w:tab w:val="right" w:leader="dot" w:pos="9350"/>
            </w:tabs>
            <w:rPr>
              <w:noProof/>
              <w:kern w:val="2"/>
              <w:sz w:val="24"/>
              <w:szCs w:val="24"/>
              <w:lang w:eastAsia="en-US"/>
              <w14:ligatures w14:val="standardContextual"/>
            </w:rPr>
          </w:pPr>
          <w:hyperlink w:anchor="_Toc210849892" w:history="1">
            <w:r w:rsidR="00E9277F" w:rsidRPr="007D448F">
              <w:rPr>
                <w:rStyle w:val="Hipervnculo"/>
                <w:rFonts w:cstheme="minorHAnsi"/>
                <w:noProof/>
              </w:rPr>
              <w:t>Espiral del Conocimiento de Becerra-Fernandez y Sabherwal (2001)</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_Toc210849892 \h </w:instrText>
            </w:r>
            <w:r w:rsidR="00E9277F" w:rsidRPr="007D448F">
              <w:rPr>
                <w:noProof/>
                <w:webHidden/>
              </w:rPr>
            </w:r>
            <w:r w:rsidR="00E9277F" w:rsidRPr="007D448F">
              <w:rPr>
                <w:noProof/>
                <w:webHidden/>
              </w:rPr>
              <w:fldChar w:fldCharType="separate"/>
            </w:r>
            <w:r w:rsidR="00E9277F" w:rsidRPr="007D448F">
              <w:rPr>
                <w:noProof/>
                <w:webHidden/>
              </w:rPr>
              <w:t>154</w:t>
            </w:r>
            <w:r w:rsidR="00E9277F" w:rsidRPr="007D448F">
              <w:rPr>
                <w:noProof/>
                <w:webHidden/>
              </w:rPr>
              <w:fldChar w:fldCharType="end"/>
            </w:r>
          </w:hyperlink>
        </w:p>
        <w:p w14:paraId="3ED175DF" w14:textId="652B1F20" w:rsidR="00E9277F" w:rsidRPr="007D448F" w:rsidRDefault="001E3027">
          <w:pPr>
            <w:pStyle w:val="TDC2"/>
            <w:tabs>
              <w:tab w:val="right" w:leader="dot" w:pos="9350"/>
            </w:tabs>
            <w:rPr>
              <w:noProof/>
              <w:kern w:val="2"/>
              <w:sz w:val="24"/>
              <w:szCs w:val="24"/>
              <w:lang w:eastAsia="en-US"/>
              <w14:ligatures w14:val="standardContextual"/>
            </w:rPr>
          </w:pPr>
          <w:hyperlink w:anchor="_Toc210849893" w:history="1">
            <w:r w:rsidR="00E9277F" w:rsidRPr="007D448F">
              <w:rPr>
                <w:rStyle w:val="Hipervnculo"/>
                <w:rFonts w:cstheme="minorHAnsi"/>
                <w:noProof/>
              </w:rPr>
              <w:t>Comunidades de Práctica de Wenger (1998)</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_Toc210849893 \h </w:instrText>
            </w:r>
            <w:r w:rsidR="00E9277F" w:rsidRPr="007D448F">
              <w:rPr>
                <w:noProof/>
                <w:webHidden/>
              </w:rPr>
            </w:r>
            <w:r w:rsidR="00E9277F" w:rsidRPr="007D448F">
              <w:rPr>
                <w:noProof/>
                <w:webHidden/>
              </w:rPr>
              <w:fldChar w:fldCharType="separate"/>
            </w:r>
            <w:r w:rsidR="00E9277F" w:rsidRPr="007D448F">
              <w:rPr>
                <w:noProof/>
                <w:webHidden/>
              </w:rPr>
              <w:t>154</w:t>
            </w:r>
            <w:r w:rsidR="00E9277F" w:rsidRPr="007D448F">
              <w:rPr>
                <w:noProof/>
                <w:webHidden/>
              </w:rPr>
              <w:fldChar w:fldCharType="end"/>
            </w:r>
          </w:hyperlink>
        </w:p>
        <w:p w14:paraId="04A3B838" w14:textId="720CA078" w:rsidR="00E9277F" w:rsidRPr="007D448F" w:rsidRDefault="001E3027">
          <w:pPr>
            <w:pStyle w:val="TDC2"/>
            <w:tabs>
              <w:tab w:val="right" w:leader="dot" w:pos="9350"/>
            </w:tabs>
            <w:rPr>
              <w:noProof/>
              <w:kern w:val="2"/>
              <w:sz w:val="24"/>
              <w:szCs w:val="24"/>
              <w:lang w:eastAsia="en-US"/>
              <w14:ligatures w14:val="standardContextual"/>
            </w:rPr>
          </w:pPr>
          <w:hyperlink w:anchor="_Toc210849894" w:history="1">
            <w:r w:rsidR="00E9277F" w:rsidRPr="007D448F">
              <w:rPr>
                <w:rStyle w:val="Hipervnculo"/>
                <w:rFonts w:cstheme="minorHAnsi"/>
                <w:noProof/>
              </w:rPr>
              <w:t>Modelo de Davenport y Prusak (1998)</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_Toc210849894 \h </w:instrText>
            </w:r>
            <w:r w:rsidR="00E9277F" w:rsidRPr="007D448F">
              <w:rPr>
                <w:noProof/>
                <w:webHidden/>
              </w:rPr>
            </w:r>
            <w:r w:rsidR="00E9277F" w:rsidRPr="007D448F">
              <w:rPr>
                <w:noProof/>
                <w:webHidden/>
              </w:rPr>
              <w:fldChar w:fldCharType="separate"/>
            </w:r>
            <w:r w:rsidR="00E9277F" w:rsidRPr="007D448F">
              <w:rPr>
                <w:noProof/>
                <w:webHidden/>
              </w:rPr>
              <w:t>155</w:t>
            </w:r>
            <w:r w:rsidR="00E9277F" w:rsidRPr="007D448F">
              <w:rPr>
                <w:noProof/>
                <w:webHidden/>
              </w:rPr>
              <w:fldChar w:fldCharType="end"/>
            </w:r>
          </w:hyperlink>
        </w:p>
        <w:p w14:paraId="17DEE568" w14:textId="114B1887" w:rsidR="00E9277F" w:rsidRPr="007D448F" w:rsidRDefault="001E3027">
          <w:pPr>
            <w:pStyle w:val="TDC2"/>
            <w:tabs>
              <w:tab w:val="right" w:leader="dot" w:pos="9350"/>
            </w:tabs>
            <w:rPr>
              <w:noProof/>
              <w:kern w:val="2"/>
              <w:sz w:val="24"/>
              <w:szCs w:val="24"/>
              <w:lang w:eastAsia="en-US"/>
              <w14:ligatures w14:val="standardContextual"/>
            </w:rPr>
          </w:pPr>
          <w:hyperlink w:anchor="_Toc210849895" w:history="1">
            <w:r w:rsidR="00E9277F" w:rsidRPr="007D448F">
              <w:rPr>
                <w:rStyle w:val="Hipervnculo"/>
                <w:rFonts w:cstheme="minorHAnsi"/>
                <w:noProof/>
              </w:rPr>
              <w:t>Red de Conocimiento de Holsapple y Joshi (2000)</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_Toc210849895 \h </w:instrText>
            </w:r>
            <w:r w:rsidR="00E9277F" w:rsidRPr="007D448F">
              <w:rPr>
                <w:noProof/>
                <w:webHidden/>
              </w:rPr>
            </w:r>
            <w:r w:rsidR="00E9277F" w:rsidRPr="007D448F">
              <w:rPr>
                <w:noProof/>
                <w:webHidden/>
              </w:rPr>
              <w:fldChar w:fldCharType="separate"/>
            </w:r>
            <w:r w:rsidR="00E9277F" w:rsidRPr="007D448F">
              <w:rPr>
                <w:noProof/>
                <w:webHidden/>
              </w:rPr>
              <w:t>155</w:t>
            </w:r>
            <w:r w:rsidR="00E9277F" w:rsidRPr="007D448F">
              <w:rPr>
                <w:noProof/>
                <w:webHidden/>
              </w:rPr>
              <w:fldChar w:fldCharType="end"/>
            </w:r>
          </w:hyperlink>
        </w:p>
        <w:p w14:paraId="5D138EF0" w14:textId="537EB668" w:rsidR="00E9277F" w:rsidRPr="007D448F" w:rsidRDefault="001E3027">
          <w:pPr>
            <w:pStyle w:val="TDC2"/>
            <w:tabs>
              <w:tab w:val="right" w:leader="dot" w:pos="9350"/>
            </w:tabs>
            <w:rPr>
              <w:noProof/>
              <w:kern w:val="2"/>
              <w:sz w:val="24"/>
              <w:szCs w:val="24"/>
              <w:lang w:eastAsia="en-US"/>
              <w14:ligatures w14:val="standardContextual"/>
            </w:rPr>
          </w:pPr>
          <w:hyperlink w:anchor="_Toc210849896" w:history="1">
            <w:r w:rsidR="00E9277F" w:rsidRPr="007D448F">
              <w:rPr>
                <w:rStyle w:val="Hipervnculo"/>
                <w:rFonts w:cstheme="minorHAnsi"/>
                <w:noProof/>
              </w:rPr>
              <w:t>Teoría del Capital Intelectual de Stewart (1997)</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_Toc210849896 \h </w:instrText>
            </w:r>
            <w:r w:rsidR="00E9277F" w:rsidRPr="007D448F">
              <w:rPr>
                <w:noProof/>
                <w:webHidden/>
              </w:rPr>
            </w:r>
            <w:r w:rsidR="00E9277F" w:rsidRPr="007D448F">
              <w:rPr>
                <w:noProof/>
                <w:webHidden/>
              </w:rPr>
              <w:fldChar w:fldCharType="separate"/>
            </w:r>
            <w:r w:rsidR="00E9277F" w:rsidRPr="007D448F">
              <w:rPr>
                <w:noProof/>
                <w:webHidden/>
              </w:rPr>
              <w:t>156</w:t>
            </w:r>
            <w:r w:rsidR="00E9277F" w:rsidRPr="007D448F">
              <w:rPr>
                <w:noProof/>
                <w:webHidden/>
              </w:rPr>
              <w:fldChar w:fldCharType="end"/>
            </w:r>
          </w:hyperlink>
        </w:p>
        <w:p w14:paraId="525F63F4" w14:textId="6512CF21" w:rsidR="00E9277F" w:rsidRPr="007D448F" w:rsidRDefault="001E3027">
          <w:pPr>
            <w:pStyle w:val="TDC3"/>
            <w:tabs>
              <w:tab w:val="right" w:leader="dot" w:pos="9350"/>
            </w:tabs>
            <w:rPr>
              <w:noProof/>
              <w:kern w:val="2"/>
              <w:sz w:val="24"/>
              <w:szCs w:val="24"/>
              <w:lang w:eastAsia="en-US"/>
              <w14:ligatures w14:val="standardContextual"/>
            </w:rPr>
          </w:pPr>
          <w:hyperlink w:anchor="_Toc210849897" w:history="1">
            <w:r w:rsidR="00E9277F" w:rsidRPr="007D448F">
              <w:rPr>
                <w:rStyle w:val="Hipervnculo"/>
                <w:rFonts w:cstheme="minorHAnsi"/>
                <w:noProof/>
              </w:rPr>
              <w:t>Conclusión sobre el análisis comparativo de modelos de gestión de conocimiento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_Toc210849897 \h </w:instrText>
            </w:r>
            <w:r w:rsidR="00E9277F" w:rsidRPr="007D448F">
              <w:rPr>
                <w:noProof/>
                <w:webHidden/>
              </w:rPr>
            </w:r>
            <w:r w:rsidR="00E9277F" w:rsidRPr="007D448F">
              <w:rPr>
                <w:noProof/>
                <w:webHidden/>
              </w:rPr>
              <w:fldChar w:fldCharType="separate"/>
            </w:r>
            <w:r w:rsidR="00E9277F" w:rsidRPr="007D448F">
              <w:rPr>
                <w:noProof/>
                <w:webHidden/>
              </w:rPr>
              <w:t>157</w:t>
            </w:r>
            <w:r w:rsidR="00E9277F" w:rsidRPr="007D448F">
              <w:rPr>
                <w:noProof/>
                <w:webHidden/>
              </w:rPr>
              <w:fldChar w:fldCharType="end"/>
            </w:r>
          </w:hyperlink>
        </w:p>
        <w:p w14:paraId="308A6E85" w14:textId="5EA6FB65" w:rsidR="00E9277F" w:rsidRPr="007D448F" w:rsidRDefault="001E3027">
          <w:pPr>
            <w:pStyle w:val="TDC3"/>
            <w:tabs>
              <w:tab w:val="right" w:leader="dot" w:pos="9350"/>
            </w:tabs>
            <w:rPr>
              <w:noProof/>
              <w:kern w:val="2"/>
              <w:sz w:val="24"/>
              <w:szCs w:val="24"/>
              <w:lang w:eastAsia="en-US"/>
              <w14:ligatures w14:val="standardContextual"/>
            </w:rPr>
          </w:pPr>
          <w:hyperlink w:anchor="_Toc210849898" w:history="1">
            <w:r w:rsidR="00E9277F" w:rsidRPr="007D448F">
              <w:rPr>
                <w:rStyle w:val="Hipervnculo"/>
                <w:rFonts w:cstheme="minorHAnsi"/>
                <w:noProof/>
              </w:rPr>
              <w:t xml:space="preserve">Identificación de la estructura organizativa y de los procesos de gestión del conocimiento en </w:t>
            </w:r>
            <w:r w:rsidR="00E9277F" w:rsidRPr="007D448F">
              <w:rPr>
                <w:rStyle w:val="Hipervnculo"/>
                <w:rFonts w:cstheme="minorHAnsi"/>
                <w:i/>
                <w:iCs/>
                <w:noProof/>
              </w:rPr>
              <w:t>Scire populi</w:t>
            </w:r>
            <w:r w:rsidR="00E9277F" w:rsidRPr="007D448F">
              <w:rPr>
                <w:rStyle w:val="Hipervnculo"/>
                <w:rFonts w:cstheme="minorHAnsi"/>
                <w:noProof/>
              </w:rPr>
              <w:t>.</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_Toc210849898 \h </w:instrText>
            </w:r>
            <w:r w:rsidR="00E9277F" w:rsidRPr="007D448F">
              <w:rPr>
                <w:noProof/>
                <w:webHidden/>
              </w:rPr>
            </w:r>
            <w:r w:rsidR="00E9277F" w:rsidRPr="007D448F">
              <w:rPr>
                <w:noProof/>
                <w:webHidden/>
              </w:rPr>
              <w:fldChar w:fldCharType="separate"/>
            </w:r>
            <w:r w:rsidR="00E9277F" w:rsidRPr="007D448F">
              <w:rPr>
                <w:noProof/>
                <w:webHidden/>
              </w:rPr>
              <w:t>159</w:t>
            </w:r>
            <w:r w:rsidR="00E9277F" w:rsidRPr="007D448F">
              <w:rPr>
                <w:noProof/>
                <w:webHidden/>
              </w:rPr>
              <w:fldChar w:fldCharType="end"/>
            </w:r>
          </w:hyperlink>
        </w:p>
        <w:p w14:paraId="49BEA6DA" w14:textId="70266BED" w:rsidR="00E9277F" w:rsidRPr="007D448F" w:rsidRDefault="001E3027">
          <w:pPr>
            <w:pStyle w:val="TDC2"/>
            <w:tabs>
              <w:tab w:val="right" w:leader="dot" w:pos="9350"/>
            </w:tabs>
            <w:rPr>
              <w:noProof/>
              <w:kern w:val="2"/>
              <w:sz w:val="24"/>
              <w:szCs w:val="24"/>
              <w:lang w:eastAsia="en-US"/>
              <w14:ligatures w14:val="standardContextual"/>
            </w:rPr>
          </w:pPr>
          <w:hyperlink w:anchor="_Toc210849899" w:history="1">
            <w:r w:rsidR="00E9277F" w:rsidRPr="007D448F">
              <w:rPr>
                <w:rStyle w:val="Hipervnculo"/>
                <w:rFonts w:cstheme="minorHAnsi"/>
                <w:noProof/>
              </w:rPr>
              <w:t xml:space="preserve">Interdisciplinariedad en el modelo </w:t>
            </w:r>
            <w:r w:rsidR="00E9277F" w:rsidRPr="007D448F">
              <w:rPr>
                <w:rStyle w:val="Hipervnculo"/>
                <w:rFonts w:cstheme="minorHAnsi"/>
                <w:i/>
                <w:iCs/>
                <w:noProof/>
              </w:rPr>
              <w:t>Scire populi</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_Toc210849899 \h </w:instrText>
            </w:r>
            <w:r w:rsidR="00E9277F" w:rsidRPr="007D448F">
              <w:rPr>
                <w:noProof/>
                <w:webHidden/>
              </w:rPr>
            </w:r>
            <w:r w:rsidR="00E9277F" w:rsidRPr="007D448F">
              <w:rPr>
                <w:noProof/>
                <w:webHidden/>
              </w:rPr>
              <w:fldChar w:fldCharType="separate"/>
            </w:r>
            <w:r w:rsidR="00E9277F" w:rsidRPr="007D448F">
              <w:rPr>
                <w:noProof/>
                <w:webHidden/>
              </w:rPr>
              <w:t>169</w:t>
            </w:r>
            <w:r w:rsidR="00E9277F" w:rsidRPr="007D448F">
              <w:rPr>
                <w:noProof/>
                <w:webHidden/>
              </w:rPr>
              <w:fldChar w:fldCharType="end"/>
            </w:r>
          </w:hyperlink>
        </w:p>
        <w:p w14:paraId="3213DE6D" w14:textId="2314D240" w:rsidR="00E9277F" w:rsidRPr="007D448F" w:rsidRDefault="001E3027">
          <w:pPr>
            <w:pStyle w:val="TDC2"/>
            <w:tabs>
              <w:tab w:val="right" w:leader="dot" w:pos="9350"/>
            </w:tabs>
            <w:rPr>
              <w:noProof/>
              <w:kern w:val="2"/>
              <w:sz w:val="24"/>
              <w:szCs w:val="24"/>
              <w:lang w:eastAsia="en-US"/>
              <w14:ligatures w14:val="standardContextual"/>
            </w:rPr>
          </w:pPr>
          <w:hyperlink w:anchor="_Toc210849900" w:history="1">
            <w:r w:rsidR="00E9277F" w:rsidRPr="007D448F">
              <w:rPr>
                <w:rStyle w:val="Hipervnculo"/>
                <w:rFonts w:cstheme="minorHAnsi"/>
                <w:noProof/>
              </w:rPr>
              <w:t xml:space="preserve">Adaptabilidad en el modelo </w:t>
            </w:r>
            <w:r w:rsidR="00E9277F" w:rsidRPr="007D448F">
              <w:rPr>
                <w:rStyle w:val="Hipervnculo"/>
                <w:rFonts w:cstheme="minorHAnsi"/>
                <w:i/>
                <w:iCs/>
                <w:noProof/>
              </w:rPr>
              <w:t>Scire populi</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_Toc210849900 \h </w:instrText>
            </w:r>
            <w:r w:rsidR="00E9277F" w:rsidRPr="007D448F">
              <w:rPr>
                <w:noProof/>
                <w:webHidden/>
              </w:rPr>
            </w:r>
            <w:r w:rsidR="00E9277F" w:rsidRPr="007D448F">
              <w:rPr>
                <w:noProof/>
                <w:webHidden/>
              </w:rPr>
              <w:fldChar w:fldCharType="separate"/>
            </w:r>
            <w:r w:rsidR="00E9277F" w:rsidRPr="007D448F">
              <w:rPr>
                <w:noProof/>
                <w:webHidden/>
              </w:rPr>
              <w:t>171</w:t>
            </w:r>
            <w:r w:rsidR="00E9277F" w:rsidRPr="007D448F">
              <w:rPr>
                <w:noProof/>
                <w:webHidden/>
              </w:rPr>
              <w:fldChar w:fldCharType="end"/>
            </w:r>
          </w:hyperlink>
        </w:p>
        <w:p w14:paraId="3F48BE49" w14:textId="440F6D23" w:rsidR="00E9277F" w:rsidRPr="007D448F" w:rsidRDefault="001E3027">
          <w:pPr>
            <w:pStyle w:val="TDC2"/>
            <w:tabs>
              <w:tab w:val="right" w:leader="dot" w:pos="9350"/>
            </w:tabs>
            <w:rPr>
              <w:noProof/>
              <w:kern w:val="2"/>
              <w:sz w:val="24"/>
              <w:szCs w:val="24"/>
              <w:lang w:eastAsia="en-US"/>
              <w14:ligatures w14:val="standardContextual"/>
            </w:rPr>
          </w:pPr>
          <w:hyperlink w:anchor="_Toc210849901" w:history="1">
            <w:r w:rsidR="00E9277F" w:rsidRPr="007D448F">
              <w:rPr>
                <w:rStyle w:val="Hipervnculo"/>
                <w:rFonts w:cstheme="minorHAnsi"/>
                <w:noProof/>
              </w:rPr>
              <w:t xml:space="preserve">Inclusión en el modelo </w:t>
            </w:r>
            <w:r w:rsidR="00E9277F" w:rsidRPr="007D448F">
              <w:rPr>
                <w:rStyle w:val="Hipervnculo"/>
                <w:rFonts w:cstheme="minorHAnsi"/>
                <w:i/>
                <w:iCs/>
                <w:noProof/>
              </w:rPr>
              <w:t>Scire populi</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_Toc210849901 \h </w:instrText>
            </w:r>
            <w:r w:rsidR="00E9277F" w:rsidRPr="007D448F">
              <w:rPr>
                <w:noProof/>
                <w:webHidden/>
              </w:rPr>
            </w:r>
            <w:r w:rsidR="00E9277F" w:rsidRPr="007D448F">
              <w:rPr>
                <w:noProof/>
                <w:webHidden/>
              </w:rPr>
              <w:fldChar w:fldCharType="separate"/>
            </w:r>
            <w:r w:rsidR="00E9277F" w:rsidRPr="007D448F">
              <w:rPr>
                <w:noProof/>
                <w:webHidden/>
              </w:rPr>
              <w:t>173</w:t>
            </w:r>
            <w:r w:rsidR="00E9277F" w:rsidRPr="007D448F">
              <w:rPr>
                <w:noProof/>
                <w:webHidden/>
              </w:rPr>
              <w:fldChar w:fldCharType="end"/>
            </w:r>
          </w:hyperlink>
        </w:p>
        <w:p w14:paraId="64B8C352" w14:textId="61312E49" w:rsidR="00E9277F" w:rsidRPr="007D448F" w:rsidRDefault="001E3027">
          <w:pPr>
            <w:pStyle w:val="TDC2"/>
            <w:tabs>
              <w:tab w:val="right" w:leader="dot" w:pos="9350"/>
            </w:tabs>
            <w:rPr>
              <w:noProof/>
              <w:kern w:val="2"/>
              <w:sz w:val="24"/>
              <w:szCs w:val="24"/>
              <w:lang w:eastAsia="en-US"/>
              <w14:ligatures w14:val="standardContextual"/>
            </w:rPr>
          </w:pPr>
          <w:hyperlink w:anchor="_Toc210849902" w:history="1">
            <w:r w:rsidR="00E9277F" w:rsidRPr="007D448F">
              <w:rPr>
                <w:rStyle w:val="Hipervnculo"/>
                <w:rFonts w:cstheme="minorHAnsi"/>
                <w:noProof/>
              </w:rPr>
              <w:t>Establecimiento de las necesidades prioritarias identificadas en materia de gestión del conocimiento a partir de la caracterización.</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_Toc210849902 \h </w:instrText>
            </w:r>
            <w:r w:rsidR="00E9277F" w:rsidRPr="007D448F">
              <w:rPr>
                <w:noProof/>
                <w:webHidden/>
              </w:rPr>
            </w:r>
            <w:r w:rsidR="00E9277F" w:rsidRPr="007D448F">
              <w:rPr>
                <w:noProof/>
                <w:webHidden/>
              </w:rPr>
              <w:fldChar w:fldCharType="separate"/>
            </w:r>
            <w:r w:rsidR="00E9277F" w:rsidRPr="007D448F">
              <w:rPr>
                <w:noProof/>
                <w:webHidden/>
              </w:rPr>
              <w:t>175</w:t>
            </w:r>
            <w:r w:rsidR="00E9277F" w:rsidRPr="007D448F">
              <w:rPr>
                <w:noProof/>
                <w:webHidden/>
              </w:rPr>
              <w:fldChar w:fldCharType="end"/>
            </w:r>
          </w:hyperlink>
        </w:p>
        <w:p w14:paraId="1F2A0199" w14:textId="0AC0DAAE" w:rsidR="00E9277F" w:rsidRPr="007D448F" w:rsidRDefault="001E3027">
          <w:pPr>
            <w:pStyle w:val="TDC3"/>
            <w:tabs>
              <w:tab w:val="right" w:leader="dot" w:pos="9350"/>
            </w:tabs>
            <w:rPr>
              <w:noProof/>
              <w:kern w:val="2"/>
              <w:sz w:val="24"/>
              <w:szCs w:val="24"/>
              <w:lang w:eastAsia="en-US"/>
              <w14:ligatures w14:val="standardContextual"/>
            </w:rPr>
          </w:pPr>
          <w:hyperlink w:anchor="_Toc210849903" w:history="1">
            <w:r w:rsidR="00E9277F" w:rsidRPr="007D448F">
              <w:rPr>
                <w:rStyle w:val="Hipervnculo"/>
                <w:rFonts w:cstheme="minorHAnsi"/>
                <w:noProof/>
              </w:rPr>
              <w:t>Formalización del Conocimiento Tácito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_Toc210849903 \h </w:instrText>
            </w:r>
            <w:r w:rsidR="00E9277F" w:rsidRPr="007D448F">
              <w:rPr>
                <w:noProof/>
                <w:webHidden/>
              </w:rPr>
            </w:r>
            <w:r w:rsidR="00E9277F" w:rsidRPr="007D448F">
              <w:rPr>
                <w:noProof/>
                <w:webHidden/>
              </w:rPr>
              <w:fldChar w:fldCharType="separate"/>
            </w:r>
            <w:r w:rsidR="00E9277F" w:rsidRPr="007D448F">
              <w:rPr>
                <w:noProof/>
                <w:webHidden/>
              </w:rPr>
              <w:t>176</w:t>
            </w:r>
            <w:r w:rsidR="00E9277F" w:rsidRPr="007D448F">
              <w:rPr>
                <w:noProof/>
                <w:webHidden/>
              </w:rPr>
              <w:fldChar w:fldCharType="end"/>
            </w:r>
          </w:hyperlink>
        </w:p>
        <w:p w14:paraId="298C1822" w14:textId="6DB443B7" w:rsidR="00E9277F" w:rsidRPr="007D448F" w:rsidRDefault="001E3027">
          <w:pPr>
            <w:pStyle w:val="TDC3"/>
            <w:tabs>
              <w:tab w:val="right" w:leader="dot" w:pos="9350"/>
            </w:tabs>
            <w:rPr>
              <w:noProof/>
              <w:kern w:val="2"/>
              <w:sz w:val="24"/>
              <w:szCs w:val="24"/>
              <w:lang w:eastAsia="en-US"/>
              <w14:ligatures w14:val="standardContextual"/>
            </w:rPr>
          </w:pPr>
          <w:hyperlink w:anchor="_Toc210849904" w:history="1">
            <w:r w:rsidR="00E9277F" w:rsidRPr="007D448F">
              <w:rPr>
                <w:rStyle w:val="Hipervnculo"/>
                <w:rFonts w:cstheme="minorHAnsi"/>
                <w:noProof/>
              </w:rPr>
              <w:t>Centralización y Accesibilidad de la Información</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_Toc210849904 \h </w:instrText>
            </w:r>
            <w:r w:rsidR="00E9277F" w:rsidRPr="007D448F">
              <w:rPr>
                <w:noProof/>
                <w:webHidden/>
              </w:rPr>
            </w:r>
            <w:r w:rsidR="00E9277F" w:rsidRPr="007D448F">
              <w:rPr>
                <w:noProof/>
                <w:webHidden/>
              </w:rPr>
              <w:fldChar w:fldCharType="separate"/>
            </w:r>
            <w:r w:rsidR="00E9277F" w:rsidRPr="007D448F">
              <w:rPr>
                <w:noProof/>
                <w:webHidden/>
              </w:rPr>
              <w:t>177</w:t>
            </w:r>
            <w:r w:rsidR="00E9277F" w:rsidRPr="007D448F">
              <w:rPr>
                <w:noProof/>
                <w:webHidden/>
              </w:rPr>
              <w:fldChar w:fldCharType="end"/>
            </w:r>
          </w:hyperlink>
        </w:p>
        <w:p w14:paraId="7E86AA1D" w14:textId="03609E40" w:rsidR="00E9277F" w:rsidRPr="007D448F" w:rsidRDefault="001E3027">
          <w:pPr>
            <w:pStyle w:val="TDC3"/>
            <w:tabs>
              <w:tab w:val="right" w:leader="dot" w:pos="9350"/>
            </w:tabs>
            <w:rPr>
              <w:noProof/>
              <w:kern w:val="2"/>
              <w:sz w:val="24"/>
              <w:szCs w:val="24"/>
              <w:lang w:eastAsia="en-US"/>
              <w14:ligatures w14:val="standardContextual"/>
            </w:rPr>
          </w:pPr>
          <w:hyperlink w:anchor="_Toc210849905" w:history="1">
            <w:r w:rsidR="00E9277F" w:rsidRPr="007D448F">
              <w:rPr>
                <w:rStyle w:val="Hipervnculo"/>
                <w:rFonts w:cstheme="minorHAnsi"/>
                <w:noProof/>
              </w:rPr>
              <w:t>Mecanismos de Evaluación y Retroalimentación Continuos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_Toc210849905 \h </w:instrText>
            </w:r>
            <w:r w:rsidR="00E9277F" w:rsidRPr="007D448F">
              <w:rPr>
                <w:noProof/>
                <w:webHidden/>
              </w:rPr>
            </w:r>
            <w:r w:rsidR="00E9277F" w:rsidRPr="007D448F">
              <w:rPr>
                <w:noProof/>
                <w:webHidden/>
              </w:rPr>
              <w:fldChar w:fldCharType="separate"/>
            </w:r>
            <w:r w:rsidR="00E9277F" w:rsidRPr="007D448F">
              <w:rPr>
                <w:noProof/>
                <w:webHidden/>
              </w:rPr>
              <w:t>177</w:t>
            </w:r>
            <w:r w:rsidR="00E9277F" w:rsidRPr="007D448F">
              <w:rPr>
                <w:noProof/>
                <w:webHidden/>
              </w:rPr>
              <w:fldChar w:fldCharType="end"/>
            </w:r>
          </w:hyperlink>
        </w:p>
        <w:p w14:paraId="0F390B9B" w14:textId="36F0F710" w:rsidR="00E9277F" w:rsidRPr="007D448F" w:rsidRDefault="001E3027">
          <w:pPr>
            <w:pStyle w:val="TDC3"/>
            <w:tabs>
              <w:tab w:val="right" w:leader="dot" w:pos="9350"/>
            </w:tabs>
            <w:rPr>
              <w:noProof/>
              <w:kern w:val="2"/>
              <w:sz w:val="24"/>
              <w:szCs w:val="24"/>
              <w:lang w:eastAsia="en-US"/>
              <w14:ligatures w14:val="standardContextual"/>
            </w:rPr>
          </w:pPr>
          <w:hyperlink w:anchor="_Toc210849906" w:history="1">
            <w:r w:rsidR="00E9277F" w:rsidRPr="007D448F">
              <w:rPr>
                <w:rStyle w:val="Hipervnculo"/>
                <w:rFonts w:cstheme="minorHAnsi"/>
                <w:noProof/>
              </w:rPr>
              <w:t>Fomento de la Innovación Continua</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_Toc210849906 \h </w:instrText>
            </w:r>
            <w:r w:rsidR="00E9277F" w:rsidRPr="007D448F">
              <w:rPr>
                <w:noProof/>
                <w:webHidden/>
              </w:rPr>
            </w:r>
            <w:r w:rsidR="00E9277F" w:rsidRPr="007D448F">
              <w:rPr>
                <w:noProof/>
                <w:webHidden/>
              </w:rPr>
              <w:fldChar w:fldCharType="separate"/>
            </w:r>
            <w:r w:rsidR="00E9277F" w:rsidRPr="007D448F">
              <w:rPr>
                <w:noProof/>
                <w:webHidden/>
              </w:rPr>
              <w:t>178</w:t>
            </w:r>
            <w:r w:rsidR="00E9277F" w:rsidRPr="007D448F">
              <w:rPr>
                <w:noProof/>
                <w:webHidden/>
              </w:rPr>
              <w:fldChar w:fldCharType="end"/>
            </w:r>
          </w:hyperlink>
        </w:p>
        <w:p w14:paraId="1A7EF089" w14:textId="4CCBC6BB" w:rsidR="00E9277F" w:rsidRPr="007D448F" w:rsidRDefault="001E3027">
          <w:pPr>
            <w:pStyle w:val="TDC3"/>
            <w:tabs>
              <w:tab w:val="right" w:leader="dot" w:pos="9350"/>
            </w:tabs>
            <w:rPr>
              <w:noProof/>
              <w:kern w:val="2"/>
              <w:sz w:val="24"/>
              <w:szCs w:val="24"/>
              <w:lang w:eastAsia="en-US"/>
              <w14:ligatures w14:val="standardContextual"/>
            </w:rPr>
          </w:pPr>
          <w:hyperlink w:anchor="_Toc210849907" w:history="1">
            <w:r w:rsidR="00E9277F" w:rsidRPr="007D448F">
              <w:rPr>
                <w:rStyle w:val="Hipervnculo"/>
                <w:rFonts w:cstheme="minorHAnsi"/>
                <w:noProof/>
              </w:rPr>
              <w:t>Integración de Nuevos Miembros y Transferencia de Conocimiento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_Toc210849907 \h </w:instrText>
            </w:r>
            <w:r w:rsidR="00E9277F" w:rsidRPr="007D448F">
              <w:rPr>
                <w:noProof/>
                <w:webHidden/>
              </w:rPr>
            </w:r>
            <w:r w:rsidR="00E9277F" w:rsidRPr="007D448F">
              <w:rPr>
                <w:noProof/>
                <w:webHidden/>
              </w:rPr>
              <w:fldChar w:fldCharType="separate"/>
            </w:r>
            <w:r w:rsidR="00E9277F" w:rsidRPr="007D448F">
              <w:rPr>
                <w:noProof/>
                <w:webHidden/>
              </w:rPr>
              <w:t>179</w:t>
            </w:r>
            <w:r w:rsidR="00E9277F" w:rsidRPr="007D448F">
              <w:rPr>
                <w:noProof/>
                <w:webHidden/>
              </w:rPr>
              <w:fldChar w:fldCharType="end"/>
            </w:r>
          </w:hyperlink>
        </w:p>
        <w:p w14:paraId="12DE663A" w14:textId="4886D6F6" w:rsidR="00E9277F" w:rsidRPr="007D448F" w:rsidRDefault="001E3027">
          <w:pPr>
            <w:pStyle w:val="TDC2"/>
            <w:tabs>
              <w:tab w:val="right" w:leader="dot" w:pos="9350"/>
            </w:tabs>
            <w:rPr>
              <w:noProof/>
              <w:kern w:val="2"/>
              <w:sz w:val="24"/>
              <w:szCs w:val="24"/>
              <w:lang w:eastAsia="en-US"/>
              <w14:ligatures w14:val="standardContextual"/>
            </w:rPr>
          </w:pPr>
          <w:hyperlink w:anchor="_Toc210849908" w:history="1">
            <w:r w:rsidR="00E9277F" w:rsidRPr="007D448F">
              <w:rPr>
                <w:rStyle w:val="Hipervnculo"/>
                <w:rFonts w:cstheme="minorHAnsi"/>
                <w:noProof/>
              </w:rPr>
              <w:t xml:space="preserve">Componentes de un Sistema de Gestión del Conocimiento adecuado a </w:t>
            </w:r>
            <w:r w:rsidR="00E9277F" w:rsidRPr="007D448F">
              <w:rPr>
                <w:rStyle w:val="Hipervnculo"/>
                <w:rFonts w:cstheme="minorHAnsi"/>
                <w:i/>
                <w:iCs/>
                <w:noProof/>
              </w:rPr>
              <w:t>Scire populi</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_Toc210849908 \h </w:instrText>
            </w:r>
            <w:r w:rsidR="00E9277F" w:rsidRPr="007D448F">
              <w:rPr>
                <w:noProof/>
                <w:webHidden/>
              </w:rPr>
            </w:r>
            <w:r w:rsidR="00E9277F" w:rsidRPr="007D448F">
              <w:rPr>
                <w:noProof/>
                <w:webHidden/>
              </w:rPr>
              <w:fldChar w:fldCharType="separate"/>
            </w:r>
            <w:r w:rsidR="00E9277F" w:rsidRPr="007D448F">
              <w:rPr>
                <w:noProof/>
                <w:webHidden/>
              </w:rPr>
              <w:t>181</w:t>
            </w:r>
            <w:r w:rsidR="00E9277F" w:rsidRPr="007D448F">
              <w:rPr>
                <w:noProof/>
                <w:webHidden/>
              </w:rPr>
              <w:fldChar w:fldCharType="end"/>
            </w:r>
          </w:hyperlink>
        </w:p>
        <w:p w14:paraId="79048A38" w14:textId="274FCA04" w:rsidR="00E9277F" w:rsidRPr="007D448F" w:rsidRDefault="001E3027">
          <w:pPr>
            <w:pStyle w:val="TDC3"/>
            <w:tabs>
              <w:tab w:val="left" w:pos="960"/>
              <w:tab w:val="right" w:leader="dot" w:pos="9350"/>
            </w:tabs>
            <w:rPr>
              <w:noProof/>
              <w:kern w:val="2"/>
              <w:sz w:val="24"/>
              <w:szCs w:val="24"/>
              <w:lang w:eastAsia="en-US"/>
              <w14:ligatures w14:val="standardContextual"/>
            </w:rPr>
          </w:pPr>
          <w:hyperlink w:anchor="_Toc210849909" w:history="1">
            <w:r w:rsidR="00E9277F" w:rsidRPr="007D448F">
              <w:rPr>
                <w:rStyle w:val="Hipervnculo"/>
                <w:rFonts w:ascii="Symbol" w:eastAsia="Calibri" w:hAnsi="Symbol" w:cstheme="minorHAnsi"/>
                <w:noProof/>
              </w:rPr>
              <w:t></w:t>
            </w:r>
            <w:r w:rsidR="00E9277F" w:rsidRPr="007D448F">
              <w:rPr>
                <w:noProof/>
                <w:kern w:val="2"/>
                <w:sz w:val="24"/>
                <w:szCs w:val="24"/>
                <w:lang w:eastAsia="en-US"/>
                <w14:ligatures w14:val="standardContextual"/>
              </w:rPr>
              <w:tab/>
            </w:r>
            <w:r w:rsidR="00E9277F" w:rsidRPr="007D448F">
              <w:rPr>
                <w:rStyle w:val="Hipervnculo"/>
                <w:rFonts w:cstheme="minorHAnsi"/>
                <w:noProof/>
              </w:rPr>
              <w:t>Repositorio Digital Centralizado: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_Toc210849909 \h </w:instrText>
            </w:r>
            <w:r w:rsidR="00E9277F" w:rsidRPr="007D448F">
              <w:rPr>
                <w:noProof/>
                <w:webHidden/>
              </w:rPr>
            </w:r>
            <w:r w:rsidR="00E9277F" w:rsidRPr="007D448F">
              <w:rPr>
                <w:noProof/>
                <w:webHidden/>
              </w:rPr>
              <w:fldChar w:fldCharType="separate"/>
            </w:r>
            <w:r w:rsidR="00E9277F" w:rsidRPr="007D448F">
              <w:rPr>
                <w:noProof/>
                <w:webHidden/>
              </w:rPr>
              <w:t>182</w:t>
            </w:r>
            <w:r w:rsidR="00E9277F" w:rsidRPr="007D448F">
              <w:rPr>
                <w:noProof/>
                <w:webHidden/>
              </w:rPr>
              <w:fldChar w:fldCharType="end"/>
            </w:r>
          </w:hyperlink>
        </w:p>
        <w:p w14:paraId="3E378DAA" w14:textId="0C730C8D" w:rsidR="00E9277F" w:rsidRPr="007D448F" w:rsidRDefault="001E3027">
          <w:pPr>
            <w:pStyle w:val="TDC3"/>
            <w:tabs>
              <w:tab w:val="left" w:pos="960"/>
              <w:tab w:val="right" w:leader="dot" w:pos="9350"/>
            </w:tabs>
            <w:rPr>
              <w:noProof/>
              <w:kern w:val="2"/>
              <w:sz w:val="24"/>
              <w:szCs w:val="24"/>
              <w:lang w:eastAsia="en-US"/>
              <w14:ligatures w14:val="standardContextual"/>
            </w:rPr>
          </w:pPr>
          <w:hyperlink w:anchor="_Toc210849910" w:history="1">
            <w:r w:rsidR="00E9277F" w:rsidRPr="007D448F">
              <w:rPr>
                <w:rStyle w:val="Hipervnculo"/>
                <w:rFonts w:ascii="Symbol" w:eastAsia="Calibri" w:hAnsi="Symbol" w:cstheme="minorHAnsi"/>
                <w:noProof/>
              </w:rPr>
              <w:t></w:t>
            </w:r>
            <w:r w:rsidR="00E9277F" w:rsidRPr="007D448F">
              <w:rPr>
                <w:noProof/>
                <w:kern w:val="2"/>
                <w:sz w:val="24"/>
                <w:szCs w:val="24"/>
                <w:lang w:eastAsia="en-US"/>
                <w14:ligatures w14:val="standardContextual"/>
              </w:rPr>
              <w:tab/>
            </w:r>
            <w:r w:rsidR="00E9277F" w:rsidRPr="007D448F">
              <w:rPr>
                <w:rStyle w:val="Hipervnculo"/>
                <w:rFonts w:cstheme="minorHAnsi"/>
                <w:noProof/>
              </w:rPr>
              <w:t>Sistemas de Capacitación y Tutoría Interna</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_Toc210849910 \h </w:instrText>
            </w:r>
            <w:r w:rsidR="00E9277F" w:rsidRPr="007D448F">
              <w:rPr>
                <w:noProof/>
                <w:webHidden/>
              </w:rPr>
            </w:r>
            <w:r w:rsidR="00E9277F" w:rsidRPr="007D448F">
              <w:rPr>
                <w:noProof/>
                <w:webHidden/>
              </w:rPr>
              <w:fldChar w:fldCharType="separate"/>
            </w:r>
            <w:r w:rsidR="00E9277F" w:rsidRPr="007D448F">
              <w:rPr>
                <w:noProof/>
                <w:webHidden/>
              </w:rPr>
              <w:t>182</w:t>
            </w:r>
            <w:r w:rsidR="00E9277F" w:rsidRPr="007D448F">
              <w:rPr>
                <w:noProof/>
                <w:webHidden/>
              </w:rPr>
              <w:fldChar w:fldCharType="end"/>
            </w:r>
          </w:hyperlink>
        </w:p>
        <w:p w14:paraId="74428E64" w14:textId="0481775D" w:rsidR="00E9277F" w:rsidRPr="007D448F" w:rsidRDefault="001E3027">
          <w:pPr>
            <w:pStyle w:val="TDC3"/>
            <w:tabs>
              <w:tab w:val="left" w:pos="960"/>
              <w:tab w:val="right" w:leader="dot" w:pos="9350"/>
            </w:tabs>
            <w:rPr>
              <w:noProof/>
              <w:kern w:val="2"/>
              <w:sz w:val="24"/>
              <w:szCs w:val="24"/>
              <w:lang w:eastAsia="en-US"/>
              <w14:ligatures w14:val="standardContextual"/>
            </w:rPr>
          </w:pPr>
          <w:hyperlink w:anchor="_Toc210849911" w:history="1">
            <w:r w:rsidR="00E9277F" w:rsidRPr="007D448F">
              <w:rPr>
                <w:rStyle w:val="Hipervnculo"/>
                <w:rFonts w:ascii="Symbol" w:eastAsia="Calibri" w:hAnsi="Symbol" w:cstheme="minorHAnsi"/>
                <w:noProof/>
              </w:rPr>
              <w:t></w:t>
            </w:r>
            <w:r w:rsidR="00E9277F" w:rsidRPr="007D448F">
              <w:rPr>
                <w:noProof/>
                <w:kern w:val="2"/>
                <w:sz w:val="24"/>
                <w:szCs w:val="24"/>
                <w:lang w:eastAsia="en-US"/>
                <w14:ligatures w14:val="standardContextual"/>
              </w:rPr>
              <w:tab/>
            </w:r>
            <w:r w:rsidR="00E9277F" w:rsidRPr="007D448F">
              <w:rPr>
                <w:rStyle w:val="Hipervnculo"/>
                <w:rFonts w:cstheme="minorHAnsi"/>
                <w:noProof/>
              </w:rPr>
              <w:t>Documentación de Procesos Estandarizados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_Toc210849911 \h </w:instrText>
            </w:r>
            <w:r w:rsidR="00E9277F" w:rsidRPr="007D448F">
              <w:rPr>
                <w:noProof/>
                <w:webHidden/>
              </w:rPr>
            </w:r>
            <w:r w:rsidR="00E9277F" w:rsidRPr="007D448F">
              <w:rPr>
                <w:noProof/>
                <w:webHidden/>
              </w:rPr>
              <w:fldChar w:fldCharType="separate"/>
            </w:r>
            <w:r w:rsidR="00E9277F" w:rsidRPr="007D448F">
              <w:rPr>
                <w:noProof/>
                <w:webHidden/>
              </w:rPr>
              <w:t>182</w:t>
            </w:r>
            <w:r w:rsidR="00E9277F" w:rsidRPr="007D448F">
              <w:rPr>
                <w:noProof/>
                <w:webHidden/>
              </w:rPr>
              <w:fldChar w:fldCharType="end"/>
            </w:r>
          </w:hyperlink>
        </w:p>
        <w:p w14:paraId="385D9827" w14:textId="63D84433" w:rsidR="00E9277F" w:rsidRPr="007D448F" w:rsidRDefault="001E3027">
          <w:pPr>
            <w:pStyle w:val="TDC3"/>
            <w:tabs>
              <w:tab w:val="left" w:pos="960"/>
              <w:tab w:val="right" w:leader="dot" w:pos="9350"/>
            </w:tabs>
            <w:rPr>
              <w:noProof/>
              <w:kern w:val="2"/>
              <w:sz w:val="24"/>
              <w:szCs w:val="24"/>
              <w:lang w:eastAsia="en-US"/>
              <w14:ligatures w14:val="standardContextual"/>
            </w:rPr>
          </w:pPr>
          <w:hyperlink w:anchor="_Toc210849912" w:history="1">
            <w:r w:rsidR="00E9277F" w:rsidRPr="007D448F">
              <w:rPr>
                <w:rStyle w:val="Hipervnculo"/>
                <w:rFonts w:ascii="Symbol" w:eastAsia="Calibri" w:hAnsi="Symbol" w:cstheme="minorHAnsi"/>
                <w:noProof/>
              </w:rPr>
              <w:t></w:t>
            </w:r>
            <w:r w:rsidR="00E9277F" w:rsidRPr="007D448F">
              <w:rPr>
                <w:noProof/>
                <w:kern w:val="2"/>
                <w:sz w:val="24"/>
                <w:szCs w:val="24"/>
                <w:lang w:eastAsia="en-US"/>
                <w14:ligatures w14:val="standardContextual"/>
              </w:rPr>
              <w:tab/>
            </w:r>
            <w:r w:rsidR="00E9277F" w:rsidRPr="007D448F">
              <w:rPr>
                <w:rStyle w:val="Hipervnculo"/>
                <w:rFonts w:cstheme="minorHAnsi"/>
                <w:noProof/>
              </w:rPr>
              <w:t>Plataforma Colaborativa de Gestión del Conocimiento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_Toc210849912 \h </w:instrText>
            </w:r>
            <w:r w:rsidR="00E9277F" w:rsidRPr="007D448F">
              <w:rPr>
                <w:noProof/>
                <w:webHidden/>
              </w:rPr>
            </w:r>
            <w:r w:rsidR="00E9277F" w:rsidRPr="007D448F">
              <w:rPr>
                <w:noProof/>
                <w:webHidden/>
              </w:rPr>
              <w:fldChar w:fldCharType="separate"/>
            </w:r>
            <w:r w:rsidR="00E9277F" w:rsidRPr="007D448F">
              <w:rPr>
                <w:noProof/>
                <w:webHidden/>
              </w:rPr>
              <w:t>182</w:t>
            </w:r>
            <w:r w:rsidR="00E9277F" w:rsidRPr="007D448F">
              <w:rPr>
                <w:noProof/>
                <w:webHidden/>
              </w:rPr>
              <w:fldChar w:fldCharType="end"/>
            </w:r>
          </w:hyperlink>
        </w:p>
        <w:p w14:paraId="79A2D386" w14:textId="6C38C5BC" w:rsidR="00E9277F" w:rsidRPr="007D448F" w:rsidRDefault="001E3027">
          <w:pPr>
            <w:pStyle w:val="TDC3"/>
            <w:tabs>
              <w:tab w:val="left" w:pos="960"/>
              <w:tab w:val="right" w:leader="dot" w:pos="9350"/>
            </w:tabs>
            <w:rPr>
              <w:noProof/>
              <w:kern w:val="2"/>
              <w:sz w:val="24"/>
              <w:szCs w:val="24"/>
              <w:lang w:eastAsia="en-US"/>
              <w14:ligatures w14:val="standardContextual"/>
            </w:rPr>
          </w:pPr>
          <w:hyperlink w:anchor="_Toc210849913" w:history="1">
            <w:r w:rsidR="00E9277F" w:rsidRPr="007D448F">
              <w:rPr>
                <w:rStyle w:val="Hipervnculo"/>
                <w:rFonts w:ascii="Symbol" w:eastAsia="Calibri" w:hAnsi="Symbol" w:cstheme="minorHAnsi"/>
                <w:noProof/>
              </w:rPr>
              <w:t></w:t>
            </w:r>
            <w:r w:rsidR="00E9277F" w:rsidRPr="007D448F">
              <w:rPr>
                <w:noProof/>
                <w:kern w:val="2"/>
                <w:sz w:val="24"/>
                <w:szCs w:val="24"/>
                <w:lang w:eastAsia="en-US"/>
                <w14:ligatures w14:val="standardContextual"/>
              </w:rPr>
              <w:tab/>
            </w:r>
            <w:r w:rsidR="00E9277F" w:rsidRPr="007D448F">
              <w:rPr>
                <w:rStyle w:val="Hipervnculo"/>
                <w:rFonts w:cstheme="minorHAnsi"/>
                <w:noProof/>
              </w:rPr>
              <w:t>Sistematización de Lecciones Aprendidas y Buenas Prácticas: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_Toc210849913 \h </w:instrText>
            </w:r>
            <w:r w:rsidR="00E9277F" w:rsidRPr="007D448F">
              <w:rPr>
                <w:noProof/>
                <w:webHidden/>
              </w:rPr>
            </w:r>
            <w:r w:rsidR="00E9277F" w:rsidRPr="007D448F">
              <w:rPr>
                <w:noProof/>
                <w:webHidden/>
              </w:rPr>
              <w:fldChar w:fldCharType="separate"/>
            </w:r>
            <w:r w:rsidR="00E9277F" w:rsidRPr="007D448F">
              <w:rPr>
                <w:noProof/>
                <w:webHidden/>
              </w:rPr>
              <w:t>183</w:t>
            </w:r>
            <w:r w:rsidR="00E9277F" w:rsidRPr="007D448F">
              <w:rPr>
                <w:noProof/>
                <w:webHidden/>
              </w:rPr>
              <w:fldChar w:fldCharType="end"/>
            </w:r>
          </w:hyperlink>
        </w:p>
        <w:p w14:paraId="7699C731" w14:textId="01189414" w:rsidR="00E9277F" w:rsidRPr="007D448F" w:rsidRDefault="001E3027">
          <w:pPr>
            <w:pStyle w:val="TDC2"/>
            <w:tabs>
              <w:tab w:val="right" w:leader="dot" w:pos="9350"/>
            </w:tabs>
            <w:rPr>
              <w:noProof/>
              <w:kern w:val="2"/>
              <w:sz w:val="24"/>
              <w:szCs w:val="24"/>
              <w:lang w:eastAsia="en-US"/>
              <w14:ligatures w14:val="standardContextual"/>
            </w:rPr>
          </w:pPr>
          <w:hyperlink w:anchor="_Toc210849914" w:history="1">
            <w:r w:rsidR="00E9277F" w:rsidRPr="007D448F">
              <w:rPr>
                <w:rStyle w:val="Hipervnculo"/>
                <w:rFonts w:cstheme="minorHAnsi"/>
                <w:noProof/>
              </w:rPr>
              <w:t>Conclusiones de la Fase 2</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_Toc210849914 \h </w:instrText>
            </w:r>
            <w:r w:rsidR="00E9277F" w:rsidRPr="007D448F">
              <w:rPr>
                <w:noProof/>
                <w:webHidden/>
              </w:rPr>
            </w:r>
            <w:r w:rsidR="00E9277F" w:rsidRPr="007D448F">
              <w:rPr>
                <w:noProof/>
                <w:webHidden/>
              </w:rPr>
              <w:fldChar w:fldCharType="separate"/>
            </w:r>
            <w:r w:rsidR="00E9277F" w:rsidRPr="007D448F">
              <w:rPr>
                <w:noProof/>
                <w:webHidden/>
              </w:rPr>
              <w:t>183</w:t>
            </w:r>
            <w:r w:rsidR="00E9277F" w:rsidRPr="007D448F">
              <w:rPr>
                <w:noProof/>
                <w:webHidden/>
              </w:rPr>
              <w:fldChar w:fldCharType="end"/>
            </w:r>
          </w:hyperlink>
        </w:p>
        <w:p w14:paraId="047BAB66" w14:textId="22924CCD" w:rsidR="00E9277F" w:rsidRPr="007D448F" w:rsidRDefault="001E3027">
          <w:pPr>
            <w:pStyle w:val="TDC1"/>
            <w:rPr>
              <w:rFonts w:cstheme="minorBidi"/>
              <w:noProof/>
              <w:kern w:val="2"/>
              <w:lang w:eastAsia="en-US"/>
              <w14:ligatures w14:val="standardContextual"/>
            </w:rPr>
          </w:pPr>
          <w:hyperlink w:anchor="_Toc210849915" w:history="1">
            <w:r w:rsidR="00E9277F" w:rsidRPr="007D448F">
              <w:rPr>
                <w:rStyle w:val="Hipervnculo"/>
                <w:noProof/>
              </w:rPr>
              <w:t>Fase 3</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_Toc210849915 \h </w:instrText>
            </w:r>
            <w:r w:rsidR="00E9277F" w:rsidRPr="007D448F">
              <w:rPr>
                <w:noProof/>
                <w:webHidden/>
              </w:rPr>
            </w:r>
            <w:r w:rsidR="00E9277F" w:rsidRPr="007D448F">
              <w:rPr>
                <w:noProof/>
                <w:webHidden/>
              </w:rPr>
              <w:fldChar w:fldCharType="separate"/>
            </w:r>
            <w:r w:rsidR="00E9277F" w:rsidRPr="007D448F">
              <w:rPr>
                <w:noProof/>
                <w:webHidden/>
              </w:rPr>
              <w:t>184</w:t>
            </w:r>
            <w:r w:rsidR="00E9277F" w:rsidRPr="007D448F">
              <w:rPr>
                <w:noProof/>
                <w:webHidden/>
              </w:rPr>
              <w:fldChar w:fldCharType="end"/>
            </w:r>
          </w:hyperlink>
        </w:p>
        <w:p w14:paraId="176B20A1" w14:textId="18E68289" w:rsidR="00E9277F" w:rsidRPr="007D448F" w:rsidRDefault="001E3027">
          <w:pPr>
            <w:pStyle w:val="TDC1"/>
            <w:rPr>
              <w:rFonts w:cstheme="minorBidi"/>
              <w:noProof/>
              <w:kern w:val="2"/>
              <w:lang w:eastAsia="en-US"/>
              <w14:ligatures w14:val="standardContextual"/>
            </w:rPr>
          </w:pPr>
          <w:hyperlink w:anchor="_Toc210849916" w:history="1">
            <w:r w:rsidR="00E9277F" w:rsidRPr="007D448F">
              <w:rPr>
                <w:rStyle w:val="Hipervnculo"/>
                <w:noProof/>
              </w:rPr>
              <w:t>Estructura General del Modelo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_Toc210849916 \h </w:instrText>
            </w:r>
            <w:r w:rsidR="00E9277F" w:rsidRPr="007D448F">
              <w:rPr>
                <w:noProof/>
                <w:webHidden/>
              </w:rPr>
            </w:r>
            <w:r w:rsidR="00E9277F" w:rsidRPr="007D448F">
              <w:rPr>
                <w:noProof/>
                <w:webHidden/>
              </w:rPr>
              <w:fldChar w:fldCharType="separate"/>
            </w:r>
            <w:r w:rsidR="00E9277F" w:rsidRPr="007D448F">
              <w:rPr>
                <w:noProof/>
                <w:webHidden/>
              </w:rPr>
              <w:t>184</w:t>
            </w:r>
            <w:r w:rsidR="00E9277F" w:rsidRPr="007D448F">
              <w:rPr>
                <w:noProof/>
                <w:webHidden/>
              </w:rPr>
              <w:fldChar w:fldCharType="end"/>
            </w:r>
          </w:hyperlink>
        </w:p>
        <w:p w14:paraId="03CF794A" w14:textId="23622550" w:rsidR="00E9277F" w:rsidRPr="007D448F" w:rsidRDefault="001E3027">
          <w:pPr>
            <w:pStyle w:val="TDC2"/>
            <w:tabs>
              <w:tab w:val="right" w:leader="dot" w:pos="9350"/>
            </w:tabs>
            <w:rPr>
              <w:noProof/>
              <w:kern w:val="2"/>
              <w:sz w:val="24"/>
              <w:szCs w:val="24"/>
              <w:lang w:eastAsia="en-US"/>
              <w14:ligatures w14:val="standardContextual"/>
            </w:rPr>
          </w:pPr>
          <w:hyperlink w:anchor="_Toc210849917" w:history="1">
            <w:r w:rsidR="00E9277F" w:rsidRPr="007D448F">
              <w:rPr>
                <w:rStyle w:val="Hipervnculo"/>
                <w:rFonts w:cstheme="minorHAnsi"/>
                <w:noProof/>
              </w:rPr>
              <w:t>Pilar Izquierdo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_Toc210849917 \h </w:instrText>
            </w:r>
            <w:r w:rsidR="00E9277F" w:rsidRPr="007D448F">
              <w:rPr>
                <w:noProof/>
                <w:webHidden/>
              </w:rPr>
            </w:r>
            <w:r w:rsidR="00E9277F" w:rsidRPr="007D448F">
              <w:rPr>
                <w:noProof/>
                <w:webHidden/>
              </w:rPr>
              <w:fldChar w:fldCharType="separate"/>
            </w:r>
            <w:r w:rsidR="00E9277F" w:rsidRPr="007D448F">
              <w:rPr>
                <w:noProof/>
                <w:webHidden/>
              </w:rPr>
              <w:t>186</w:t>
            </w:r>
            <w:r w:rsidR="00E9277F" w:rsidRPr="007D448F">
              <w:rPr>
                <w:noProof/>
                <w:webHidden/>
              </w:rPr>
              <w:fldChar w:fldCharType="end"/>
            </w:r>
          </w:hyperlink>
        </w:p>
        <w:p w14:paraId="496CB338" w14:textId="6AF6CA06" w:rsidR="00E9277F" w:rsidRPr="007D448F" w:rsidRDefault="001E3027">
          <w:pPr>
            <w:pStyle w:val="TDC3"/>
            <w:tabs>
              <w:tab w:val="right" w:leader="dot" w:pos="9350"/>
            </w:tabs>
            <w:rPr>
              <w:noProof/>
              <w:kern w:val="2"/>
              <w:sz w:val="24"/>
              <w:szCs w:val="24"/>
              <w:lang w:eastAsia="en-US"/>
              <w14:ligatures w14:val="standardContextual"/>
            </w:rPr>
          </w:pPr>
          <w:hyperlink w:anchor="_Toc210849918" w:history="1">
            <w:r w:rsidR="00E9277F" w:rsidRPr="007D448F">
              <w:rPr>
                <w:rStyle w:val="Hipervnculo"/>
                <w:rFonts w:cstheme="minorHAnsi"/>
                <w:noProof/>
              </w:rPr>
              <w:t>Recursos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_Toc210849918 \h </w:instrText>
            </w:r>
            <w:r w:rsidR="00E9277F" w:rsidRPr="007D448F">
              <w:rPr>
                <w:noProof/>
                <w:webHidden/>
              </w:rPr>
            </w:r>
            <w:r w:rsidR="00E9277F" w:rsidRPr="007D448F">
              <w:rPr>
                <w:noProof/>
                <w:webHidden/>
              </w:rPr>
              <w:fldChar w:fldCharType="separate"/>
            </w:r>
            <w:r w:rsidR="00E9277F" w:rsidRPr="007D448F">
              <w:rPr>
                <w:noProof/>
                <w:webHidden/>
              </w:rPr>
              <w:t>186</w:t>
            </w:r>
            <w:r w:rsidR="00E9277F" w:rsidRPr="007D448F">
              <w:rPr>
                <w:noProof/>
                <w:webHidden/>
              </w:rPr>
              <w:fldChar w:fldCharType="end"/>
            </w:r>
          </w:hyperlink>
        </w:p>
        <w:p w14:paraId="6A24530B" w14:textId="3E46D39E" w:rsidR="00E9277F" w:rsidRPr="007D448F" w:rsidRDefault="001E3027">
          <w:pPr>
            <w:pStyle w:val="TDC3"/>
            <w:tabs>
              <w:tab w:val="right" w:leader="dot" w:pos="9350"/>
            </w:tabs>
            <w:rPr>
              <w:noProof/>
              <w:kern w:val="2"/>
              <w:sz w:val="24"/>
              <w:szCs w:val="24"/>
              <w:lang w:eastAsia="en-US"/>
              <w14:ligatures w14:val="standardContextual"/>
            </w:rPr>
          </w:pPr>
          <w:hyperlink w:anchor="_Toc210849919" w:history="1">
            <w:r w:rsidR="00E9277F" w:rsidRPr="007D448F">
              <w:rPr>
                <w:rStyle w:val="Hipervnculo"/>
                <w:rFonts w:cstheme="minorHAnsi"/>
                <w:noProof/>
              </w:rPr>
              <w:t>Suma de Capacidades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_Toc210849919 \h </w:instrText>
            </w:r>
            <w:r w:rsidR="00E9277F" w:rsidRPr="007D448F">
              <w:rPr>
                <w:noProof/>
                <w:webHidden/>
              </w:rPr>
            </w:r>
            <w:r w:rsidR="00E9277F" w:rsidRPr="007D448F">
              <w:rPr>
                <w:noProof/>
                <w:webHidden/>
              </w:rPr>
              <w:fldChar w:fldCharType="separate"/>
            </w:r>
            <w:r w:rsidR="00E9277F" w:rsidRPr="007D448F">
              <w:rPr>
                <w:noProof/>
                <w:webHidden/>
              </w:rPr>
              <w:t>188</w:t>
            </w:r>
            <w:r w:rsidR="00E9277F" w:rsidRPr="007D448F">
              <w:rPr>
                <w:noProof/>
                <w:webHidden/>
              </w:rPr>
              <w:fldChar w:fldCharType="end"/>
            </w:r>
          </w:hyperlink>
        </w:p>
        <w:p w14:paraId="0E92B5D3" w14:textId="713C766B" w:rsidR="00E9277F" w:rsidRPr="007D448F" w:rsidRDefault="001E3027">
          <w:pPr>
            <w:pStyle w:val="TDC3"/>
            <w:tabs>
              <w:tab w:val="right" w:leader="dot" w:pos="9350"/>
            </w:tabs>
            <w:rPr>
              <w:noProof/>
              <w:kern w:val="2"/>
              <w:sz w:val="24"/>
              <w:szCs w:val="24"/>
              <w:lang w:eastAsia="en-US"/>
              <w14:ligatures w14:val="standardContextual"/>
            </w:rPr>
          </w:pPr>
          <w:hyperlink w:anchor="_Toc210849920" w:history="1">
            <w:r w:rsidR="00E9277F" w:rsidRPr="007D448F">
              <w:rPr>
                <w:rStyle w:val="Hipervnculo"/>
                <w:rFonts w:cstheme="minorHAnsi"/>
                <w:noProof/>
              </w:rPr>
              <w:t>Acumulación de Aprendizajes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_Toc210849920 \h </w:instrText>
            </w:r>
            <w:r w:rsidR="00E9277F" w:rsidRPr="007D448F">
              <w:rPr>
                <w:noProof/>
                <w:webHidden/>
              </w:rPr>
            </w:r>
            <w:r w:rsidR="00E9277F" w:rsidRPr="007D448F">
              <w:rPr>
                <w:noProof/>
                <w:webHidden/>
              </w:rPr>
              <w:fldChar w:fldCharType="separate"/>
            </w:r>
            <w:r w:rsidR="00E9277F" w:rsidRPr="007D448F">
              <w:rPr>
                <w:noProof/>
                <w:webHidden/>
              </w:rPr>
              <w:t>190</w:t>
            </w:r>
            <w:r w:rsidR="00E9277F" w:rsidRPr="007D448F">
              <w:rPr>
                <w:noProof/>
                <w:webHidden/>
              </w:rPr>
              <w:fldChar w:fldCharType="end"/>
            </w:r>
          </w:hyperlink>
        </w:p>
        <w:p w14:paraId="2D56178D" w14:textId="0210D3C8" w:rsidR="00E9277F" w:rsidRPr="007D448F" w:rsidRDefault="001E3027">
          <w:pPr>
            <w:pStyle w:val="TDC2"/>
            <w:tabs>
              <w:tab w:val="right" w:leader="dot" w:pos="9350"/>
            </w:tabs>
            <w:rPr>
              <w:noProof/>
              <w:kern w:val="2"/>
              <w:sz w:val="24"/>
              <w:szCs w:val="24"/>
              <w:lang w:eastAsia="en-US"/>
              <w14:ligatures w14:val="standardContextual"/>
            </w:rPr>
          </w:pPr>
          <w:hyperlink w:anchor="_Toc210849921" w:history="1">
            <w:r w:rsidR="00E9277F" w:rsidRPr="007D448F">
              <w:rPr>
                <w:rStyle w:val="Hipervnculo"/>
                <w:rFonts w:cstheme="minorHAnsi"/>
                <w:noProof/>
              </w:rPr>
              <w:t>Pilar Central: Personas, Saberes y Transformación Comunitaria</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_Toc210849921 \h </w:instrText>
            </w:r>
            <w:r w:rsidR="00E9277F" w:rsidRPr="007D448F">
              <w:rPr>
                <w:noProof/>
                <w:webHidden/>
              </w:rPr>
            </w:r>
            <w:r w:rsidR="00E9277F" w:rsidRPr="007D448F">
              <w:rPr>
                <w:noProof/>
                <w:webHidden/>
              </w:rPr>
              <w:fldChar w:fldCharType="separate"/>
            </w:r>
            <w:r w:rsidR="00E9277F" w:rsidRPr="007D448F">
              <w:rPr>
                <w:noProof/>
                <w:webHidden/>
              </w:rPr>
              <w:t>193</w:t>
            </w:r>
            <w:r w:rsidR="00E9277F" w:rsidRPr="007D448F">
              <w:rPr>
                <w:noProof/>
                <w:webHidden/>
              </w:rPr>
              <w:fldChar w:fldCharType="end"/>
            </w:r>
          </w:hyperlink>
        </w:p>
        <w:p w14:paraId="5AD24307" w14:textId="0E983929" w:rsidR="00E9277F" w:rsidRPr="007D448F" w:rsidRDefault="001E3027">
          <w:pPr>
            <w:pStyle w:val="TDC3"/>
            <w:tabs>
              <w:tab w:val="right" w:leader="dot" w:pos="9350"/>
            </w:tabs>
            <w:rPr>
              <w:noProof/>
              <w:kern w:val="2"/>
              <w:sz w:val="24"/>
              <w:szCs w:val="24"/>
              <w:lang w:eastAsia="en-US"/>
              <w14:ligatures w14:val="standardContextual"/>
            </w:rPr>
          </w:pPr>
          <w:hyperlink w:anchor="_Toc210849922" w:history="1">
            <w:r w:rsidR="00E9277F" w:rsidRPr="007D448F">
              <w:rPr>
                <w:rStyle w:val="Hipervnculo"/>
                <w:rFonts w:cstheme="minorHAnsi"/>
                <w:noProof/>
              </w:rPr>
              <w:t>Personas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_Toc210849922 \h </w:instrText>
            </w:r>
            <w:r w:rsidR="00E9277F" w:rsidRPr="007D448F">
              <w:rPr>
                <w:noProof/>
                <w:webHidden/>
              </w:rPr>
            </w:r>
            <w:r w:rsidR="00E9277F" w:rsidRPr="007D448F">
              <w:rPr>
                <w:noProof/>
                <w:webHidden/>
              </w:rPr>
              <w:fldChar w:fldCharType="separate"/>
            </w:r>
            <w:r w:rsidR="00E9277F" w:rsidRPr="007D448F">
              <w:rPr>
                <w:noProof/>
                <w:webHidden/>
              </w:rPr>
              <w:t>193</w:t>
            </w:r>
            <w:r w:rsidR="00E9277F" w:rsidRPr="007D448F">
              <w:rPr>
                <w:noProof/>
                <w:webHidden/>
              </w:rPr>
              <w:fldChar w:fldCharType="end"/>
            </w:r>
          </w:hyperlink>
        </w:p>
        <w:p w14:paraId="4F625655" w14:textId="4081E9A0" w:rsidR="00E9277F" w:rsidRPr="007D448F" w:rsidRDefault="001E3027">
          <w:pPr>
            <w:pStyle w:val="TDC3"/>
            <w:tabs>
              <w:tab w:val="right" w:leader="dot" w:pos="9350"/>
            </w:tabs>
            <w:rPr>
              <w:noProof/>
              <w:kern w:val="2"/>
              <w:sz w:val="24"/>
              <w:szCs w:val="24"/>
              <w:lang w:eastAsia="en-US"/>
              <w14:ligatures w14:val="standardContextual"/>
            </w:rPr>
          </w:pPr>
          <w:hyperlink w:anchor="_Toc210849923" w:history="1">
            <w:r w:rsidR="00E9277F" w:rsidRPr="007D448F">
              <w:rPr>
                <w:rStyle w:val="Hipervnculo"/>
                <w:rFonts w:cstheme="minorHAnsi"/>
                <w:noProof/>
              </w:rPr>
              <w:t>Saberes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_Toc210849923 \h </w:instrText>
            </w:r>
            <w:r w:rsidR="00E9277F" w:rsidRPr="007D448F">
              <w:rPr>
                <w:noProof/>
                <w:webHidden/>
              </w:rPr>
            </w:r>
            <w:r w:rsidR="00E9277F" w:rsidRPr="007D448F">
              <w:rPr>
                <w:noProof/>
                <w:webHidden/>
              </w:rPr>
              <w:fldChar w:fldCharType="separate"/>
            </w:r>
            <w:r w:rsidR="00E9277F" w:rsidRPr="007D448F">
              <w:rPr>
                <w:noProof/>
                <w:webHidden/>
              </w:rPr>
              <w:t>194</w:t>
            </w:r>
            <w:r w:rsidR="00E9277F" w:rsidRPr="007D448F">
              <w:rPr>
                <w:noProof/>
                <w:webHidden/>
              </w:rPr>
              <w:fldChar w:fldCharType="end"/>
            </w:r>
          </w:hyperlink>
        </w:p>
        <w:p w14:paraId="0A96DF36" w14:textId="3F9E2DD1" w:rsidR="00E9277F" w:rsidRPr="007D448F" w:rsidRDefault="001E3027">
          <w:pPr>
            <w:pStyle w:val="TDC3"/>
            <w:tabs>
              <w:tab w:val="right" w:leader="dot" w:pos="9350"/>
            </w:tabs>
            <w:rPr>
              <w:noProof/>
              <w:kern w:val="2"/>
              <w:sz w:val="24"/>
              <w:szCs w:val="24"/>
              <w:lang w:eastAsia="en-US"/>
              <w14:ligatures w14:val="standardContextual"/>
            </w:rPr>
          </w:pPr>
          <w:hyperlink w:anchor="_Toc210849924" w:history="1">
            <w:r w:rsidR="00E9277F" w:rsidRPr="007D448F">
              <w:rPr>
                <w:rStyle w:val="Hipervnculo"/>
                <w:rFonts w:cstheme="minorHAnsi"/>
                <w:noProof/>
              </w:rPr>
              <w:t>Experiencias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_Toc210849924 \h </w:instrText>
            </w:r>
            <w:r w:rsidR="00E9277F" w:rsidRPr="007D448F">
              <w:rPr>
                <w:noProof/>
                <w:webHidden/>
              </w:rPr>
            </w:r>
            <w:r w:rsidR="00E9277F" w:rsidRPr="007D448F">
              <w:rPr>
                <w:noProof/>
                <w:webHidden/>
              </w:rPr>
              <w:fldChar w:fldCharType="separate"/>
            </w:r>
            <w:r w:rsidR="00E9277F" w:rsidRPr="007D448F">
              <w:rPr>
                <w:noProof/>
                <w:webHidden/>
              </w:rPr>
              <w:t>196</w:t>
            </w:r>
            <w:r w:rsidR="00E9277F" w:rsidRPr="007D448F">
              <w:rPr>
                <w:noProof/>
                <w:webHidden/>
              </w:rPr>
              <w:fldChar w:fldCharType="end"/>
            </w:r>
          </w:hyperlink>
        </w:p>
        <w:p w14:paraId="58FDD669" w14:textId="4151516E" w:rsidR="00E9277F" w:rsidRPr="007D448F" w:rsidRDefault="001E3027">
          <w:pPr>
            <w:pStyle w:val="TDC3"/>
            <w:tabs>
              <w:tab w:val="right" w:leader="dot" w:pos="9350"/>
            </w:tabs>
            <w:rPr>
              <w:noProof/>
              <w:kern w:val="2"/>
              <w:sz w:val="24"/>
              <w:szCs w:val="24"/>
              <w:lang w:eastAsia="en-US"/>
              <w14:ligatures w14:val="standardContextual"/>
            </w:rPr>
          </w:pPr>
          <w:hyperlink w:anchor="_Toc210849925" w:history="1">
            <w:r w:rsidR="00E9277F" w:rsidRPr="007D448F">
              <w:rPr>
                <w:rStyle w:val="Hipervnculo"/>
                <w:rFonts w:cstheme="minorHAnsi"/>
                <w:noProof/>
              </w:rPr>
              <w:t>Prácticas-Territorio-Identidad-Comunidad:</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_Toc210849925 \h </w:instrText>
            </w:r>
            <w:r w:rsidR="00E9277F" w:rsidRPr="007D448F">
              <w:rPr>
                <w:noProof/>
                <w:webHidden/>
              </w:rPr>
            </w:r>
            <w:r w:rsidR="00E9277F" w:rsidRPr="007D448F">
              <w:rPr>
                <w:noProof/>
                <w:webHidden/>
              </w:rPr>
              <w:fldChar w:fldCharType="separate"/>
            </w:r>
            <w:r w:rsidR="00E9277F" w:rsidRPr="007D448F">
              <w:rPr>
                <w:noProof/>
                <w:webHidden/>
              </w:rPr>
              <w:t>197</w:t>
            </w:r>
            <w:r w:rsidR="00E9277F" w:rsidRPr="007D448F">
              <w:rPr>
                <w:noProof/>
                <w:webHidden/>
              </w:rPr>
              <w:fldChar w:fldCharType="end"/>
            </w:r>
          </w:hyperlink>
        </w:p>
        <w:p w14:paraId="1D17520A" w14:textId="211F6925" w:rsidR="00E9277F" w:rsidRPr="007D448F" w:rsidRDefault="001E3027">
          <w:pPr>
            <w:pStyle w:val="TDC3"/>
            <w:tabs>
              <w:tab w:val="right" w:leader="dot" w:pos="9350"/>
            </w:tabs>
            <w:rPr>
              <w:noProof/>
              <w:kern w:val="2"/>
              <w:sz w:val="24"/>
              <w:szCs w:val="24"/>
              <w:lang w:eastAsia="en-US"/>
              <w14:ligatures w14:val="standardContextual"/>
            </w:rPr>
          </w:pPr>
          <w:hyperlink w:anchor="_Toc210849926" w:history="1">
            <w:r w:rsidR="00E9277F" w:rsidRPr="007D448F">
              <w:rPr>
                <w:rStyle w:val="Hipervnculo"/>
                <w:rFonts w:cstheme="minorHAnsi"/>
                <w:i/>
                <w:iCs/>
                <w:noProof/>
              </w:rPr>
              <w:t>Scire populi</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_Toc210849926 \h </w:instrText>
            </w:r>
            <w:r w:rsidR="00E9277F" w:rsidRPr="007D448F">
              <w:rPr>
                <w:noProof/>
                <w:webHidden/>
              </w:rPr>
            </w:r>
            <w:r w:rsidR="00E9277F" w:rsidRPr="007D448F">
              <w:rPr>
                <w:noProof/>
                <w:webHidden/>
              </w:rPr>
              <w:fldChar w:fldCharType="separate"/>
            </w:r>
            <w:r w:rsidR="00E9277F" w:rsidRPr="007D448F">
              <w:rPr>
                <w:noProof/>
                <w:webHidden/>
              </w:rPr>
              <w:t>199</w:t>
            </w:r>
            <w:r w:rsidR="00E9277F" w:rsidRPr="007D448F">
              <w:rPr>
                <w:noProof/>
                <w:webHidden/>
              </w:rPr>
              <w:fldChar w:fldCharType="end"/>
            </w:r>
          </w:hyperlink>
        </w:p>
        <w:p w14:paraId="22B2FF95" w14:textId="6A41FBE6" w:rsidR="00E9277F" w:rsidRPr="007D448F" w:rsidRDefault="001E3027">
          <w:pPr>
            <w:pStyle w:val="TDC2"/>
            <w:tabs>
              <w:tab w:val="right" w:leader="dot" w:pos="9350"/>
            </w:tabs>
            <w:rPr>
              <w:noProof/>
              <w:kern w:val="2"/>
              <w:sz w:val="24"/>
              <w:szCs w:val="24"/>
              <w:lang w:eastAsia="en-US"/>
              <w14:ligatures w14:val="standardContextual"/>
            </w:rPr>
          </w:pPr>
          <w:hyperlink w:anchor="_Toc210849927" w:history="1">
            <w:r w:rsidR="00E9277F" w:rsidRPr="007D448F">
              <w:rPr>
                <w:rStyle w:val="Hipervnculo"/>
                <w:rFonts w:cstheme="minorHAnsi"/>
                <w:noProof/>
              </w:rPr>
              <w:t>Pilar Derecho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_Toc210849927 \h </w:instrText>
            </w:r>
            <w:r w:rsidR="00E9277F" w:rsidRPr="007D448F">
              <w:rPr>
                <w:noProof/>
                <w:webHidden/>
              </w:rPr>
            </w:r>
            <w:r w:rsidR="00E9277F" w:rsidRPr="007D448F">
              <w:rPr>
                <w:noProof/>
                <w:webHidden/>
              </w:rPr>
              <w:fldChar w:fldCharType="separate"/>
            </w:r>
            <w:r w:rsidR="00E9277F" w:rsidRPr="007D448F">
              <w:rPr>
                <w:noProof/>
                <w:webHidden/>
              </w:rPr>
              <w:t>201</w:t>
            </w:r>
            <w:r w:rsidR="00E9277F" w:rsidRPr="007D448F">
              <w:rPr>
                <w:noProof/>
                <w:webHidden/>
              </w:rPr>
              <w:fldChar w:fldCharType="end"/>
            </w:r>
          </w:hyperlink>
        </w:p>
        <w:p w14:paraId="4803C893" w14:textId="0F6006B8" w:rsidR="00E9277F" w:rsidRPr="007D448F" w:rsidRDefault="001E3027">
          <w:pPr>
            <w:pStyle w:val="TDC3"/>
            <w:tabs>
              <w:tab w:val="right" w:leader="dot" w:pos="9350"/>
            </w:tabs>
            <w:rPr>
              <w:noProof/>
              <w:kern w:val="2"/>
              <w:sz w:val="24"/>
              <w:szCs w:val="24"/>
              <w:lang w:eastAsia="en-US"/>
              <w14:ligatures w14:val="standardContextual"/>
            </w:rPr>
          </w:pPr>
          <w:hyperlink w:anchor="_Toc210849928" w:history="1">
            <w:r w:rsidR="00E9277F" w:rsidRPr="007D448F">
              <w:rPr>
                <w:rStyle w:val="Hipervnculo"/>
                <w:rFonts w:cstheme="minorHAnsi"/>
                <w:noProof/>
              </w:rPr>
              <w:t>Necesidades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_Toc210849928 \h </w:instrText>
            </w:r>
            <w:r w:rsidR="00E9277F" w:rsidRPr="007D448F">
              <w:rPr>
                <w:noProof/>
                <w:webHidden/>
              </w:rPr>
            </w:r>
            <w:r w:rsidR="00E9277F" w:rsidRPr="007D448F">
              <w:rPr>
                <w:noProof/>
                <w:webHidden/>
              </w:rPr>
              <w:fldChar w:fldCharType="separate"/>
            </w:r>
            <w:r w:rsidR="00E9277F" w:rsidRPr="007D448F">
              <w:rPr>
                <w:noProof/>
                <w:webHidden/>
              </w:rPr>
              <w:t>201</w:t>
            </w:r>
            <w:r w:rsidR="00E9277F" w:rsidRPr="007D448F">
              <w:rPr>
                <w:noProof/>
                <w:webHidden/>
              </w:rPr>
              <w:fldChar w:fldCharType="end"/>
            </w:r>
          </w:hyperlink>
        </w:p>
        <w:p w14:paraId="54329A40" w14:textId="36B912EA" w:rsidR="00E9277F" w:rsidRPr="007D448F" w:rsidRDefault="001E3027">
          <w:pPr>
            <w:pStyle w:val="TDC3"/>
            <w:tabs>
              <w:tab w:val="right" w:leader="dot" w:pos="9350"/>
            </w:tabs>
            <w:rPr>
              <w:noProof/>
              <w:kern w:val="2"/>
              <w:sz w:val="24"/>
              <w:szCs w:val="24"/>
              <w:lang w:eastAsia="en-US"/>
              <w14:ligatures w14:val="standardContextual"/>
            </w:rPr>
          </w:pPr>
          <w:hyperlink w:anchor="_Toc210849929" w:history="1">
            <w:r w:rsidR="00E9277F" w:rsidRPr="007D448F">
              <w:rPr>
                <w:rStyle w:val="Hipervnculo"/>
                <w:rFonts w:cstheme="minorHAnsi"/>
                <w:noProof/>
              </w:rPr>
              <w:t>Identificación de Oportunidades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_Toc210849929 \h </w:instrText>
            </w:r>
            <w:r w:rsidR="00E9277F" w:rsidRPr="007D448F">
              <w:rPr>
                <w:noProof/>
                <w:webHidden/>
              </w:rPr>
            </w:r>
            <w:r w:rsidR="00E9277F" w:rsidRPr="007D448F">
              <w:rPr>
                <w:noProof/>
                <w:webHidden/>
              </w:rPr>
              <w:fldChar w:fldCharType="separate"/>
            </w:r>
            <w:r w:rsidR="00E9277F" w:rsidRPr="007D448F">
              <w:rPr>
                <w:noProof/>
                <w:webHidden/>
              </w:rPr>
              <w:t>203</w:t>
            </w:r>
            <w:r w:rsidR="00E9277F" w:rsidRPr="007D448F">
              <w:rPr>
                <w:noProof/>
                <w:webHidden/>
              </w:rPr>
              <w:fldChar w:fldCharType="end"/>
            </w:r>
          </w:hyperlink>
        </w:p>
        <w:p w14:paraId="345463D7" w14:textId="36590871" w:rsidR="00E9277F" w:rsidRPr="007D448F" w:rsidRDefault="001E3027">
          <w:pPr>
            <w:pStyle w:val="TDC3"/>
            <w:tabs>
              <w:tab w:val="right" w:leader="dot" w:pos="9350"/>
            </w:tabs>
            <w:rPr>
              <w:noProof/>
              <w:kern w:val="2"/>
              <w:sz w:val="24"/>
              <w:szCs w:val="24"/>
              <w:lang w:eastAsia="en-US"/>
              <w14:ligatures w14:val="standardContextual"/>
            </w:rPr>
          </w:pPr>
          <w:hyperlink w:anchor="_Toc210849930" w:history="1">
            <w:r w:rsidR="00E9277F" w:rsidRPr="007D448F">
              <w:rPr>
                <w:rStyle w:val="Hipervnculo"/>
                <w:rFonts w:cstheme="minorHAnsi"/>
                <w:noProof/>
              </w:rPr>
              <w:t>Mejora Continua</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_Toc210849930 \h </w:instrText>
            </w:r>
            <w:r w:rsidR="00E9277F" w:rsidRPr="007D448F">
              <w:rPr>
                <w:noProof/>
                <w:webHidden/>
              </w:rPr>
            </w:r>
            <w:r w:rsidR="00E9277F" w:rsidRPr="007D448F">
              <w:rPr>
                <w:noProof/>
                <w:webHidden/>
              </w:rPr>
              <w:fldChar w:fldCharType="separate"/>
            </w:r>
            <w:r w:rsidR="00E9277F" w:rsidRPr="007D448F">
              <w:rPr>
                <w:noProof/>
                <w:webHidden/>
              </w:rPr>
              <w:t>206</w:t>
            </w:r>
            <w:r w:rsidR="00E9277F" w:rsidRPr="007D448F">
              <w:rPr>
                <w:noProof/>
                <w:webHidden/>
              </w:rPr>
              <w:fldChar w:fldCharType="end"/>
            </w:r>
          </w:hyperlink>
        </w:p>
        <w:p w14:paraId="2486F9BC" w14:textId="7067FF38" w:rsidR="00E9277F" w:rsidRPr="007D448F" w:rsidRDefault="001E3027">
          <w:pPr>
            <w:pStyle w:val="TDC2"/>
            <w:tabs>
              <w:tab w:val="right" w:leader="dot" w:pos="9350"/>
            </w:tabs>
            <w:rPr>
              <w:noProof/>
              <w:kern w:val="2"/>
              <w:sz w:val="24"/>
              <w:szCs w:val="24"/>
              <w:lang w:eastAsia="en-US"/>
              <w14:ligatures w14:val="standardContextual"/>
            </w:rPr>
          </w:pPr>
          <w:hyperlink w:anchor="_Toc210849931" w:history="1">
            <w:r w:rsidR="00E9277F" w:rsidRPr="007D448F">
              <w:rPr>
                <w:rStyle w:val="Hipervnculo"/>
                <w:rFonts w:cstheme="minorHAnsi"/>
                <w:noProof/>
              </w:rPr>
              <w:t>Relación entre los Pilares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_Toc210849931 \h </w:instrText>
            </w:r>
            <w:r w:rsidR="00E9277F" w:rsidRPr="007D448F">
              <w:rPr>
                <w:noProof/>
                <w:webHidden/>
              </w:rPr>
            </w:r>
            <w:r w:rsidR="00E9277F" w:rsidRPr="007D448F">
              <w:rPr>
                <w:noProof/>
                <w:webHidden/>
              </w:rPr>
              <w:fldChar w:fldCharType="separate"/>
            </w:r>
            <w:r w:rsidR="00E9277F" w:rsidRPr="007D448F">
              <w:rPr>
                <w:noProof/>
                <w:webHidden/>
              </w:rPr>
              <w:t>208</w:t>
            </w:r>
            <w:r w:rsidR="00E9277F" w:rsidRPr="007D448F">
              <w:rPr>
                <w:noProof/>
                <w:webHidden/>
              </w:rPr>
              <w:fldChar w:fldCharType="end"/>
            </w:r>
          </w:hyperlink>
        </w:p>
        <w:p w14:paraId="692777D6" w14:textId="5400F93F" w:rsidR="00E9277F" w:rsidRPr="007D448F" w:rsidRDefault="001E3027">
          <w:pPr>
            <w:pStyle w:val="TDC1"/>
            <w:rPr>
              <w:rFonts w:cstheme="minorBidi"/>
              <w:noProof/>
              <w:kern w:val="2"/>
              <w:lang w:eastAsia="en-US"/>
              <w14:ligatures w14:val="standardContextual"/>
            </w:rPr>
          </w:pPr>
          <w:hyperlink w:anchor="_Toc210849932" w:history="1">
            <w:r w:rsidR="00E9277F" w:rsidRPr="007D448F">
              <w:rPr>
                <w:rStyle w:val="Hipervnculo"/>
                <w:noProof/>
              </w:rPr>
              <w:t>Actualización de la propuesta de modelo de gestión del conocimiento de Scire Populi</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_Toc210849932 \h </w:instrText>
            </w:r>
            <w:r w:rsidR="00E9277F" w:rsidRPr="007D448F">
              <w:rPr>
                <w:noProof/>
                <w:webHidden/>
              </w:rPr>
            </w:r>
            <w:r w:rsidR="00E9277F" w:rsidRPr="007D448F">
              <w:rPr>
                <w:noProof/>
                <w:webHidden/>
              </w:rPr>
              <w:fldChar w:fldCharType="separate"/>
            </w:r>
            <w:r w:rsidR="00E9277F" w:rsidRPr="007D448F">
              <w:rPr>
                <w:noProof/>
                <w:webHidden/>
              </w:rPr>
              <w:t>214</w:t>
            </w:r>
            <w:r w:rsidR="00E9277F" w:rsidRPr="007D448F">
              <w:rPr>
                <w:noProof/>
                <w:webHidden/>
              </w:rPr>
              <w:fldChar w:fldCharType="end"/>
            </w:r>
          </w:hyperlink>
        </w:p>
        <w:p w14:paraId="2A2D4514" w14:textId="2386FCDB" w:rsidR="00E9277F" w:rsidRPr="007D448F" w:rsidRDefault="001E3027">
          <w:pPr>
            <w:pStyle w:val="TDC2"/>
            <w:tabs>
              <w:tab w:val="right" w:leader="dot" w:pos="9350"/>
            </w:tabs>
            <w:rPr>
              <w:noProof/>
              <w:kern w:val="2"/>
              <w:sz w:val="24"/>
              <w:szCs w:val="24"/>
              <w:lang w:eastAsia="en-US"/>
              <w14:ligatures w14:val="standardContextual"/>
            </w:rPr>
          </w:pPr>
          <w:hyperlink w:anchor="_Toc210849933" w:history="1">
            <w:r w:rsidR="00E9277F" w:rsidRPr="007D448F">
              <w:rPr>
                <w:rStyle w:val="Hipervnculo"/>
                <w:rFonts w:cstheme="minorHAnsi"/>
                <w:noProof/>
              </w:rPr>
              <w:t>Color y principio de identidad</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_Toc210849933 \h </w:instrText>
            </w:r>
            <w:r w:rsidR="00E9277F" w:rsidRPr="007D448F">
              <w:rPr>
                <w:noProof/>
                <w:webHidden/>
              </w:rPr>
            </w:r>
            <w:r w:rsidR="00E9277F" w:rsidRPr="007D448F">
              <w:rPr>
                <w:noProof/>
                <w:webHidden/>
              </w:rPr>
              <w:fldChar w:fldCharType="separate"/>
            </w:r>
            <w:r w:rsidR="00E9277F" w:rsidRPr="007D448F">
              <w:rPr>
                <w:noProof/>
                <w:webHidden/>
              </w:rPr>
              <w:t>215</w:t>
            </w:r>
            <w:r w:rsidR="00E9277F" w:rsidRPr="007D448F">
              <w:rPr>
                <w:noProof/>
                <w:webHidden/>
              </w:rPr>
              <w:fldChar w:fldCharType="end"/>
            </w:r>
          </w:hyperlink>
        </w:p>
        <w:p w14:paraId="25BFDF2B" w14:textId="1AE35D95" w:rsidR="00E9277F" w:rsidRPr="007D448F" w:rsidRDefault="001E3027">
          <w:pPr>
            <w:pStyle w:val="TDC2"/>
            <w:tabs>
              <w:tab w:val="right" w:leader="dot" w:pos="9350"/>
            </w:tabs>
            <w:rPr>
              <w:noProof/>
              <w:kern w:val="2"/>
              <w:sz w:val="24"/>
              <w:szCs w:val="24"/>
              <w:lang w:eastAsia="en-US"/>
              <w14:ligatures w14:val="standardContextual"/>
            </w:rPr>
          </w:pPr>
          <w:hyperlink w:anchor="_Toc210849934" w:history="1">
            <w:r w:rsidR="00E9277F" w:rsidRPr="007D448F">
              <w:rPr>
                <w:rStyle w:val="Hipervnculo"/>
                <w:rFonts w:cstheme="minorHAnsi"/>
                <w:noProof/>
              </w:rPr>
              <w:t>Sugerencias para la implementación del modelo de gestión de conocimiento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_Toc210849934 \h </w:instrText>
            </w:r>
            <w:r w:rsidR="00E9277F" w:rsidRPr="007D448F">
              <w:rPr>
                <w:noProof/>
                <w:webHidden/>
              </w:rPr>
            </w:r>
            <w:r w:rsidR="00E9277F" w:rsidRPr="007D448F">
              <w:rPr>
                <w:noProof/>
                <w:webHidden/>
              </w:rPr>
              <w:fldChar w:fldCharType="separate"/>
            </w:r>
            <w:r w:rsidR="00E9277F" w:rsidRPr="007D448F">
              <w:rPr>
                <w:noProof/>
                <w:webHidden/>
              </w:rPr>
              <w:t>217</w:t>
            </w:r>
            <w:r w:rsidR="00E9277F" w:rsidRPr="007D448F">
              <w:rPr>
                <w:noProof/>
                <w:webHidden/>
              </w:rPr>
              <w:fldChar w:fldCharType="end"/>
            </w:r>
          </w:hyperlink>
        </w:p>
        <w:p w14:paraId="4CE1325D" w14:textId="7C416ABD" w:rsidR="00E9277F" w:rsidRPr="007D448F" w:rsidRDefault="001E3027">
          <w:pPr>
            <w:pStyle w:val="TDC3"/>
            <w:tabs>
              <w:tab w:val="right" w:leader="dot" w:pos="9350"/>
            </w:tabs>
            <w:rPr>
              <w:noProof/>
              <w:kern w:val="2"/>
              <w:sz w:val="24"/>
              <w:szCs w:val="24"/>
              <w:lang w:eastAsia="en-US"/>
              <w14:ligatures w14:val="standardContextual"/>
            </w:rPr>
          </w:pPr>
          <w:hyperlink w:anchor="_Toc210849935" w:history="1">
            <w:r w:rsidR="00E9277F" w:rsidRPr="007D448F">
              <w:rPr>
                <w:rStyle w:val="Hipervnculo"/>
                <w:rFonts w:eastAsia="Calibri" w:cstheme="minorHAnsi"/>
                <w:noProof/>
              </w:rPr>
              <w:t>Captura del Conocimiento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_Toc210849935 \h </w:instrText>
            </w:r>
            <w:r w:rsidR="00E9277F" w:rsidRPr="007D448F">
              <w:rPr>
                <w:noProof/>
                <w:webHidden/>
              </w:rPr>
            </w:r>
            <w:r w:rsidR="00E9277F" w:rsidRPr="007D448F">
              <w:rPr>
                <w:noProof/>
                <w:webHidden/>
              </w:rPr>
              <w:fldChar w:fldCharType="separate"/>
            </w:r>
            <w:r w:rsidR="00E9277F" w:rsidRPr="007D448F">
              <w:rPr>
                <w:noProof/>
                <w:webHidden/>
              </w:rPr>
              <w:t>217</w:t>
            </w:r>
            <w:r w:rsidR="00E9277F" w:rsidRPr="007D448F">
              <w:rPr>
                <w:noProof/>
                <w:webHidden/>
              </w:rPr>
              <w:fldChar w:fldCharType="end"/>
            </w:r>
          </w:hyperlink>
        </w:p>
        <w:p w14:paraId="7655E709" w14:textId="2A295BEF" w:rsidR="00E9277F" w:rsidRPr="007D448F" w:rsidRDefault="001E3027">
          <w:pPr>
            <w:pStyle w:val="TDC3"/>
            <w:tabs>
              <w:tab w:val="right" w:leader="dot" w:pos="9350"/>
            </w:tabs>
            <w:rPr>
              <w:noProof/>
              <w:kern w:val="2"/>
              <w:sz w:val="24"/>
              <w:szCs w:val="24"/>
              <w:lang w:eastAsia="en-US"/>
              <w14:ligatures w14:val="standardContextual"/>
            </w:rPr>
          </w:pPr>
          <w:hyperlink w:anchor="_Toc210849936" w:history="1">
            <w:r w:rsidR="00E9277F" w:rsidRPr="007D448F">
              <w:rPr>
                <w:rStyle w:val="Hipervnculo"/>
                <w:rFonts w:eastAsia="Calibri" w:cstheme="minorHAnsi"/>
                <w:noProof/>
              </w:rPr>
              <w:t>Almacenamiento del Conocimiento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_Toc210849936 \h </w:instrText>
            </w:r>
            <w:r w:rsidR="00E9277F" w:rsidRPr="007D448F">
              <w:rPr>
                <w:noProof/>
                <w:webHidden/>
              </w:rPr>
            </w:r>
            <w:r w:rsidR="00E9277F" w:rsidRPr="007D448F">
              <w:rPr>
                <w:noProof/>
                <w:webHidden/>
              </w:rPr>
              <w:fldChar w:fldCharType="separate"/>
            </w:r>
            <w:r w:rsidR="00E9277F" w:rsidRPr="007D448F">
              <w:rPr>
                <w:noProof/>
                <w:webHidden/>
              </w:rPr>
              <w:t>218</w:t>
            </w:r>
            <w:r w:rsidR="00E9277F" w:rsidRPr="007D448F">
              <w:rPr>
                <w:noProof/>
                <w:webHidden/>
              </w:rPr>
              <w:fldChar w:fldCharType="end"/>
            </w:r>
          </w:hyperlink>
        </w:p>
        <w:p w14:paraId="588D2886" w14:textId="3D7FDFD5" w:rsidR="00E9277F" w:rsidRPr="007D448F" w:rsidRDefault="001E3027">
          <w:pPr>
            <w:pStyle w:val="TDC3"/>
            <w:tabs>
              <w:tab w:val="right" w:leader="dot" w:pos="9350"/>
            </w:tabs>
            <w:rPr>
              <w:noProof/>
              <w:kern w:val="2"/>
              <w:sz w:val="24"/>
              <w:szCs w:val="24"/>
              <w:lang w:eastAsia="en-US"/>
              <w14:ligatures w14:val="standardContextual"/>
            </w:rPr>
          </w:pPr>
          <w:hyperlink w:anchor="_Toc210849937" w:history="1">
            <w:r w:rsidR="00E9277F" w:rsidRPr="007D448F">
              <w:rPr>
                <w:rStyle w:val="Hipervnculo"/>
                <w:rFonts w:eastAsia="Calibri" w:cstheme="minorHAnsi"/>
                <w:noProof/>
              </w:rPr>
              <w:t>Transferencia y Socialización del Conocimiento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_Toc210849937 \h </w:instrText>
            </w:r>
            <w:r w:rsidR="00E9277F" w:rsidRPr="007D448F">
              <w:rPr>
                <w:noProof/>
                <w:webHidden/>
              </w:rPr>
            </w:r>
            <w:r w:rsidR="00E9277F" w:rsidRPr="007D448F">
              <w:rPr>
                <w:noProof/>
                <w:webHidden/>
              </w:rPr>
              <w:fldChar w:fldCharType="separate"/>
            </w:r>
            <w:r w:rsidR="00E9277F" w:rsidRPr="007D448F">
              <w:rPr>
                <w:noProof/>
                <w:webHidden/>
              </w:rPr>
              <w:t>219</w:t>
            </w:r>
            <w:r w:rsidR="00E9277F" w:rsidRPr="007D448F">
              <w:rPr>
                <w:noProof/>
                <w:webHidden/>
              </w:rPr>
              <w:fldChar w:fldCharType="end"/>
            </w:r>
          </w:hyperlink>
        </w:p>
        <w:p w14:paraId="3A587805" w14:textId="56E3F85F" w:rsidR="00E9277F" w:rsidRPr="007D448F" w:rsidRDefault="001E3027">
          <w:pPr>
            <w:pStyle w:val="TDC3"/>
            <w:tabs>
              <w:tab w:val="right" w:leader="dot" w:pos="9350"/>
            </w:tabs>
            <w:rPr>
              <w:noProof/>
              <w:kern w:val="2"/>
              <w:sz w:val="24"/>
              <w:szCs w:val="24"/>
              <w:lang w:eastAsia="en-US"/>
              <w14:ligatures w14:val="standardContextual"/>
            </w:rPr>
          </w:pPr>
          <w:hyperlink w:anchor="_Toc210849938" w:history="1">
            <w:r w:rsidR="00E9277F" w:rsidRPr="007D448F">
              <w:rPr>
                <w:rStyle w:val="Hipervnculo"/>
                <w:rFonts w:eastAsia="Calibri" w:cstheme="minorHAnsi"/>
                <w:noProof/>
              </w:rPr>
              <w:t>Evaluación y Mejora Continua</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_Toc210849938 \h </w:instrText>
            </w:r>
            <w:r w:rsidR="00E9277F" w:rsidRPr="007D448F">
              <w:rPr>
                <w:noProof/>
                <w:webHidden/>
              </w:rPr>
            </w:r>
            <w:r w:rsidR="00E9277F" w:rsidRPr="007D448F">
              <w:rPr>
                <w:noProof/>
                <w:webHidden/>
              </w:rPr>
              <w:fldChar w:fldCharType="separate"/>
            </w:r>
            <w:r w:rsidR="00E9277F" w:rsidRPr="007D448F">
              <w:rPr>
                <w:noProof/>
                <w:webHidden/>
              </w:rPr>
              <w:t>220</w:t>
            </w:r>
            <w:r w:rsidR="00E9277F" w:rsidRPr="007D448F">
              <w:rPr>
                <w:noProof/>
                <w:webHidden/>
              </w:rPr>
              <w:fldChar w:fldCharType="end"/>
            </w:r>
          </w:hyperlink>
        </w:p>
        <w:p w14:paraId="6F011B66" w14:textId="6FB0CB08" w:rsidR="00E9277F" w:rsidRPr="007D448F" w:rsidRDefault="001E3027">
          <w:pPr>
            <w:pStyle w:val="TDC3"/>
            <w:tabs>
              <w:tab w:val="right" w:leader="dot" w:pos="9350"/>
            </w:tabs>
            <w:rPr>
              <w:noProof/>
              <w:kern w:val="2"/>
              <w:sz w:val="24"/>
              <w:szCs w:val="24"/>
              <w:lang w:eastAsia="en-US"/>
              <w14:ligatures w14:val="standardContextual"/>
            </w:rPr>
          </w:pPr>
          <w:hyperlink w:anchor="_Toc210849939" w:history="1">
            <w:r w:rsidR="00E9277F" w:rsidRPr="007D448F">
              <w:rPr>
                <w:rStyle w:val="Hipervnculo"/>
                <w:rFonts w:eastAsia="Calibri" w:cstheme="minorHAnsi"/>
                <w:noProof/>
              </w:rPr>
              <w:t>Fomento de la Innovación</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_Toc210849939 \h </w:instrText>
            </w:r>
            <w:r w:rsidR="00E9277F" w:rsidRPr="007D448F">
              <w:rPr>
                <w:noProof/>
                <w:webHidden/>
              </w:rPr>
            </w:r>
            <w:r w:rsidR="00E9277F" w:rsidRPr="007D448F">
              <w:rPr>
                <w:noProof/>
                <w:webHidden/>
              </w:rPr>
              <w:fldChar w:fldCharType="separate"/>
            </w:r>
            <w:r w:rsidR="00E9277F" w:rsidRPr="007D448F">
              <w:rPr>
                <w:noProof/>
                <w:webHidden/>
              </w:rPr>
              <w:t>221</w:t>
            </w:r>
            <w:r w:rsidR="00E9277F" w:rsidRPr="007D448F">
              <w:rPr>
                <w:noProof/>
                <w:webHidden/>
              </w:rPr>
              <w:fldChar w:fldCharType="end"/>
            </w:r>
          </w:hyperlink>
        </w:p>
        <w:p w14:paraId="1885121E" w14:textId="0AE8BC4A" w:rsidR="00E9277F" w:rsidRPr="007D448F" w:rsidRDefault="001E3027">
          <w:pPr>
            <w:pStyle w:val="TDC3"/>
            <w:tabs>
              <w:tab w:val="right" w:leader="dot" w:pos="9350"/>
            </w:tabs>
            <w:rPr>
              <w:noProof/>
              <w:kern w:val="2"/>
              <w:sz w:val="24"/>
              <w:szCs w:val="24"/>
              <w:lang w:eastAsia="en-US"/>
              <w14:ligatures w14:val="standardContextual"/>
            </w:rPr>
          </w:pPr>
          <w:hyperlink w:anchor="_Toc210849940" w:history="1">
            <w:r w:rsidR="00E9277F" w:rsidRPr="007D448F">
              <w:rPr>
                <w:rStyle w:val="Hipervnculo"/>
                <w:rFonts w:eastAsia="Calibri" w:cstheme="minorHAnsi"/>
                <w:noProof/>
              </w:rPr>
              <w:t xml:space="preserve">Propuesta de KPIs para </w:t>
            </w:r>
            <w:r w:rsidR="00E9277F" w:rsidRPr="007D448F">
              <w:rPr>
                <w:rStyle w:val="Hipervnculo"/>
                <w:rFonts w:eastAsia="Calibri" w:cstheme="minorHAnsi"/>
                <w:i/>
                <w:iCs/>
                <w:noProof/>
              </w:rPr>
              <w:t>Scire populi</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_Toc210849940 \h </w:instrText>
            </w:r>
            <w:r w:rsidR="00E9277F" w:rsidRPr="007D448F">
              <w:rPr>
                <w:noProof/>
                <w:webHidden/>
              </w:rPr>
            </w:r>
            <w:r w:rsidR="00E9277F" w:rsidRPr="007D448F">
              <w:rPr>
                <w:noProof/>
                <w:webHidden/>
              </w:rPr>
              <w:fldChar w:fldCharType="separate"/>
            </w:r>
            <w:r w:rsidR="00E9277F" w:rsidRPr="007D448F">
              <w:rPr>
                <w:noProof/>
                <w:webHidden/>
              </w:rPr>
              <w:t>224</w:t>
            </w:r>
            <w:r w:rsidR="00E9277F" w:rsidRPr="007D448F">
              <w:rPr>
                <w:noProof/>
                <w:webHidden/>
              </w:rPr>
              <w:fldChar w:fldCharType="end"/>
            </w:r>
          </w:hyperlink>
        </w:p>
        <w:p w14:paraId="4414B854" w14:textId="15AF6EB7" w:rsidR="00E9277F" w:rsidRPr="007D448F" w:rsidRDefault="001E3027">
          <w:pPr>
            <w:pStyle w:val="TDC2"/>
            <w:tabs>
              <w:tab w:val="right" w:leader="dot" w:pos="9350"/>
            </w:tabs>
            <w:rPr>
              <w:noProof/>
              <w:kern w:val="2"/>
              <w:sz w:val="24"/>
              <w:szCs w:val="24"/>
              <w:lang w:eastAsia="en-US"/>
              <w14:ligatures w14:val="standardContextual"/>
            </w:rPr>
          </w:pPr>
          <w:hyperlink w:anchor="_Toc210849941" w:history="1">
            <w:r w:rsidR="00E9277F" w:rsidRPr="007D448F">
              <w:rPr>
                <w:rStyle w:val="Hipervnculo"/>
                <w:rFonts w:cstheme="minorHAnsi"/>
                <w:noProof/>
              </w:rPr>
              <w:t xml:space="preserve">Presentación del modelo a </w:t>
            </w:r>
            <w:r w:rsidR="00E9277F" w:rsidRPr="007D448F">
              <w:rPr>
                <w:rStyle w:val="Hipervnculo"/>
                <w:rFonts w:cstheme="minorHAnsi"/>
                <w:i/>
                <w:iCs/>
                <w:noProof/>
              </w:rPr>
              <w:t>Scire populi</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_Toc210849941 \h </w:instrText>
            </w:r>
            <w:r w:rsidR="00E9277F" w:rsidRPr="007D448F">
              <w:rPr>
                <w:noProof/>
                <w:webHidden/>
              </w:rPr>
            </w:r>
            <w:r w:rsidR="00E9277F" w:rsidRPr="007D448F">
              <w:rPr>
                <w:noProof/>
                <w:webHidden/>
              </w:rPr>
              <w:fldChar w:fldCharType="separate"/>
            </w:r>
            <w:r w:rsidR="00E9277F" w:rsidRPr="007D448F">
              <w:rPr>
                <w:noProof/>
                <w:webHidden/>
              </w:rPr>
              <w:t>230</w:t>
            </w:r>
            <w:r w:rsidR="00E9277F" w:rsidRPr="007D448F">
              <w:rPr>
                <w:noProof/>
                <w:webHidden/>
              </w:rPr>
              <w:fldChar w:fldCharType="end"/>
            </w:r>
          </w:hyperlink>
        </w:p>
        <w:p w14:paraId="69F04787" w14:textId="1EB0243E" w:rsidR="00E9277F" w:rsidRPr="007D448F" w:rsidRDefault="001E3027">
          <w:pPr>
            <w:pStyle w:val="TDC1"/>
            <w:rPr>
              <w:rFonts w:cstheme="minorBidi"/>
              <w:noProof/>
              <w:kern w:val="2"/>
              <w:lang w:eastAsia="en-US"/>
              <w14:ligatures w14:val="standardContextual"/>
            </w:rPr>
          </w:pPr>
          <w:hyperlink w:anchor="_Toc210849942" w:history="1">
            <w:r w:rsidR="00E9277F" w:rsidRPr="007D448F">
              <w:rPr>
                <w:rStyle w:val="Hipervnculo"/>
                <w:noProof/>
              </w:rPr>
              <w:t>CONCLUSIÓN</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_Toc210849942 \h </w:instrText>
            </w:r>
            <w:r w:rsidR="00E9277F" w:rsidRPr="007D448F">
              <w:rPr>
                <w:noProof/>
                <w:webHidden/>
              </w:rPr>
            </w:r>
            <w:r w:rsidR="00E9277F" w:rsidRPr="007D448F">
              <w:rPr>
                <w:noProof/>
                <w:webHidden/>
              </w:rPr>
              <w:fldChar w:fldCharType="separate"/>
            </w:r>
            <w:r w:rsidR="00E9277F" w:rsidRPr="007D448F">
              <w:rPr>
                <w:noProof/>
                <w:webHidden/>
              </w:rPr>
              <w:t>233</w:t>
            </w:r>
            <w:r w:rsidR="00E9277F" w:rsidRPr="007D448F">
              <w:rPr>
                <w:noProof/>
                <w:webHidden/>
              </w:rPr>
              <w:fldChar w:fldCharType="end"/>
            </w:r>
          </w:hyperlink>
        </w:p>
        <w:p w14:paraId="41F4FE27" w14:textId="4D91EED5" w:rsidR="00E9277F" w:rsidRPr="007D448F" w:rsidRDefault="001E3027">
          <w:pPr>
            <w:pStyle w:val="TDC2"/>
            <w:tabs>
              <w:tab w:val="right" w:leader="dot" w:pos="9350"/>
            </w:tabs>
            <w:rPr>
              <w:noProof/>
              <w:kern w:val="2"/>
              <w:sz w:val="24"/>
              <w:szCs w:val="24"/>
              <w:lang w:eastAsia="en-US"/>
              <w14:ligatures w14:val="standardContextual"/>
            </w:rPr>
          </w:pPr>
          <w:hyperlink w:anchor="_Toc210849943" w:history="1">
            <w:r w:rsidR="00E9277F" w:rsidRPr="007D448F">
              <w:rPr>
                <w:rStyle w:val="Hipervnculo"/>
                <w:rFonts w:cstheme="minorHAnsi"/>
                <w:noProof/>
              </w:rPr>
              <w:t>RECOMENDACIONES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_Toc210849943 \h </w:instrText>
            </w:r>
            <w:r w:rsidR="00E9277F" w:rsidRPr="007D448F">
              <w:rPr>
                <w:noProof/>
                <w:webHidden/>
              </w:rPr>
            </w:r>
            <w:r w:rsidR="00E9277F" w:rsidRPr="007D448F">
              <w:rPr>
                <w:noProof/>
                <w:webHidden/>
              </w:rPr>
              <w:fldChar w:fldCharType="separate"/>
            </w:r>
            <w:r w:rsidR="00E9277F" w:rsidRPr="007D448F">
              <w:rPr>
                <w:noProof/>
                <w:webHidden/>
              </w:rPr>
              <w:t>236</w:t>
            </w:r>
            <w:r w:rsidR="00E9277F" w:rsidRPr="007D448F">
              <w:rPr>
                <w:noProof/>
                <w:webHidden/>
              </w:rPr>
              <w:fldChar w:fldCharType="end"/>
            </w:r>
          </w:hyperlink>
        </w:p>
        <w:p w14:paraId="6EC6FE86" w14:textId="359CBE91" w:rsidR="00E9277F" w:rsidRPr="007D448F" w:rsidRDefault="001E3027">
          <w:pPr>
            <w:pStyle w:val="TDC2"/>
            <w:tabs>
              <w:tab w:val="right" w:leader="dot" w:pos="9350"/>
            </w:tabs>
            <w:rPr>
              <w:noProof/>
              <w:kern w:val="2"/>
              <w:sz w:val="24"/>
              <w:szCs w:val="24"/>
              <w:lang w:eastAsia="en-US"/>
              <w14:ligatures w14:val="standardContextual"/>
            </w:rPr>
          </w:pPr>
          <w:hyperlink w:anchor="_Toc210849944" w:history="1">
            <w:r w:rsidR="00E9277F" w:rsidRPr="007D448F">
              <w:rPr>
                <w:rStyle w:val="Hipervnculo"/>
                <w:rFonts w:cstheme="minorHAnsi"/>
                <w:noProof/>
              </w:rPr>
              <w:t>TRABAJO FUTURO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_Toc210849944 \h </w:instrText>
            </w:r>
            <w:r w:rsidR="00E9277F" w:rsidRPr="007D448F">
              <w:rPr>
                <w:noProof/>
                <w:webHidden/>
              </w:rPr>
            </w:r>
            <w:r w:rsidR="00E9277F" w:rsidRPr="007D448F">
              <w:rPr>
                <w:noProof/>
                <w:webHidden/>
              </w:rPr>
              <w:fldChar w:fldCharType="separate"/>
            </w:r>
            <w:r w:rsidR="00E9277F" w:rsidRPr="007D448F">
              <w:rPr>
                <w:noProof/>
                <w:webHidden/>
              </w:rPr>
              <w:t>237</w:t>
            </w:r>
            <w:r w:rsidR="00E9277F" w:rsidRPr="007D448F">
              <w:rPr>
                <w:noProof/>
                <w:webHidden/>
              </w:rPr>
              <w:fldChar w:fldCharType="end"/>
            </w:r>
          </w:hyperlink>
        </w:p>
        <w:p w14:paraId="631F4B25" w14:textId="24713311" w:rsidR="00E9277F" w:rsidRPr="007D448F" w:rsidRDefault="001E3027">
          <w:pPr>
            <w:pStyle w:val="TDC2"/>
            <w:tabs>
              <w:tab w:val="right" w:leader="dot" w:pos="9350"/>
            </w:tabs>
            <w:rPr>
              <w:noProof/>
              <w:kern w:val="2"/>
              <w:sz w:val="24"/>
              <w:szCs w:val="24"/>
              <w:lang w:eastAsia="en-US"/>
              <w14:ligatures w14:val="standardContextual"/>
            </w:rPr>
          </w:pPr>
          <w:hyperlink w:anchor="_Toc210849945" w:history="1">
            <w:r w:rsidR="00E9277F" w:rsidRPr="007D448F">
              <w:rPr>
                <w:rStyle w:val="Hipervnculo"/>
                <w:rFonts w:cstheme="minorHAnsi"/>
                <w:noProof/>
              </w:rPr>
              <w:t>RETOS Y OPORTUNIDADES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_Toc210849945 \h </w:instrText>
            </w:r>
            <w:r w:rsidR="00E9277F" w:rsidRPr="007D448F">
              <w:rPr>
                <w:noProof/>
                <w:webHidden/>
              </w:rPr>
            </w:r>
            <w:r w:rsidR="00E9277F" w:rsidRPr="007D448F">
              <w:rPr>
                <w:noProof/>
                <w:webHidden/>
              </w:rPr>
              <w:fldChar w:fldCharType="separate"/>
            </w:r>
            <w:r w:rsidR="00E9277F" w:rsidRPr="007D448F">
              <w:rPr>
                <w:noProof/>
                <w:webHidden/>
              </w:rPr>
              <w:t>238</w:t>
            </w:r>
            <w:r w:rsidR="00E9277F" w:rsidRPr="007D448F">
              <w:rPr>
                <w:noProof/>
                <w:webHidden/>
              </w:rPr>
              <w:fldChar w:fldCharType="end"/>
            </w:r>
          </w:hyperlink>
        </w:p>
        <w:p w14:paraId="4292BD02" w14:textId="6CF916B3" w:rsidR="00E9277F" w:rsidRPr="007D448F" w:rsidRDefault="001E3027">
          <w:pPr>
            <w:pStyle w:val="TDC2"/>
            <w:tabs>
              <w:tab w:val="right" w:leader="dot" w:pos="9350"/>
            </w:tabs>
            <w:rPr>
              <w:noProof/>
              <w:kern w:val="2"/>
              <w:sz w:val="24"/>
              <w:szCs w:val="24"/>
              <w:lang w:eastAsia="en-US"/>
              <w14:ligatures w14:val="standardContextual"/>
            </w:rPr>
          </w:pPr>
          <w:hyperlink w:anchor="_Toc210849946" w:history="1">
            <w:r w:rsidR="00E9277F" w:rsidRPr="007D448F">
              <w:rPr>
                <w:rStyle w:val="Hipervnculo"/>
                <w:noProof/>
              </w:rPr>
              <w:t>LIMITACIONES DEL MODELO</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_Toc210849946 \h </w:instrText>
            </w:r>
            <w:r w:rsidR="00E9277F" w:rsidRPr="007D448F">
              <w:rPr>
                <w:noProof/>
                <w:webHidden/>
              </w:rPr>
            </w:r>
            <w:r w:rsidR="00E9277F" w:rsidRPr="007D448F">
              <w:rPr>
                <w:noProof/>
                <w:webHidden/>
              </w:rPr>
              <w:fldChar w:fldCharType="separate"/>
            </w:r>
            <w:r w:rsidR="00E9277F" w:rsidRPr="007D448F">
              <w:rPr>
                <w:noProof/>
                <w:webHidden/>
              </w:rPr>
              <w:t>240</w:t>
            </w:r>
            <w:r w:rsidR="00E9277F" w:rsidRPr="007D448F">
              <w:rPr>
                <w:noProof/>
                <w:webHidden/>
              </w:rPr>
              <w:fldChar w:fldCharType="end"/>
            </w:r>
          </w:hyperlink>
        </w:p>
        <w:p w14:paraId="1269C527" w14:textId="55420455" w:rsidR="00E9277F" w:rsidRPr="007D448F" w:rsidRDefault="001E3027">
          <w:pPr>
            <w:pStyle w:val="TDC1"/>
            <w:rPr>
              <w:rFonts w:cstheme="minorBidi"/>
              <w:noProof/>
              <w:kern w:val="2"/>
              <w:lang w:eastAsia="en-US"/>
              <w14:ligatures w14:val="standardContextual"/>
            </w:rPr>
          </w:pPr>
          <w:hyperlink w:anchor="_Toc210849947" w:history="1">
            <w:r w:rsidR="00E9277F" w:rsidRPr="007D448F">
              <w:rPr>
                <w:rStyle w:val="Hipervnculo"/>
                <w:noProof/>
              </w:rPr>
              <w:t>REFERENCIAS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_Toc210849947 \h </w:instrText>
            </w:r>
            <w:r w:rsidR="00E9277F" w:rsidRPr="007D448F">
              <w:rPr>
                <w:noProof/>
                <w:webHidden/>
              </w:rPr>
            </w:r>
            <w:r w:rsidR="00E9277F" w:rsidRPr="007D448F">
              <w:rPr>
                <w:noProof/>
                <w:webHidden/>
              </w:rPr>
              <w:fldChar w:fldCharType="separate"/>
            </w:r>
            <w:r w:rsidR="00E9277F" w:rsidRPr="007D448F">
              <w:rPr>
                <w:noProof/>
                <w:webHidden/>
              </w:rPr>
              <w:t>242</w:t>
            </w:r>
            <w:r w:rsidR="00E9277F" w:rsidRPr="007D448F">
              <w:rPr>
                <w:noProof/>
                <w:webHidden/>
              </w:rPr>
              <w:fldChar w:fldCharType="end"/>
            </w:r>
          </w:hyperlink>
        </w:p>
        <w:p w14:paraId="7EBD3152" w14:textId="32E7A0BB" w:rsidR="00E9277F" w:rsidRPr="007D448F" w:rsidRDefault="001E3027">
          <w:pPr>
            <w:pStyle w:val="TDC1"/>
            <w:rPr>
              <w:rFonts w:cstheme="minorBidi"/>
              <w:noProof/>
              <w:kern w:val="2"/>
              <w:lang w:eastAsia="en-US"/>
              <w14:ligatures w14:val="standardContextual"/>
            </w:rPr>
          </w:pPr>
          <w:hyperlink w:anchor="_Toc210849948" w:history="1">
            <w:r w:rsidR="00E9277F" w:rsidRPr="007D448F">
              <w:rPr>
                <w:rStyle w:val="Hipervnculo"/>
                <w:noProof/>
              </w:rPr>
              <w:t>ANEXOS</w:t>
            </w:r>
            <w:r w:rsidR="00E9277F" w:rsidRPr="007D448F">
              <w:rPr>
                <w:noProof/>
                <w:webHidden/>
              </w:rPr>
              <w:tab/>
            </w:r>
            <w:r w:rsidR="00E9277F" w:rsidRPr="007D448F">
              <w:rPr>
                <w:noProof/>
                <w:webHidden/>
              </w:rPr>
              <w:fldChar w:fldCharType="begin"/>
            </w:r>
            <w:r w:rsidR="00E9277F" w:rsidRPr="007D448F">
              <w:rPr>
                <w:noProof/>
                <w:webHidden/>
              </w:rPr>
              <w:instrText xml:space="preserve"> PAGEREF _Toc210849948 \h </w:instrText>
            </w:r>
            <w:r w:rsidR="00E9277F" w:rsidRPr="007D448F">
              <w:rPr>
                <w:noProof/>
                <w:webHidden/>
              </w:rPr>
            </w:r>
            <w:r w:rsidR="00E9277F" w:rsidRPr="007D448F">
              <w:rPr>
                <w:noProof/>
                <w:webHidden/>
              </w:rPr>
              <w:fldChar w:fldCharType="separate"/>
            </w:r>
            <w:r w:rsidR="00E9277F" w:rsidRPr="007D448F">
              <w:rPr>
                <w:noProof/>
                <w:webHidden/>
              </w:rPr>
              <w:t>252</w:t>
            </w:r>
            <w:r w:rsidR="00E9277F" w:rsidRPr="007D448F">
              <w:rPr>
                <w:noProof/>
                <w:webHidden/>
              </w:rPr>
              <w:fldChar w:fldCharType="end"/>
            </w:r>
          </w:hyperlink>
        </w:p>
        <w:p w14:paraId="209DDC77" w14:textId="3B1A13EC" w:rsidR="00C8234A" w:rsidRPr="007D448F" w:rsidRDefault="001E3027" w:rsidP="00AC4ED8">
          <w:pPr>
            <w:spacing w:line="360" w:lineRule="auto"/>
            <w:rPr>
              <w:rFonts w:asciiTheme="minorHAnsi" w:hAnsiTheme="minorHAnsi" w:cstheme="minorHAnsi"/>
            </w:rPr>
          </w:pPr>
          <w:r w:rsidRPr="007D448F">
            <w:rPr>
              <w:rFonts w:asciiTheme="minorHAnsi" w:hAnsiTheme="minorHAnsi" w:cstheme="minorHAnsi"/>
            </w:rPr>
            <w:fldChar w:fldCharType="end"/>
          </w:r>
        </w:p>
      </w:sdtContent>
    </w:sdt>
    <w:p w14:paraId="1D70939A" w14:textId="77777777" w:rsidR="00C8234A" w:rsidRPr="007D448F" w:rsidRDefault="001E3027" w:rsidP="00AC4ED8">
      <w:pPr>
        <w:tabs>
          <w:tab w:val="right" w:pos="8828"/>
        </w:tabs>
        <w:spacing w:line="360" w:lineRule="auto"/>
        <w:rPr>
          <w:rFonts w:asciiTheme="minorHAnsi" w:hAnsiTheme="minorHAnsi" w:cstheme="minorHAnsi"/>
          <w:b/>
          <w:bCs/>
          <w:color w:val="000000"/>
        </w:rPr>
      </w:pPr>
      <w:r w:rsidRPr="007D448F">
        <w:rPr>
          <w:rFonts w:asciiTheme="minorHAnsi" w:hAnsiTheme="minorHAnsi" w:cstheme="minorHAnsi"/>
          <w:b/>
          <w:bCs/>
          <w:color w:val="000000"/>
        </w:rPr>
        <w:t>Figuras y tablas</w:t>
      </w:r>
    </w:p>
    <w:p w14:paraId="02DB3B8A" w14:textId="77777777" w:rsidR="00C8234A" w:rsidRPr="007D448F" w:rsidRDefault="00C8234A" w:rsidP="00AC4ED8">
      <w:pPr>
        <w:tabs>
          <w:tab w:val="right" w:pos="8828"/>
        </w:tabs>
        <w:spacing w:line="360" w:lineRule="auto"/>
        <w:rPr>
          <w:rFonts w:asciiTheme="minorHAnsi" w:hAnsiTheme="minorHAnsi" w:cstheme="minorHAnsi"/>
          <w:color w:val="000000"/>
        </w:rPr>
      </w:pPr>
    </w:p>
    <w:p w14:paraId="369E39BA" w14:textId="00D4C021" w:rsidR="009F131E" w:rsidRPr="007D448F" w:rsidRDefault="001E3027" w:rsidP="00AC4ED8">
      <w:pPr>
        <w:pStyle w:val="Tabladeilustraciones"/>
        <w:tabs>
          <w:tab w:val="right" w:leader="dot" w:pos="9350"/>
        </w:tabs>
        <w:spacing w:line="360" w:lineRule="auto"/>
        <w:rPr>
          <w:rFonts w:asciiTheme="minorHAnsi" w:eastAsiaTheme="minorEastAsia" w:hAnsiTheme="minorHAnsi" w:cstheme="minorHAnsi"/>
          <w:noProof/>
          <w:kern w:val="2"/>
          <w14:ligatures w14:val="standardContextual"/>
        </w:rPr>
      </w:pPr>
      <w:r w:rsidRPr="007D448F">
        <w:fldChar w:fldCharType="begin"/>
      </w:r>
      <w:r w:rsidRPr="007D448F">
        <w:rPr>
          <w:rStyle w:val="IndexLink"/>
          <w:rFonts w:asciiTheme="minorHAnsi" w:hAnsiTheme="minorHAnsi" w:cstheme="minorHAnsi"/>
        </w:rPr>
        <w:instrText xml:space="preserve"> TOC \c "Figure" \h </w:instrText>
      </w:r>
      <w:r w:rsidRPr="007D448F">
        <w:rPr>
          <w:rStyle w:val="IndexLink"/>
          <w:rFonts w:asciiTheme="minorHAnsi" w:hAnsiTheme="minorHAnsi" w:cstheme="minorHAnsi"/>
        </w:rPr>
        <w:fldChar w:fldCharType="separate"/>
      </w:r>
      <w:hyperlink w:anchor="_Toc210845452" w:history="1">
        <w:r w:rsidR="009F131E" w:rsidRPr="007D448F">
          <w:rPr>
            <w:rStyle w:val="Hipervnculo"/>
            <w:rFonts w:asciiTheme="minorHAnsi" w:hAnsiTheme="minorHAnsi" w:cstheme="minorHAnsi"/>
            <w:noProof/>
          </w:rPr>
          <w:t>Figure 1 nube de palabras de entrevistas, elaboración propia usando nubedepalabras.es</w:t>
        </w:r>
        <w:r w:rsidR="009F131E" w:rsidRPr="007D448F">
          <w:rPr>
            <w:rFonts w:asciiTheme="minorHAnsi" w:hAnsiTheme="minorHAnsi" w:cstheme="minorHAnsi"/>
            <w:noProof/>
          </w:rPr>
          <w:tab/>
        </w:r>
        <w:r w:rsidR="009F131E" w:rsidRPr="007D448F">
          <w:rPr>
            <w:rFonts w:asciiTheme="minorHAnsi" w:hAnsiTheme="minorHAnsi" w:cstheme="minorHAnsi"/>
            <w:noProof/>
          </w:rPr>
          <w:fldChar w:fldCharType="begin"/>
        </w:r>
        <w:r w:rsidR="009F131E" w:rsidRPr="007D448F">
          <w:rPr>
            <w:rFonts w:asciiTheme="minorHAnsi" w:hAnsiTheme="minorHAnsi" w:cstheme="minorHAnsi"/>
            <w:noProof/>
          </w:rPr>
          <w:instrText xml:space="preserve"> PAGEREF _Toc210845452 \h </w:instrText>
        </w:r>
        <w:r w:rsidR="009F131E" w:rsidRPr="007D448F">
          <w:rPr>
            <w:rFonts w:asciiTheme="minorHAnsi" w:hAnsiTheme="minorHAnsi" w:cstheme="minorHAnsi"/>
            <w:noProof/>
          </w:rPr>
        </w:r>
        <w:r w:rsidR="009F131E" w:rsidRPr="007D448F">
          <w:rPr>
            <w:rFonts w:asciiTheme="minorHAnsi" w:hAnsiTheme="minorHAnsi" w:cstheme="minorHAnsi"/>
            <w:noProof/>
          </w:rPr>
          <w:fldChar w:fldCharType="separate"/>
        </w:r>
        <w:r w:rsidR="009F131E" w:rsidRPr="007D448F">
          <w:rPr>
            <w:rFonts w:asciiTheme="minorHAnsi" w:hAnsiTheme="minorHAnsi" w:cstheme="minorHAnsi"/>
            <w:noProof/>
          </w:rPr>
          <w:t>141</w:t>
        </w:r>
        <w:r w:rsidR="009F131E" w:rsidRPr="007D448F">
          <w:rPr>
            <w:rFonts w:asciiTheme="minorHAnsi" w:hAnsiTheme="minorHAnsi" w:cstheme="minorHAnsi"/>
            <w:noProof/>
          </w:rPr>
          <w:fldChar w:fldCharType="end"/>
        </w:r>
      </w:hyperlink>
    </w:p>
    <w:p w14:paraId="6F196B69" w14:textId="3CFE9B7A" w:rsidR="009F131E" w:rsidRPr="007D448F" w:rsidRDefault="001E3027" w:rsidP="00AC4ED8">
      <w:pPr>
        <w:pStyle w:val="Tabladeilustraciones"/>
        <w:tabs>
          <w:tab w:val="right" w:leader="dot" w:pos="9350"/>
        </w:tabs>
        <w:spacing w:line="360" w:lineRule="auto"/>
        <w:rPr>
          <w:rFonts w:asciiTheme="minorHAnsi" w:eastAsiaTheme="minorEastAsia" w:hAnsiTheme="minorHAnsi" w:cstheme="minorHAnsi"/>
          <w:noProof/>
          <w:kern w:val="2"/>
          <w14:ligatures w14:val="standardContextual"/>
        </w:rPr>
      </w:pPr>
      <w:hyperlink w:anchor="_Toc210845453" w:history="1">
        <w:r w:rsidR="009F131E" w:rsidRPr="007D448F">
          <w:rPr>
            <w:rStyle w:val="Hipervnculo"/>
            <w:rFonts w:asciiTheme="minorHAnsi" w:hAnsiTheme="minorHAnsi" w:cstheme="minorHAnsi"/>
            <w:noProof/>
          </w:rPr>
          <w:t>Figura 2 Propuesta de modelo de gestión del conocimiento para Scire Populi, elaboración propia</w:t>
        </w:r>
        <w:r w:rsidR="009F131E" w:rsidRPr="007D448F">
          <w:rPr>
            <w:rFonts w:asciiTheme="minorHAnsi" w:hAnsiTheme="minorHAnsi" w:cstheme="minorHAnsi"/>
            <w:noProof/>
          </w:rPr>
          <w:tab/>
        </w:r>
        <w:r w:rsidR="009F131E" w:rsidRPr="007D448F">
          <w:rPr>
            <w:rFonts w:asciiTheme="minorHAnsi" w:hAnsiTheme="minorHAnsi" w:cstheme="minorHAnsi"/>
            <w:noProof/>
          </w:rPr>
          <w:fldChar w:fldCharType="begin"/>
        </w:r>
        <w:r w:rsidR="009F131E" w:rsidRPr="007D448F">
          <w:rPr>
            <w:rFonts w:asciiTheme="minorHAnsi" w:hAnsiTheme="minorHAnsi" w:cstheme="minorHAnsi"/>
            <w:noProof/>
          </w:rPr>
          <w:instrText xml:space="preserve"> PAGEREF _Toc210845453 \h </w:instrText>
        </w:r>
        <w:r w:rsidR="009F131E" w:rsidRPr="007D448F">
          <w:rPr>
            <w:rFonts w:asciiTheme="minorHAnsi" w:hAnsiTheme="minorHAnsi" w:cstheme="minorHAnsi"/>
            <w:noProof/>
          </w:rPr>
        </w:r>
        <w:r w:rsidR="009F131E" w:rsidRPr="007D448F">
          <w:rPr>
            <w:rFonts w:asciiTheme="minorHAnsi" w:hAnsiTheme="minorHAnsi" w:cstheme="minorHAnsi"/>
            <w:noProof/>
          </w:rPr>
          <w:fldChar w:fldCharType="separate"/>
        </w:r>
        <w:r w:rsidR="009F131E" w:rsidRPr="007D448F">
          <w:rPr>
            <w:rFonts w:asciiTheme="minorHAnsi" w:hAnsiTheme="minorHAnsi" w:cstheme="minorHAnsi"/>
            <w:noProof/>
          </w:rPr>
          <w:t>226</w:t>
        </w:r>
        <w:r w:rsidR="009F131E" w:rsidRPr="007D448F">
          <w:rPr>
            <w:rFonts w:asciiTheme="minorHAnsi" w:hAnsiTheme="minorHAnsi" w:cstheme="minorHAnsi"/>
            <w:noProof/>
          </w:rPr>
          <w:fldChar w:fldCharType="end"/>
        </w:r>
      </w:hyperlink>
    </w:p>
    <w:p w14:paraId="3D3A88FD" w14:textId="3FE26FAE" w:rsidR="009F131E" w:rsidRPr="007D448F" w:rsidRDefault="001E3027" w:rsidP="00AC4ED8">
      <w:pPr>
        <w:pStyle w:val="Tabladeilustraciones"/>
        <w:tabs>
          <w:tab w:val="right" w:leader="dot" w:pos="9350"/>
        </w:tabs>
        <w:spacing w:line="360" w:lineRule="auto"/>
        <w:rPr>
          <w:rFonts w:asciiTheme="minorHAnsi" w:eastAsiaTheme="minorEastAsia" w:hAnsiTheme="minorHAnsi" w:cstheme="minorHAnsi"/>
          <w:noProof/>
          <w:kern w:val="2"/>
          <w14:ligatures w14:val="standardContextual"/>
        </w:rPr>
      </w:pPr>
      <w:hyperlink w:anchor="_Toc210845454" w:history="1">
        <w:r w:rsidR="009F131E" w:rsidRPr="007D448F">
          <w:rPr>
            <w:rStyle w:val="Hipervnculo"/>
            <w:rFonts w:asciiTheme="minorHAnsi" w:hAnsiTheme="minorHAnsi" w:cstheme="minorHAnsi"/>
            <w:noProof/>
          </w:rPr>
          <w:t>Figure 3 Propuesta de modelo de gestión para Scire Populi revisada, Elaboración propia</w:t>
        </w:r>
        <w:r w:rsidR="009F131E" w:rsidRPr="007D448F">
          <w:rPr>
            <w:rFonts w:asciiTheme="minorHAnsi" w:hAnsiTheme="minorHAnsi" w:cstheme="minorHAnsi"/>
            <w:noProof/>
          </w:rPr>
          <w:tab/>
        </w:r>
        <w:r w:rsidR="009F131E" w:rsidRPr="007D448F">
          <w:rPr>
            <w:rFonts w:asciiTheme="minorHAnsi" w:hAnsiTheme="minorHAnsi" w:cstheme="minorHAnsi"/>
            <w:noProof/>
          </w:rPr>
          <w:fldChar w:fldCharType="begin"/>
        </w:r>
        <w:r w:rsidR="009F131E" w:rsidRPr="007D448F">
          <w:rPr>
            <w:rFonts w:asciiTheme="minorHAnsi" w:hAnsiTheme="minorHAnsi" w:cstheme="minorHAnsi"/>
            <w:noProof/>
          </w:rPr>
          <w:instrText xml:space="preserve"> PAGEREF _Toc210845454 \h </w:instrText>
        </w:r>
        <w:r w:rsidR="009F131E" w:rsidRPr="007D448F">
          <w:rPr>
            <w:rFonts w:asciiTheme="minorHAnsi" w:hAnsiTheme="minorHAnsi" w:cstheme="minorHAnsi"/>
            <w:noProof/>
          </w:rPr>
        </w:r>
        <w:r w:rsidR="009F131E" w:rsidRPr="007D448F">
          <w:rPr>
            <w:rFonts w:asciiTheme="minorHAnsi" w:hAnsiTheme="minorHAnsi" w:cstheme="minorHAnsi"/>
            <w:noProof/>
          </w:rPr>
          <w:fldChar w:fldCharType="separate"/>
        </w:r>
        <w:r w:rsidR="009F131E" w:rsidRPr="007D448F">
          <w:rPr>
            <w:rFonts w:asciiTheme="minorHAnsi" w:hAnsiTheme="minorHAnsi" w:cstheme="minorHAnsi"/>
            <w:noProof/>
          </w:rPr>
          <w:t>259</w:t>
        </w:r>
        <w:r w:rsidR="009F131E" w:rsidRPr="007D448F">
          <w:rPr>
            <w:rFonts w:asciiTheme="minorHAnsi" w:hAnsiTheme="minorHAnsi" w:cstheme="minorHAnsi"/>
            <w:noProof/>
          </w:rPr>
          <w:fldChar w:fldCharType="end"/>
        </w:r>
      </w:hyperlink>
    </w:p>
    <w:p w14:paraId="2F87C047" w14:textId="09A636D8" w:rsidR="00C8234A" w:rsidRPr="007D448F" w:rsidRDefault="001E3027" w:rsidP="00AC4ED8">
      <w:pPr>
        <w:pStyle w:val="Tabladeilustraciones"/>
        <w:tabs>
          <w:tab w:val="right" w:leader="dot" w:pos="8828"/>
        </w:tabs>
        <w:spacing w:line="360" w:lineRule="auto"/>
        <w:rPr>
          <w:rFonts w:asciiTheme="minorHAnsi" w:eastAsiaTheme="minorEastAsia" w:hAnsiTheme="minorHAnsi" w:cstheme="minorHAnsi"/>
          <w:kern w:val="2"/>
          <w14:ligatures w14:val="standardContextual"/>
        </w:rPr>
      </w:pPr>
      <w:r w:rsidRPr="007D448F">
        <w:rPr>
          <w:rStyle w:val="IndexLink"/>
          <w:rFonts w:asciiTheme="minorHAnsi" w:hAnsiTheme="minorHAnsi" w:cstheme="minorHAnsi"/>
        </w:rPr>
        <w:fldChar w:fldCharType="end"/>
      </w:r>
    </w:p>
    <w:p w14:paraId="05E81E8B" w14:textId="77777777" w:rsidR="00C8234A" w:rsidRPr="007D448F" w:rsidRDefault="00C8234A" w:rsidP="00AC4ED8">
      <w:pPr>
        <w:tabs>
          <w:tab w:val="right" w:pos="8828"/>
        </w:tabs>
        <w:spacing w:after="100" w:line="360" w:lineRule="auto"/>
        <w:rPr>
          <w:rFonts w:asciiTheme="minorHAnsi" w:eastAsia="Calibri" w:hAnsiTheme="minorHAnsi" w:cstheme="minorHAnsi"/>
          <w:color w:val="000000"/>
        </w:rPr>
      </w:pPr>
    </w:p>
    <w:p w14:paraId="4A207BC5" w14:textId="1FD51F1D" w:rsidR="009F131E" w:rsidRPr="007D448F" w:rsidRDefault="00C8234A" w:rsidP="00AC4ED8">
      <w:pPr>
        <w:pStyle w:val="Tabladeilustraciones"/>
        <w:tabs>
          <w:tab w:val="right" w:leader="dot" w:pos="9350"/>
        </w:tabs>
        <w:spacing w:line="360" w:lineRule="auto"/>
        <w:rPr>
          <w:rFonts w:asciiTheme="minorHAnsi" w:eastAsiaTheme="minorEastAsia" w:hAnsiTheme="minorHAnsi" w:cstheme="minorHAnsi"/>
          <w:noProof/>
          <w:kern w:val="2"/>
          <w14:ligatures w14:val="standardContextual"/>
        </w:rPr>
      </w:pPr>
      <w:r w:rsidRPr="007D448F">
        <w:fldChar w:fldCharType="begin"/>
      </w:r>
      <w:r w:rsidRPr="007D448F">
        <w:rPr>
          <w:rStyle w:val="IndexLink"/>
          <w:rFonts w:asciiTheme="minorHAnsi" w:hAnsiTheme="minorHAnsi" w:cstheme="minorHAnsi"/>
        </w:rPr>
        <w:instrText xml:space="preserve"> TOC \c "Table" \h </w:instrText>
      </w:r>
      <w:r w:rsidRPr="007D448F">
        <w:rPr>
          <w:rStyle w:val="IndexLink"/>
          <w:rFonts w:asciiTheme="minorHAnsi" w:hAnsiTheme="minorHAnsi" w:cstheme="minorHAnsi"/>
        </w:rPr>
        <w:fldChar w:fldCharType="separate"/>
      </w:r>
      <w:hyperlink w:anchor="_Toc210845444" w:history="1">
        <w:r w:rsidR="009F131E" w:rsidRPr="007D448F">
          <w:rPr>
            <w:rStyle w:val="Hipervnculo"/>
            <w:rFonts w:asciiTheme="minorHAnsi" w:hAnsiTheme="minorHAnsi" w:cstheme="minorHAnsi"/>
            <w:noProof/>
          </w:rPr>
          <w:t>Table 1 Resumen de modelos de gestión del conocimiento, elaboración propia</w:t>
        </w:r>
        <w:r w:rsidR="009F131E" w:rsidRPr="007D448F">
          <w:rPr>
            <w:rFonts w:asciiTheme="minorHAnsi" w:hAnsiTheme="minorHAnsi" w:cstheme="minorHAnsi"/>
            <w:noProof/>
          </w:rPr>
          <w:tab/>
        </w:r>
        <w:r w:rsidR="009F131E" w:rsidRPr="007D448F">
          <w:rPr>
            <w:rFonts w:asciiTheme="minorHAnsi" w:hAnsiTheme="minorHAnsi" w:cstheme="minorHAnsi"/>
            <w:noProof/>
          </w:rPr>
          <w:fldChar w:fldCharType="begin"/>
        </w:r>
        <w:r w:rsidR="009F131E" w:rsidRPr="007D448F">
          <w:rPr>
            <w:rFonts w:asciiTheme="minorHAnsi" w:hAnsiTheme="minorHAnsi" w:cstheme="minorHAnsi"/>
            <w:noProof/>
          </w:rPr>
          <w:instrText xml:space="preserve"> PAGEREF _Toc210845444 \h </w:instrText>
        </w:r>
        <w:r w:rsidR="009F131E" w:rsidRPr="007D448F">
          <w:rPr>
            <w:rFonts w:asciiTheme="minorHAnsi" w:hAnsiTheme="minorHAnsi" w:cstheme="minorHAnsi"/>
            <w:noProof/>
          </w:rPr>
        </w:r>
        <w:r w:rsidR="009F131E" w:rsidRPr="007D448F">
          <w:rPr>
            <w:rFonts w:asciiTheme="minorHAnsi" w:hAnsiTheme="minorHAnsi" w:cstheme="minorHAnsi"/>
            <w:noProof/>
          </w:rPr>
          <w:fldChar w:fldCharType="separate"/>
        </w:r>
        <w:r w:rsidR="009F131E" w:rsidRPr="007D448F">
          <w:rPr>
            <w:rFonts w:asciiTheme="minorHAnsi" w:hAnsiTheme="minorHAnsi" w:cstheme="minorHAnsi"/>
            <w:noProof/>
          </w:rPr>
          <w:t>43</w:t>
        </w:r>
        <w:r w:rsidR="009F131E" w:rsidRPr="007D448F">
          <w:rPr>
            <w:rFonts w:asciiTheme="minorHAnsi" w:hAnsiTheme="minorHAnsi" w:cstheme="minorHAnsi"/>
            <w:noProof/>
          </w:rPr>
          <w:fldChar w:fldCharType="end"/>
        </w:r>
      </w:hyperlink>
    </w:p>
    <w:p w14:paraId="5B3904E3" w14:textId="3BAB10A6" w:rsidR="009F131E" w:rsidRPr="007D448F" w:rsidRDefault="001E3027" w:rsidP="00AC4ED8">
      <w:pPr>
        <w:pStyle w:val="Tabladeilustraciones"/>
        <w:tabs>
          <w:tab w:val="right" w:leader="dot" w:pos="9350"/>
        </w:tabs>
        <w:spacing w:line="360" w:lineRule="auto"/>
        <w:rPr>
          <w:rFonts w:asciiTheme="minorHAnsi" w:eastAsiaTheme="minorEastAsia" w:hAnsiTheme="minorHAnsi" w:cstheme="minorHAnsi"/>
          <w:noProof/>
          <w:kern w:val="2"/>
          <w14:ligatures w14:val="standardContextual"/>
        </w:rPr>
      </w:pPr>
      <w:hyperlink w:anchor="_Toc210845445" w:history="1">
        <w:r w:rsidR="009F131E" w:rsidRPr="007D448F">
          <w:rPr>
            <w:rStyle w:val="Hipervnculo"/>
            <w:rFonts w:asciiTheme="minorHAnsi" w:hAnsiTheme="minorHAnsi" w:cstheme="minorHAnsi"/>
            <w:noProof/>
          </w:rPr>
          <w:t>Table 2 Estructura del estudio por fases, elaboración propia</w:t>
        </w:r>
        <w:r w:rsidR="009F131E" w:rsidRPr="007D448F">
          <w:rPr>
            <w:rFonts w:asciiTheme="minorHAnsi" w:hAnsiTheme="minorHAnsi" w:cstheme="minorHAnsi"/>
            <w:noProof/>
          </w:rPr>
          <w:tab/>
        </w:r>
        <w:r w:rsidR="009F131E" w:rsidRPr="007D448F">
          <w:rPr>
            <w:rFonts w:asciiTheme="minorHAnsi" w:hAnsiTheme="minorHAnsi" w:cstheme="minorHAnsi"/>
            <w:noProof/>
          </w:rPr>
          <w:fldChar w:fldCharType="begin"/>
        </w:r>
        <w:r w:rsidR="009F131E" w:rsidRPr="007D448F">
          <w:rPr>
            <w:rFonts w:asciiTheme="minorHAnsi" w:hAnsiTheme="minorHAnsi" w:cstheme="minorHAnsi"/>
            <w:noProof/>
          </w:rPr>
          <w:instrText xml:space="preserve"> PAGEREF _Toc210845445 \h </w:instrText>
        </w:r>
        <w:r w:rsidR="009F131E" w:rsidRPr="007D448F">
          <w:rPr>
            <w:rFonts w:asciiTheme="minorHAnsi" w:hAnsiTheme="minorHAnsi" w:cstheme="minorHAnsi"/>
            <w:noProof/>
          </w:rPr>
        </w:r>
        <w:r w:rsidR="009F131E" w:rsidRPr="007D448F">
          <w:rPr>
            <w:rFonts w:asciiTheme="minorHAnsi" w:hAnsiTheme="minorHAnsi" w:cstheme="minorHAnsi"/>
            <w:noProof/>
          </w:rPr>
          <w:fldChar w:fldCharType="separate"/>
        </w:r>
        <w:r w:rsidR="009F131E" w:rsidRPr="007D448F">
          <w:rPr>
            <w:rFonts w:asciiTheme="minorHAnsi" w:hAnsiTheme="minorHAnsi" w:cstheme="minorHAnsi"/>
            <w:noProof/>
          </w:rPr>
          <w:t>95</w:t>
        </w:r>
        <w:r w:rsidR="009F131E" w:rsidRPr="007D448F">
          <w:rPr>
            <w:rFonts w:asciiTheme="minorHAnsi" w:hAnsiTheme="minorHAnsi" w:cstheme="minorHAnsi"/>
            <w:noProof/>
          </w:rPr>
          <w:fldChar w:fldCharType="end"/>
        </w:r>
      </w:hyperlink>
    </w:p>
    <w:p w14:paraId="357D6DE1" w14:textId="73509ACA" w:rsidR="009F131E" w:rsidRPr="007D448F" w:rsidRDefault="001E3027" w:rsidP="00AC4ED8">
      <w:pPr>
        <w:pStyle w:val="Tabladeilustraciones"/>
        <w:tabs>
          <w:tab w:val="right" w:leader="dot" w:pos="9350"/>
        </w:tabs>
        <w:spacing w:line="360" w:lineRule="auto"/>
        <w:rPr>
          <w:rFonts w:asciiTheme="minorHAnsi" w:eastAsiaTheme="minorEastAsia" w:hAnsiTheme="minorHAnsi" w:cstheme="minorHAnsi"/>
          <w:noProof/>
          <w:kern w:val="2"/>
          <w14:ligatures w14:val="standardContextual"/>
        </w:rPr>
      </w:pPr>
      <w:hyperlink w:anchor="_Toc210845446" w:history="1">
        <w:r w:rsidR="009F131E" w:rsidRPr="007D448F">
          <w:rPr>
            <w:rStyle w:val="Hipervnculo"/>
            <w:rFonts w:asciiTheme="minorHAnsi" w:hAnsiTheme="minorHAnsi" w:cstheme="minorHAnsi"/>
            <w:noProof/>
          </w:rPr>
          <w:t>Table 3 Principios pedagógicos de scire populi, elaboración propia</w:t>
        </w:r>
        <w:r w:rsidR="009F131E" w:rsidRPr="007D448F">
          <w:rPr>
            <w:rFonts w:asciiTheme="minorHAnsi" w:hAnsiTheme="minorHAnsi" w:cstheme="minorHAnsi"/>
            <w:noProof/>
          </w:rPr>
          <w:tab/>
        </w:r>
        <w:r w:rsidR="009F131E" w:rsidRPr="007D448F">
          <w:rPr>
            <w:rFonts w:asciiTheme="minorHAnsi" w:hAnsiTheme="minorHAnsi" w:cstheme="minorHAnsi"/>
            <w:noProof/>
          </w:rPr>
          <w:fldChar w:fldCharType="begin"/>
        </w:r>
        <w:r w:rsidR="009F131E" w:rsidRPr="007D448F">
          <w:rPr>
            <w:rFonts w:asciiTheme="minorHAnsi" w:hAnsiTheme="minorHAnsi" w:cstheme="minorHAnsi"/>
            <w:noProof/>
          </w:rPr>
          <w:instrText xml:space="preserve"> PAGEREF _Toc210845446 \h </w:instrText>
        </w:r>
        <w:r w:rsidR="009F131E" w:rsidRPr="007D448F">
          <w:rPr>
            <w:rFonts w:asciiTheme="minorHAnsi" w:hAnsiTheme="minorHAnsi" w:cstheme="minorHAnsi"/>
            <w:noProof/>
          </w:rPr>
        </w:r>
        <w:r w:rsidR="009F131E" w:rsidRPr="007D448F">
          <w:rPr>
            <w:rFonts w:asciiTheme="minorHAnsi" w:hAnsiTheme="minorHAnsi" w:cstheme="minorHAnsi"/>
            <w:noProof/>
          </w:rPr>
          <w:fldChar w:fldCharType="separate"/>
        </w:r>
        <w:r w:rsidR="009F131E" w:rsidRPr="007D448F">
          <w:rPr>
            <w:rFonts w:asciiTheme="minorHAnsi" w:hAnsiTheme="minorHAnsi" w:cstheme="minorHAnsi"/>
            <w:noProof/>
          </w:rPr>
          <w:t>113</w:t>
        </w:r>
        <w:r w:rsidR="009F131E" w:rsidRPr="007D448F">
          <w:rPr>
            <w:rFonts w:asciiTheme="minorHAnsi" w:hAnsiTheme="minorHAnsi" w:cstheme="minorHAnsi"/>
            <w:noProof/>
          </w:rPr>
          <w:fldChar w:fldCharType="end"/>
        </w:r>
      </w:hyperlink>
    </w:p>
    <w:p w14:paraId="27ED1C6B" w14:textId="2EF2C00C" w:rsidR="009F131E" w:rsidRPr="007D448F" w:rsidRDefault="001E3027" w:rsidP="00AC4ED8">
      <w:pPr>
        <w:pStyle w:val="Tabladeilustraciones"/>
        <w:tabs>
          <w:tab w:val="right" w:leader="dot" w:pos="9350"/>
        </w:tabs>
        <w:spacing w:line="360" w:lineRule="auto"/>
        <w:rPr>
          <w:rFonts w:asciiTheme="minorHAnsi" w:eastAsiaTheme="minorEastAsia" w:hAnsiTheme="minorHAnsi" w:cstheme="minorHAnsi"/>
          <w:noProof/>
          <w:kern w:val="2"/>
          <w14:ligatures w14:val="standardContextual"/>
        </w:rPr>
      </w:pPr>
      <w:hyperlink w:anchor="_Toc210845447" w:history="1">
        <w:r w:rsidR="009F131E" w:rsidRPr="007D448F">
          <w:rPr>
            <w:rStyle w:val="Hipervnculo"/>
            <w:rFonts w:asciiTheme="minorHAnsi" w:hAnsiTheme="minorHAnsi" w:cstheme="minorHAnsi"/>
            <w:noProof/>
          </w:rPr>
          <w:t>Table 4 Proyectos, elaboración propia</w:t>
        </w:r>
        <w:r w:rsidR="009F131E" w:rsidRPr="007D448F">
          <w:rPr>
            <w:rFonts w:asciiTheme="minorHAnsi" w:hAnsiTheme="minorHAnsi" w:cstheme="minorHAnsi"/>
            <w:noProof/>
          </w:rPr>
          <w:tab/>
        </w:r>
        <w:r w:rsidR="009F131E" w:rsidRPr="007D448F">
          <w:rPr>
            <w:rFonts w:asciiTheme="minorHAnsi" w:hAnsiTheme="minorHAnsi" w:cstheme="minorHAnsi"/>
            <w:noProof/>
          </w:rPr>
          <w:fldChar w:fldCharType="begin"/>
        </w:r>
        <w:r w:rsidR="009F131E" w:rsidRPr="007D448F">
          <w:rPr>
            <w:rFonts w:asciiTheme="minorHAnsi" w:hAnsiTheme="minorHAnsi" w:cstheme="minorHAnsi"/>
            <w:noProof/>
          </w:rPr>
          <w:instrText xml:space="preserve"> PAGEREF _Toc210845447 \h </w:instrText>
        </w:r>
        <w:r w:rsidR="009F131E" w:rsidRPr="007D448F">
          <w:rPr>
            <w:rFonts w:asciiTheme="minorHAnsi" w:hAnsiTheme="minorHAnsi" w:cstheme="minorHAnsi"/>
            <w:noProof/>
          </w:rPr>
        </w:r>
        <w:r w:rsidR="009F131E" w:rsidRPr="007D448F">
          <w:rPr>
            <w:rFonts w:asciiTheme="minorHAnsi" w:hAnsiTheme="minorHAnsi" w:cstheme="minorHAnsi"/>
            <w:noProof/>
          </w:rPr>
          <w:fldChar w:fldCharType="separate"/>
        </w:r>
        <w:r w:rsidR="009F131E" w:rsidRPr="007D448F">
          <w:rPr>
            <w:rFonts w:asciiTheme="minorHAnsi" w:hAnsiTheme="minorHAnsi" w:cstheme="minorHAnsi"/>
            <w:noProof/>
          </w:rPr>
          <w:t>120</w:t>
        </w:r>
        <w:r w:rsidR="009F131E" w:rsidRPr="007D448F">
          <w:rPr>
            <w:rFonts w:asciiTheme="minorHAnsi" w:hAnsiTheme="minorHAnsi" w:cstheme="minorHAnsi"/>
            <w:noProof/>
          </w:rPr>
          <w:fldChar w:fldCharType="end"/>
        </w:r>
      </w:hyperlink>
    </w:p>
    <w:p w14:paraId="4E67F9E1" w14:textId="6670A654" w:rsidR="009F131E" w:rsidRPr="007D448F" w:rsidRDefault="001E3027" w:rsidP="00AC4ED8">
      <w:pPr>
        <w:pStyle w:val="Tabladeilustraciones"/>
        <w:tabs>
          <w:tab w:val="right" w:leader="dot" w:pos="9350"/>
        </w:tabs>
        <w:spacing w:line="360" w:lineRule="auto"/>
        <w:rPr>
          <w:rFonts w:asciiTheme="minorHAnsi" w:eastAsiaTheme="minorEastAsia" w:hAnsiTheme="minorHAnsi" w:cstheme="minorHAnsi"/>
          <w:noProof/>
          <w:kern w:val="2"/>
          <w14:ligatures w14:val="standardContextual"/>
        </w:rPr>
      </w:pPr>
      <w:hyperlink w:anchor="_Toc210845448" w:history="1">
        <w:r w:rsidR="009F131E" w:rsidRPr="007D448F">
          <w:rPr>
            <w:rStyle w:val="Hipervnculo"/>
            <w:rFonts w:asciiTheme="minorHAnsi" w:hAnsiTheme="minorHAnsi" w:cstheme="minorHAnsi"/>
            <w:noProof/>
          </w:rPr>
          <w:t>Table 5 Aspectos de las estructuras organizacionales y Scire Populi, elaboración propia</w:t>
        </w:r>
        <w:r w:rsidR="009F131E" w:rsidRPr="007D448F">
          <w:rPr>
            <w:rFonts w:asciiTheme="minorHAnsi" w:hAnsiTheme="minorHAnsi" w:cstheme="minorHAnsi"/>
            <w:noProof/>
          </w:rPr>
          <w:tab/>
        </w:r>
        <w:r w:rsidR="009F131E" w:rsidRPr="007D448F">
          <w:rPr>
            <w:rFonts w:asciiTheme="minorHAnsi" w:hAnsiTheme="minorHAnsi" w:cstheme="minorHAnsi"/>
            <w:noProof/>
          </w:rPr>
          <w:fldChar w:fldCharType="begin"/>
        </w:r>
        <w:r w:rsidR="009F131E" w:rsidRPr="007D448F">
          <w:rPr>
            <w:rFonts w:asciiTheme="minorHAnsi" w:hAnsiTheme="minorHAnsi" w:cstheme="minorHAnsi"/>
            <w:noProof/>
          </w:rPr>
          <w:instrText xml:space="preserve"> PAGEREF _Toc210845448 \h </w:instrText>
        </w:r>
        <w:r w:rsidR="009F131E" w:rsidRPr="007D448F">
          <w:rPr>
            <w:rFonts w:asciiTheme="minorHAnsi" w:hAnsiTheme="minorHAnsi" w:cstheme="minorHAnsi"/>
            <w:noProof/>
          </w:rPr>
        </w:r>
        <w:r w:rsidR="009F131E" w:rsidRPr="007D448F">
          <w:rPr>
            <w:rFonts w:asciiTheme="minorHAnsi" w:hAnsiTheme="minorHAnsi" w:cstheme="minorHAnsi"/>
            <w:noProof/>
          </w:rPr>
          <w:fldChar w:fldCharType="separate"/>
        </w:r>
        <w:r w:rsidR="009F131E" w:rsidRPr="007D448F">
          <w:rPr>
            <w:rFonts w:asciiTheme="minorHAnsi" w:hAnsiTheme="minorHAnsi" w:cstheme="minorHAnsi"/>
            <w:noProof/>
          </w:rPr>
          <w:t>178</w:t>
        </w:r>
        <w:r w:rsidR="009F131E" w:rsidRPr="007D448F">
          <w:rPr>
            <w:rFonts w:asciiTheme="minorHAnsi" w:hAnsiTheme="minorHAnsi" w:cstheme="minorHAnsi"/>
            <w:noProof/>
          </w:rPr>
          <w:fldChar w:fldCharType="end"/>
        </w:r>
      </w:hyperlink>
    </w:p>
    <w:p w14:paraId="05EA11BF" w14:textId="2D747267" w:rsidR="009F131E" w:rsidRPr="007D448F" w:rsidRDefault="001E3027" w:rsidP="00AC4ED8">
      <w:pPr>
        <w:pStyle w:val="Tabladeilustraciones"/>
        <w:tabs>
          <w:tab w:val="right" w:leader="dot" w:pos="9350"/>
        </w:tabs>
        <w:spacing w:line="360" w:lineRule="auto"/>
        <w:rPr>
          <w:rFonts w:asciiTheme="minorHAnsi" w:eastAsiaTheme="minorEastAsia" w:hAnsiTheme="minorHAnsi" w:cstheme="minorHAnsi"/>
          <w:noProof/>
          <w:kern w:val="2"/>
          <w14:ligatures w14:val="standardContextual"/>
        </w:rPr>
      </w:pPr>
      <w:hyperlink w:anchor="_Toc210845449" w:history="1">
        <w:r w:rsidR="009F131E" w:rsidRPr="007D448F">
          <w:rPr>
            <w:rStyle w:val="Hipervnculo"/>
            <w:rFonts w:asciiTheme="minorHAnsi" w:hAnsiTheme="minorHAnsi" w:cstheme="minorHAnsi"/>
            <w:noProof/>
          </w:rPr>
          <w:t>Table 6 Modelos de gestión del conocimiento, elaboración propia</w:t>
        </w:r>
        <w:r w:rsidR="009F131E" w:rsidRPr="007D448F">
          <w:rPr>
            <w:rFonts w:asciiTheme="minorHAnsi" w:hAnsiTheme="minorHAnsi" w:cstheme="minorHAnsi"/>
            <w:noProof/>
          </w:rPr>
          <w:tab/>
        </w:r>
        <w:r w:rsidR="009F131E" w:rsidRPr="007D448F">
          <w:rPr>
            <w:rFonts w:asciiTheme="minorHAnsi" w:hAnsiTheme="minorHAnsi" w:cstheme="minorHAnsi"/>
            <w:noProof/>
          </w:rPr>
          <w:fldChar w:fldCharType="begin"/>
        </w:r>
        <w:r w:rsidR="009F131E" w:rsidRPr="007D448F">
          <w:rPr>
            <w:rFonts w:asciiTheme="minorHAnsi" w:hAnsiTheme="minorHAnsi" w:cstheme="minorHAnsi"/>
            <w:noProof/>
          </w:rPr>
          <w:instrText xml:space="preserve"> PAGEREF _Toc210845449 \h </w:instrText>
        </w:r>
        <w:r w:rsidR="009F131E" w:rsidRPr="007D448F">
          <w:rPr>
            <w:rFonts w:asciiTheme="minorHAnsi" w:hAnsiTheme="minorHAnsi" w:cstheme="minorHAnsi"/>
            <w:noProof/>
          </w:rPr>
        </w:r>
        <w:r w:rsidR="009F131E" w:rsidRPr="007D448F">
          <w:rPr>
            <w:rFonts w:asciiTheme="minorHAnsi" w:hAnsiTheme="minorHAnsi" w:cstheme="minorHAnsi"/>
            <w:noProof/>
          </w:rPr>
          <w:fldChar w:fldCharType="separate"/>
        </w:r>
        <w:r w:rsidR="009F131E" w:rsidRPr="007D448F">
          <w:rPr>
            <w:rFonts w:asciiTheme="minorHAnsi" w:hAnsiTheme="minorHAnsi" w:cstheme="minorHAnsi"/>
            <w:noProof/>
          </w:rPr>
          <w:t>186</w:t>
        </w:r>
        <w:r w:rsidR="009F131E" w:rsidRPr="007D448F">
          <w:rPr>
            <w:rFonts w:asciiTheme="minorHAnsi" w:hAnsiTheme="minorHAnsi" w:cstheme="minorHAnsi"/>
            <w:noProof/>
          </w:rPr>
          <w:fldChar w:fldCharType="end"/>
        </w:r>
      </w:hyperlink>
    </w:p>
    <w:p w14:paraId="7FB77A2A" w14:textId="0F5B0DF2" w:rsidR="009F131E" w:rsidRPr="007D448F" w:rsidRDefault="001E3027" w:rsidP="00AC4ED8">
      <w:pPr>
        <w:pStyle w:val="Tabladeilustraciones"/>
        <w:tabs>
          <w:tab w:val="right" w:leader="dot" w:pos="9350"/>
        </w:tabs>
        <w:spacing w:line="360" w:lineRule="auto"/>
        <w:rPr>
          <w:rFonts w:asciiTheme="minorHAnsi" w:eastAsiaTheme="minorEastAsia" w:hAnsiTheme="minorHAnsi" w:cstheme="minorHAnsi"/>
          <w:noProof/>
          <w:kern w:val="2"/>
          <w14:ligatures w14:val="standardContextual"/>
        </w:rPr>
      </w:pPr>
      <w:hyperlink w:anchor="_Toc210845450" w:history="1">
        <w:r w:rsidR="009F131E" w:rsidRPr="007D448F">
          <w:rPr>
            <w:rStyle w:val="Hipervnculo"/>
            <w:rFonts w:asciiTheme="minorHAnsi" w:hAnsiTheme="minorHAnsi" w:cstheme="minorHAnsi"/>
            <w:noProof/>
          </w:rPr>
          <w:t>Table 7 Características de diferentes tipos de organización, elaboración propia</w:t>
        </w:r>
        <w:r w:rsidR="009F131E" w:rsidRPr="007D448F">
          <w:rPr>
            <w:rFonts w:asciiTheme="minorHAnsi" w:hAnsiTheme="minorHAnsi" w:cstheme="minorHAnsi"/>
            <w:noProof/>
          </w:rPr>
          <w:tab/>
        </w:r>
        <w:r w:rsidR="009F131E" w:rsidRPr="007D448F">
          <w:rPr>
            <w:rFonts w:asciiTheme="minorHAnsi" w:hAnsiTheme="minorHAnsi" w:cstheme="minorHAnsi"/>
            <w:noProof/>
          </w:rPr>
          <w:fldChar w:fldCharType="begin"/>
        </w:r>
        <w:r w:rsidR="009F131E" w:rsidRPr="007D448F">
          <w:rPr>
            <w:rFonts w:asciiTheme="minorHAnsi" w:hAnsiTheme="minorHAnsi" w:cstheme="minorHAnsi"/>
            <w:noProof/>
          </w:rPr>
          <w:instrText xml:space="preserve"> PAGEREF _Toc210845450 \h </w:instrText>
        </w:r>
        <w:r w:rsidR="009F131E" w:rsidRPr="007D448F">
          <w:rPr>
            <w:rFonts w:asciiTheme="minorHAnsi" w:hAnsiTheme="minorHAnsi" w:cstheme="minorHAnsi"/>
            <w:noProof/>
          </w:rPr>
        </w:r>
        <w:r w:rsidR="009F131E" w:rsidRPr="007D448F">
          <w:rPr>
            <w:rFonts w:asciiTheme="minorHAnsi" w:hAnsiTheme="minorHAnsi" w:cstheme="minorHAnsi"/>
            <w:noProof/>
          </w:rPr>
          <w:fldChar w:fldCharType="separate"/>
        </w:r>
        <w:r w:rsidR="009F131E" w:rsidRPr="007D448F">
          <w:rPr>
            <w:rFonts w:asciiTheme="minorHAnsi" w:hAnsiTheme="minorHAnsi" w:cstheme="minorHAnsi"/>
            <w:noProof/>
          </w:rPr>
          <w:t>197</w:t>
        </w:r>
        <w:r w:rsidR="009F131E" w:rsidRPr="007D448F">
          <w:rPr>
            <w:rFonts w:asciiTheme="minorHAnsi" w:hAnsiTheme="minorHAnsi" w:cstheme="minorHAnsi"/>
            <w:noProof/>
          </w:rPr>
          <w:fldChar w:fldCharType="end"/>
        </w:r>
      </w:hyperlink>
    </w:p>
    <w:p w14:paraId="3CD69CC9" w14:textId="6F3AD3AE" w:rsidR="009F131E" w:rsidRPr="007D448F" w:rsidRDefault="001E3027" w:rsidP="00AC4ED8">
      <w:pPr>
        <w:pStyle w:val="Tabladeilustraciones"/>
        <w:tabs>
          <w:tab w:val="right" w:leader="dot" w:pos="9350"/>
        </w:tabs>
        <w:spacing w:line="360" w:lineRule="auto"/>
        <w:rPr>
          <w:rFonts w:asciiTheme="minorHAnsi" w:eastAsiaTheme="minorEastAsia" w:hAnsiTheme="minorHAnsi" w:cstheme="minorHAnsi"/>
          <w:noProof/>
          <w:kern w:val="2"/>
          <w14:ligatures w14:val="standardContextual"/>
        </w:rPr>
      </w:pPr>
      <w:hyperlink w:anchor="_Toc210845451" w:history="1">
        <w:r w:rsidR="009F131E" w:rsidRPr="007D448F">
          <w:rPr>
            <w:rStyle w:val="Hipervnculo"/>
            <w:rFonts w:asciiTheme="minorHAnsi" w:hAnsiTheme="minorHAnsi" w:cstheme="minorHAnsi"/>
            <w:noProof/>
          </w:rPr>
          <w:t>Table 8 Elementos de identidad, elaboración propia</w:t>
        </w:r>
        <w:r w:rsidR="009F131E" w:rsidRPr="007D448F">
          <w:rPr>
            <w:rFonts w:asciiTheme="minorHAnsi" w:hAnsiTheme="minorHAnsi" w:cstheme="minorHAnsi"/>
            <w:noProof/>
          </w:rPr>
          <w:tab/>
        </w:r>
        <w:r w:rsidR="009F131E" w:rsidRPr="007D448F">
          <w:rPr>
            <w:rFonts w:asciiTheme="minorHAnsi" w:hAnsiTheme="minorHAnsi" w:cstheme="minorHAnsi"/>
            <w:noProof/>
          </w:rPr>
          <w:fldChar w:fldCharType="begin"/>
        </w:r>
        <w:r w:rsidR="009F131E" w:rsidRPr="007D448F">
          <w:rPr>
            <w:rFonts w:asciiTheme="minorHAnsi" w:hAnsiTheme="minorHAnsi" w:cstheme="minorHAnsi"/>
            <w:noProof/>
          </w:rPr>
          <w:instrText xml:space="preserve"> PAGEREF _Toc210845451 \h </w:instrText>
        </w:r>
        <w:r w:rsidR="009F131E" w:rsidRPr="007D448F">
          <w:rPr>
            <w:rFonts w:asciiTheme="minorHAnsi" w:hAnsiTheme="minorHAnsi" w:cstheme="minorHAnsi"/>
            <w:noProof/>
          </w:rPr>
        </w:r>
        <w:r w:rsidR="009F131E" w:rsidRPr="007D448F">
          <w:rPr>
            <w:rFonts w:asciiTheme="minorHAnsi" w:hAnsiTheme="minorHAnsi" w:cstheme="minorHAnsi"/>
            <w:noProof/>
          </w:rPr>
          <w:fldChar w:fldCharType="separate"/>
        </w:r>
        <w:r w:rsidR="009F131E" w:rsidRPr="007D448F">
          <w:rPr>
            <w:rFonts w:asciiTheme="minorHAnsi" w:hAnsiTheme="minorHAnsi" w:cstheme="minorHAnsi"/>
            <w:noProof/>
          </w:rPr>
          <w:t>260</w:t>
        </w:r>
        <w:r w:rsidR="009F131E" w:rsidRPr="007D448F">
          <w:rPr>
            <w:rFonts w:asciiTheme="minorHAnsi" w:hAnsiTheme="minorHAnsi" w:cstheme="minorHAnsi"/>
            <w:noProof/>
          </w:rPr>
          <w:fldChar w:fldCharType="end"/>
        </w:r>
      </w:hyperlink>
    </w:p>
    <w:p w14:paraId="7DD7CC16" w14:textId="1049AADB" w:rsidR="00C8234A" w:rsidRPr="007D448F" w:rsidRDefault="00C8234A" w:rsidP="00AC4ED8">
      <w:pPr>
        <w:pStyle w:val="Tabladeilustraciones"/>
        <w:tabs>
          <w:tab w:val="right" w:leader="dot" w:pos="8828"/>
        </w:tabs>
        <w:spacing w:line="360" w:lineRule="auto"/>
        <w:rPr>
          <w:rFonts w:asciiTheme="minorHAnsi" w:eastAsiaTheme="minorEastAsia" w:hAnsiTheme="minorHAnsi" w:cstheme="minorHAnsi"/>
          <w:sz w:val="22"/>
          <w:szCs w:val="22"/>
          <w:lang w:eastAsia="es-CO"/>
        </w:rPr>
      </w:pPr>
      <w:r w:rsidRPr="007D448F">
        <w:rPr>
          <w:rStyle w:val="IndexLink"/>
          <w:rFonts w:asciiTheme="minorHAnsi" w:hAnsiTheme="minorHAnsi" w:cstheme="minorHAnsi"/>
        </w:rPr>
        <w:fldChar w:fldCharType="end"/>
      </w:r>
    </w:p>
    <w:p w14:paraId="5ABD693E" w14:textId="77777777" w:rsidR="00C8234A" w:rsidRPr="007D448F" w:rsidRDefault="001E3027" w:rsidP="00AC4ED8">
      <w:pPr>
        <w:spacing w:line="360" w:lineRule="auto"/>
        <w:rPr>
          <w:rFonts w:asciiTheme="minorHAnsi" w:hAnsiTheme="minorHAnsi" w:cstheme="minorHAnsi"/>
        </w:rPr>
      </w:pPr>
      <w:r w:rsidRPr="007D448F">
        <w:rPr>
          <w:rFonts w:asciiTheme="minorHAnsi" w:hAnsiTheme="minorHAnsi" w:cstheme="minorHAnsi"/>
        </w:rPr>
        <w:br w:type="page"/>
      </w:r>
    </w:p>
    <w:p w14:paraId="2F7B561A" w14:textId="77777777" w:rsidR="00C8234A" w:rsidRPr="007D448F" w:rsidRDefault="001E3027" w:rsidP="00AC4ED8">
      <w:pPr>
        <w:pStyle w:val="Ttulo1"/>
        <w:spacing w:before="0" w:line="360" w:lineRule="auto"/>
        <w:rPr>
          <w:rFonts w:asciiTheme="minorHAnsi" w:hAnsiTheme="minorHAnsi" w:cstheme="minorHAnsi"/>
        </w:rPr>
      </w:pPr>
      <w:bookmarkStart w:id="2" w:name="_Toc210849819"/>
      <w:r w:rsidRPr="007D448F">
        <w:rPr>
          <w:rFonts w:asciiTheme="minorHAnsi" w:hAnsiTheme="minorHAnsi" w:cstheme="minorHAnsi"/>
        </w:rPr>
        <w:lastRenderedPageBreak/>
        <w:t>INTRODUCCIÓN</w:t>
      </w:r>
      <w:bookmarkEnd w:id="2"/>
    </w:p>
    <w:p w14:paraId="29A2F079" w14:textId="77777777" w:rsidR="00C8234A" w:rsidRPr="007D448F" w:rsidRDefault="00C8234A" w:rsidP="00AC4ED8">
      <w:pPr>
        <w:spacing w:line="360" w:lineRule="auto"/>
        <w:rPr>
          <w:rFonts w:asciiTheme="minorHAnsi" w:eastAsia="Calibri" w:hAnsiTheme="minorHAnsi" w:cstheme="minorHAnsi"/>
        </w:rPr>
      </w:pPr>
    </w:p>
    <w:p w14:paraId="6AF0214E"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Aunque la gestión del conocimiento ha sido ampliamente estudiada en entornos corporativos y formales, en el caso de las organizaciones prefigurativas, como los colectivos juveniles, este es un campo que aún presenta numerosos aspectos por exp</w:t>
      </w:r>
      <w:r w:rsidRPr="007D448F">
        <w:rPr>
          <w:rFonts w:asciiTheme="minorHAnsi" w:eastAsia="Calibri" w:hAnsiTheme="minorHAnsi" w:cstheme="minorHAnsi"/>
        </w:rPr>
        <w:t>lorar. Estas organizaciones, que se caracterizan por estructuras horizontales, valores comunitarios y un fuerte enfoque en el impacto social, operan bajo dinámicas distintas que desafían los modelos tradicionales de gestión del conocimiento. Según Elefther</w:t>
      </w:r>
      <w:r w:rsidRPr="007D448F">
        <w:rPr>
          <w:rFonts w:asciiTheme="minorHAnsi" w:eastAsia="Calibri" w:hAnsiTheme="minorHAnsi" w:cstheme="minorHAnsi"/>
        </w:rPr>
        <w:t>iadis (2015), la gestión del conocimiento en estos espacios es un área que demanda más atención académica, ya que implica procesos menos formales, centrados en la práctica comunitaria y la colaboración. Esto muestra la necesidad de adaptar las teorías y he</w:t>
      </w:r>
      <w:r w:rsidRPr="007D448F">
        <w:rPr>
          <w:rFonts w:asciiTheme="minorHAnsi" w:eastAsia="Calibri" w:hAnsiTheme="minorHAnsi" w:cstheme="minorHAnsi"/>
        </w:rPr>
        <w:t>rramientas de gestión del conocimiento para comprender mejor cómo se generan, preservan y comparten los saberes en estos contextos menos convencionales.</w:t>
      </w:r>
    </w:p>
    <w:p w14:paraId="193A94E4" w14:textId="77777777" w:rsidR="00C8234A" w:rsidRPr="007D448F" w:rsidRDefault="00C8234A" w:rsidP="00AC4ED8">
      <w:pPr>
        <w:spacing w:line="360" w:lineRule="auto"/>
        <w:jc w:val="both"/>
        <w:rPr>
          <w:rFonts w:asciiTheme="minorHAnsi" w:eastAsia="Calibri" w:hAnsiTheme="minorHAnsi" w:cstheme="minorHAnsi"/>
        </w:rPr>
      </w:pPr>
    </w:p>
    <w:p w14:paraId="776EA380"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Desde la perspectiva del colectivo, existe una clara necesidad de formalizar los procesos de gestión d</w:t>
      </w:r>
      <w:r w:rsidRPr="007D448F">
        <w:rPr>
          <w:rFonts w:asciiTheme="minorHAnsi" w:eastAsia="Calibri" w:hAnsiTheme="minorHAnsi" w:cstheme="minorHAnsi"/>
        </w:rPr>
        <w:t xml:space="preserve">el conocimiento, dado que muchas de las prácticas que emergen dentro de estos espacios son informales y, por lo tanto, difícilmente replicables o sostenibles en el tiempo. La falta de sistematización limita la capacidad de los colectivos como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w:t>
      </w:r>
      <w:r w:rsidRPr="007D448F">
        <w:rPr>
          <w:rFonts w:asciiTheme="minorHAnsi" w:eastAsia="Calibri" w:hAnsiTheme="minorHAnsi" w:cstheme="minorHAnsi"/>
        </w:rPr>
        <w:t>para retener y transferir el conocimiento generado a lo largo de sus proyectos, lo que puede dificultar su crecimiento y capacidad de adaptación en el futuro (Nonaka &amp; Takeuchi, 1995). Desde la perspectiva académica, el estudio de la gestión del conocimien</w:t>
      </w:r>
      <w:r w:rsidRPr="007D448F">
        <w:rPr>
          <w:rFonts w:asciiTheme="minorHAnsi" w:eastAsia="Calibri" w:hAnsiTheme="minorHAnsi" w:cstheme="minorHAnsi"/>
        </w:rPr>
        <w:t>to en colectivos juveniles prefigurativos representa un área de investigación emergente que ha sido subestimada, a pesar de su relevancia social y su capacidad para generar innovaciones comunitarias. Según Eleftheriadis (2015), la falta de estudios en este</w:t>
      </w:r>
      <w:r w:rsidRPr="007D448F">
        <w:rPr>
          <w:rFonts w:asciiTheme="minorHAnsi" w:eastAsia="Calibri" w:hAnsiTheme="minorHAnsi" w:cstheme="minorHAnsi"/>
        </w:rPr>
        <w:t xml:space="preserve"> campo ha dejado un vacío en la comprensión de cómo se gestionan los saberes en organizaciones con estructuras horizontales y valores comunitarios, lo que sugiere la posibilidad de desarrollar modelos adaptados a este tipo de organizaciones.</w:t>
      </w:r>
    </w:p>
    <w:p w14:paraId="6A8359F0" w14:textId="77777777" w:rsidR="00C8234A" w:rsidRPr="007D448F" w:rsidRDefault="00C8234A" w:rsidP="00AC4ED8">
      <w:pPr>
        <w:spacing w:line="360" w:lineRule="auto"/>
        <w:jc w:val="both"/>
        <w:rPr>
          <w:rFonts w:asciiTheme="minorHAnsi" w:eastAsia="Calibri" w:hAnsiTheme="minorHAnsi" w:cstheme="minorHAnsi"/>
        </w:rPr>
      </w:pPr>
    </w:p>
    <w:p w14:paraId="4C1E3084"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Este trabajo </w:t>
      </w:r>
      <w:r w:rsidRPr="007D448F">
        <w:rPr>
          <w:rFonts w:asciiTheme="minorHAnsi" w:eastAsia="Calibri" w:hAnsiTheme="minorHAnsi" w:cstheme="minorHAnsi"/>
        </w:rPr>
        <w:t xml:space="preserve">se enfoca en la propuesta de un modelo de gestión del conocimiento adaptado al colectivo juvenil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ubicado en la ciudad de Medellín, Colombia. Desde su fundación,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ha demostrado un compromiso constante con la innovación social, la e</w:t>
      </w:r>
      <w:r w:rsidRPr="007D448F">
        <w:rPr>
          <w:rFonts w:asciiTheme="minorHAnsi" w:eastAsia="Calibri" w:hAnsiTheme="minorHAnsi" w:cstheme="minorHAnsi"/>
        </w:rPr>
        <w:t>ducación y el empoderamiento comunitario. Este compromiso se ha materializado a través de la implementación de diversas prácticas y proyectos en los ámbitos tecnológico, educativo y cultural. A pesar de que el colectivo ha generado y acumulado una gran can</w:t>
      </w:r>
      <w:r w:rsidRPr="007D448F">
        <w:rPr>
          <w:rFonts w:asciiTheme="minorHAnsi" w:eastAsia="Calibri" w:hAnsiTheme="minorHAnsi" w:cstheme="minorHAnsi"/>
        </w:rPr>
        <w:t>tidad de conocimiento a lo largo de los años, la falta de formalización en los procesos de gestión del conocimiento ha llevado a que muchas de las experiencias, aprendizajes y buenas prácticas no se hayan documentado ni compartido de manera eficaz. Esto po</w:t>
      </w:r>
      <w:r w:rsidRPr="007D448F">
        <w:rPr>
          <w:rFonts w:asciiTheme="minorHAnsi" w:eastAsia="Calibri" w:hAnsiTheme="minorHAnsi" w:cstheme="minorHAnsi"/>
        </w:rPr>
        <w:t>ne en riesgo la sostenibilidad y continuidad del conocimiento dentro de la organización, especialmente considerando la alta rotación de miembros que caracteriza a los colectivos juveniles.</w:t>
      </w:r>
    </w:p>
    <w:p w14:paraId="3D381A1C" w14:textId="77777777" w:rsidR="00C8234A" w:rsidRPr="007D448F" w:rsidRDefault="00C8234A" w:rsidP="00AC4ED8">
      <w:pPr>
        <w:spacing w:line="360" w:lineRule="auto"/>
        <w:rPr>
          <w:rFonts w:asciiTheme="minorHAnsi" w:eastAsia="Calibri" w:hAnsiTheme="minorHAnsi" w:cstheme="minorHAnsi"/>
        </w:rPr>
      </w:pPr>
    </w:p>
    <w:p w14:paraId="2C4E7C10"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relevancia de este estudio radica en que propone un modelo que </w:t>
      </w:r>
      <w:r w:rsidRPr="007D448F">
        <w:rPr>
          <w:rFonts w:asciiTheme="minorHAnsi" w:eastAsia="Calibri" w:hAnsiTheme="minorHAnsi" w:cstheme="minorHAnsi"/>
        </w:rPr>
        <w:t xml:space="preserve">permita formalizar y optimizar las prácticas de gestión del conocimiento dentro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asegurando que el conocimiento generado no se pierda y que sea accesible y transferible a futuros miembros y colaboradores. Además, el modelo propuesto podría </w:t>
      </w:r>
      <w:r w:rsidRPr="007D448F">
        <w:rPr>
          <w:rFonts w:asciiTheme="minorHAnsi" w:eastAsia="Calibri" w:hAnsiTheme="minorHAnsi" w:cstheme="minorHAnsi"/>
        </w:rPr>
        <w:t>servir como referencia para otros colectivos juveniles y organizaciones similares que buscan fortalecer sus procesos de gestión del conocimiento. Como señala Wenger (1998), las comunidades de práctica son fundamentales para la creación y transferencia de c</w:t>
      </w:r>
      <w:r w:rsidRPr="007D448F">
        <w:rPr>
          <w:rFonts w:asciiTheme="minorHAnsi" w:eastAsia="Calibri" w:hAnsiTheme="minorHAnsi" w:cstheme="minorHAnsi"/>
        </w:rPr>
        <w:t>onocimiento, y es a través de la gestión adecuada de estos procesos que las organizaciones pueden evolucionar y adaptarse a los desafíos cambiantes de su entorno.</w:t>
      </w:r>
    </w:p>
    <w:p w14:paraId="1684544C" w14:textId="77777777" w:rsidR="00974D56" w:rsidRPr="007D448F" w:rsidRDefault="00974D56" w:rsidP="00AC4ED8">
      <w:pPr>
        <w:spacing w:line="360" w:lineRule="auto"/>
        <w:jc w:val="both"/>
        <w:rPr>
          <w:rFonts w:asciiTheme="minorHAnsi" w:eastAsia="Calibri" w:hAnsiTheme="minorHAnsi" w:cstheme="minorHAnsi"/>
        </w:rPr>
      </w:pPr>
    </w:p>
    <w:p w14:paraId="5220E022" w14:textId="4B8E5E96" w:rsidR="00974D56" w:rsidRPr="007D448F" w:rsidRDefault="00974D56"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En respuesta a </w:t>
      </w:r>
      <w:r w:rsidR="009A0819" w:rsidRPr="007D448F">
        <w:rPr>
          <w:rFonts w:asciiTheme="minorHAnsi" w:eastAsia="Calibri" w:hAnsiTheme="minorHAnsi" w:cstheme="minorHAnsi"/>
        </w:rPr>
        <w:t>las</w:t>
      </w:r>
      <w:r w:rsidRPr="007D448F">
        <w:rPr>
          <w:rFonts w:asciiTheme="minorHAnsi" w:eastAsia="Calibri" w:hAnsiTheme="minorHAnsi" w:cstheme="minorHAnsi"/>
        </w:rPr>
        <w:t xml:space="preserve"> problemática</w:t>
      </w:r>
      <w:r w:rsidR="009A0819" w:rsidRPr="007D448F">
        <w:rPr>
          <w:rFonts w:asciiTheme="minorHAnsi" w:eastAsia="Calibri" w:hAnsiTheme="minorHAnsi" w:cstheme="minorHAnsi"/>
        </w:rPr>
        <w:t>s</w:t>
      </w:r>
      <w:r w:rsidRPr="007D448F">
        <w:rPr>
          <w:rFonts w:asciiTheme="minorHAnsi" w:eastAsia="Calibri" w:hAnsiTheme="minorHAnsi" w:cstheme="minorHAnsi"/>
        </w:rPr>
        <w:t xml:space="preserve">, el presente trabajo tiene como objetivo proponer un modelo de gestión del conocimiento para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que fortalezca sus capacidades organizativas, </w:t>
      </w:r>
      <w:r w:rsidR="009A0819" w:rsidRPr="007D448F">
        <w:rPr>
          <w:rFonts w:asciiTheme="minorHAnsi" w:eastAsia="Calibri" w:hAnsiTheme="minorHAnsi" w:cstheme="minorHAnsi"/>
        </w:rPr>
        <w:t xml:space="preserve">ayude a </w:t>
      </w:r>
      <w:r w:rsidRPr="007D448F">
        <w:rPr>
          <w:rFonts w:asciiTheme="minorHAnsi" w:eastAsia="Calibri" w:hAnsiTheme="minorHAnsi" w:cstheme="minorHAnsi"/>
        </w:rPr>
        <w:t>preserv</w:t>
      </w:r>
      <w:r w:rsidR="009A0819" w:rsidRPr="007D448F">
        <w:rPr>
          <w:rFonts w:asciiTheme="minorHAnsi" w:eastAsia="Calibri" w:hAnsiTheme="minorHAnsi" w:cstheme="minorHAnsi"/>
        </w:rPr>
        <w:t>ar</w:t>
      </w:r>
      <w:r w:rsidRPr="007D448F">
        <w:rPr>
          <w:rFonts w:asciiTheme="minorHAnsi" w:eastAsia="Calibri" w:hAnsiTheme="minorHAnsi" w:cstheme="minorHAnsi"/>
        </w:rPr>
        <w:t xml:space="preserve"> los saberes construidos colectivamente y </w:t>
      </w:r>
      <w:r w:rsidR="009A0819" w:rsidRPr="007D448F">
        <w:rPr>
          <w:rFonts w:asciiTheme="minorHAnsi" w:eastAsia="Calibri" w:hAnsiTheme="minorHAnsi" w:cstheme="minorHAnsi"/>
        </w:rPr>
        <w:t xml:space="preserve">que </w:t>
      </w:r>
      <w:r w:rsidRPr="007D448F">
        <w:rPr>
          <w:rFonts w:asciiTheme="minorHAnsi" w:eastAsia="Calibri" w:hAnsiTheme="minorHAnsi" w:cstheme="minorHAnsi"/>
        </w:rPr>
        <w:t xml:space="preserve">favorezca la sostenibilidad de sus procesos en el tiempo. Para ello, se buscará responder a la siguiente </w:t>
      </w:r>
      <w:r w:rsidRPr="007D448F">
        <w:rPr>
          <w:rFonts w:asciiTheme="minorHAnsi" w:eastAsia="Calibri" w:hAnsiTheme="minorHAnsi" w:cstheme="minorHAnsi"/>
        </w:rPr>
        <w:lastRenderedPageBreak/>
        <w:t xml:space="preserve">pregunta de investigación ¿Cómo se puede proponer un modelo de gestión del conocimiento que responda a las </w:t>
      </w:r>
      <w:r w:rsidR="00D14777" w:rsidRPr="007D448F">
        <w:rPr>
          <w:rFonts w:asciiTheme="minorHAnsi" w:eastAsia="Calibri" w:hAnsiTheme="minorHAnsi" w:cstheme="minorHAnsi"/>
        </w:rPr>
        <w:t>realidades</w:t>
      </w:r>
      <w:r w:rsidRPr="007D448F">
        <w:rPr>
          <w:rFonts w:asciiTheme="minorHAnsi" w:eastAsia="Calibri" w:hAnsiTheme="minorHAnsi" w:cstheme="minorHAnsi"/>
        </w:rPr>
        <w:t xml:space="preserve"> del colectivo juvenil </w:t>
      </w:r>
      <w:r w:rsidRPr="007D448F">
        <w:rPr>
          <w:rFonts w:asciiTheme="minorHAnsi" w:eastAsia="Calibri" w:hAnsiTheme="minorHAnsi" w:cstheme="minorHAnsi"/>
          <w:i/>
          <w:iCs/>
        </w:rPr>
        <w:t>Scire Populi</w:t>
      </w:r>
      <w:r w:rsidRPr="007D448F">
        <w:rPr>
          <w:rFonts w:asciiTheme="minorHAnsi" w:eastAsia="Calibri" w:hAnsiTheme="minorHAnsi" w:cstheme="minorHAnsi"/>
        </w:rPr>
        <w:t>?</w:t>
      </w:r>
    </w:p>
    <w:p w14:paraId="157FE600" w14:textId="77777777" w:rsidR="00974D56" w:rsidRPr="007D448F" w:rsidRDefault="00974D56" w:rsidP="00AC4ED8">
      <w:pPr>
        <w:spacing w:line="360" w:lineRule="auto"/>
        <w:jc w:val="both"/>
        <w:rPr>
          <w:rFonts w:asciiTheme="minorHAnsi" w:eastAsia="Calibri" w:hAnsiTheme="minorHAnsi" w:cstheme="minorHAnsi"/>
        </w:rPr>
      </w:pPr>
    </w:p>
    <w:p w14:paraId="59FA4E1F" w14:textId="77777777" w:rsidR="00C8234A" w:rsidRPr="007D448F" w:rsidRDefault="00C8234A" w:rsidP="00AC4ED8">
      <w:pPr>
        <w:spacing w:line="360" w:lineRule="auto"/>
        <w:rPr>
          <w:rFonts w:asciiTheme="minorHAnsi" w:eastAsia="Calibri" w:hAnsiTheme="minorHAnsi" w:cstheme="minorHAnsi"/>
          <w:shd w:val="clear" w:color="auto" w:fill="FFFF00"/>
        </w:rPr>
      </w:pPr>
    </w:p>
    <w:p w14:paraId="7293F312" w14:textId="77777777" w:rsidR="00C8234A" w:rsidRPr="007D448F" w:rsidRDefault="001E3027" w:rsidP="00AC4ED8">
      <w:pPr>
        <w:pStyle w:val="Ttulo1"/>
        <w:spacing w:before="0" w:line="360" w:lineRule="auto"/>
        <w:rPr>
          <w:rFonts w:asciiTheme="minorHAnsi" w:hAnsiTheme="minorHAnsi" w:cstheme="minorHAnsi"/>
        </w:rPr>
      </w:pPr>
      <w:bookmarkStart w:id="3" w:name="_Toc210849820"/>
      <w:r w:rsidRPr="007D448F">
        <w:rPr>
          <w:rFonts w:asciiTheme="minorHAnsi" w:hAnsiTheme="minorHAnsi" w:cstheme="minorHAnsi"/>
        </w:rPr>
        <w:t>JUSTIFICACIÓN</w:t>
      </w:r>
      <w:bookmarkEnd w:id="3"/>
    </w:p>
    <w:p w14:paraId="4378E6BC" w14:textId="77777777" w:rsidR="00AA18B0" w:rsidRPr="007D448F" w:rsidRDefault="00AA18B0" w:rsidP="00AC4ED8">
      <w:pPr>
        <w:spacing w:line="360" w:lineRule="auto"/>
        <w:rPr>
          <w:rFonts w:asciiTheme="minorHAnsi" w:eastAsia="Cambria" w:hAnsiTheme="minorHAnsi" w:cstheme="minorHAnsi"/>
          <w:b/>
          <w:color w:val="366091"/>
          <w:sz w:val="28"/>
          <w:szCs w:val="28"/>
          <w:shd w:val="clear" w:color="auto" w:fill="FFFF00"/>
        </w:rPr>
      </w:pPr>
    </w:p>
    <w:p w14:paraId="76897B5D" w14:textId="7904599B" w:rsidR="001F414F" w:rsidRPr="007D448F" w:rsidRDefault="001F414F" w:rsidP="00AC4ED8">
      <w:pPr>
        <w:spacing w:line="360" w:lineRule="auto"/>
        <w:ind w:firstLine="720"/>
        <w:jc w:val="both"/>
        <w:rPr>
          <w:rFonts w:asciiTheme="minorHAnsi" w:eastAsia="Calibri" w:hAnsiTheme="minorHAnsi" w:cstheme="minorHAnsi"/>
          <w:shd w:val="clear" w:color="auto" w:fill="FFFF00"/>
        </w:rPr>
      </w:pPr>
      <w:r w:rsidRPr="007D448F">
        <w:rPr>
          <w:rFonts w:asciiTheme="minorHAnsi" w:eastAsia="Calibri" w:hAnsiTheme="minorHAnsi" w:cstheme="minorHAnsi"/>
          <w:shd w:val="clear" w:color="auto" w:fill="FFFF00"/>
        </w:rPr>
        <w:t xml:space="preserve">La presente investigación se erige sobre la confluencia de una problemática social urgente y un notorio vacío en el campo académico de la gestión del conocimiento y los estudios organizacionales. En el contexto de Medellín, y en resonancia con dinámicas globales, las juventudes enfrentan un panorama de creciente precariedad y exclusión de los circuitos formales de participación. Frente a esta realidad, emergen con vitalidad organizaciones juveniles no convencionales y espacios prefigurativos que, como Scire Populi, operan como laboratorios de innovación social, construyendo comunidad y generando soluciones tecnológicas y </w:t>
      </w:r>
      <w:r w:rsidR="00D74D8B" w:rsidRPr="007D448F">
        <w:rPr>
          <w:rFonts w:asciiTheme="minorHAnsi" w:eastAsia="Calibri" w:hAnsiTheme="minorHAnsi" w:cstheme="minorHAnsi"/>
          <w:shd w:val="clear" w:color="auto" w:fill="FFFF00"/>
        </w:rPr>
        <w:t>sociales</w:t>
      </w:r>
      <w:r w:rsidRPr="007D448F">
        <w:rPr>
          <w:rFonts w:asciiTheme="minorHAnsi" w:eastAsia="Calibri" w:hAnsiTheme="minorHAnsi" w:cstheme="minorHAnsi"/>
          <w:shd w:val="clear" w:color="auto" w:fill="FFFF00"/>
        </w:rPr>
        <w:t>. Sin embargo, la sostenibilidad y el potencial transformador de estas iniciativas se ven amenazados por la naturaleza informal de sus procesos, especialmente en lo que respecta a la preservación y transferencia del valioso conocimiento que producen.</w:t>
      </w:r>
    </w:p>
    <w:p w14:paraId="7652855F" w14:textId="77777777" w:rsidR="00425846" w:rsidRPr="007D448F" w:rsidRDefault="00425846" w:rsidP="00AC4ED8">
      <w:pPr>
        <w:spacing w:line="360" w:lineRule="auto"/>
        <w:ind w:firstLine="720"/>
        <w:jc w:val="both"/>
        <w:rPr>
          <w:rFonts w:asciiTheme="minorHAnsi" w:eastAsia="Calibri" w:hAnsiTheme="minorHAnsi" w:cstheme="minorHAnsi"/>
          <w:shd w:val="clear" w:color="auto" w:fill="FFFF00"/>
        </w:rPr>
      </w:pPr>
    </w:p>
    <w:p w14:paraId="1FD8428D" w14:textId="1707CF0B" w:rsidR="001F414F" w:rsidRPr="007D448F" w:rsidRDefault="001F414F" w:rsidP="00AC4ED8">
      <w:pPr>
        <w:spacing w:line="360" w:lineRule="auto"/>
        <w:ind w:firstLine="720"/>
        <w:jc w:val="both"/>
        <w:rPr>
          <w:rFonts w:asciiTheme="minorHAnsi" w:eastAsia="Calibri" w:hAnsiTheme="minorHAnsi" w:cstheme="minorHAnsi"/>
          <w:shd w:val="clear" w:color="auto" w:fill="FFFF00"/>
        </w:rPr>
      </w:pPr>
      <w:r w:rsidRPr="007D448F">
        <w:rPr>
          <w:rFonts w:asciiTheme="minorHAnsi" w:eastAsia="Calibri" w:hAnsiTheme="minorHAnsi" w:cstheme="minorHAnsi"/>
          <w:shd w:val="clear" w:color="auto" w:fill="FFFF00"/>
        </w:rPr>
        <w:t>La literatura sobre gestión del conocimiento se ha centrado históricamente en el ámbito corporativo, desarrollando modelos optimizados para estructuras jerárquicas, con fines de eficiencia económica y ventaja competitiva. Modelos como los de Davenport y Prusak (1998) o la teoría del Capital Intelectual de Stewart (1997) son difícilmente aplicables a colectivos que, por su naturaleza adhocrática y de red, operan con lógicas horizontales, valores comunitarios y un fuerte componente de conocimiento tácito generado en la práctica.</w:t>
      </w:r>
      <w:r w:rsidR="004228B0" w:rsidRPr="007D448F">
        <w:rPr>
          <w:rFonts w:asciiTheme="minorHAnsi" w:eastAsia="Calibri" w:hAnsiTheme="minorHAnsi" w:cstheme="minorHAnsi"/>
          <w:shd w:val="clear" w:color="auto" w:fill="FFFF00"/>
        </w:rPr>
        <w:t xml:space="preserve"> </w:t>
      </w:r>
      <w:r w:rsidRPr="007D448F">
        <w:rPr>
          <w:rFonts w:asciiTheme="minorHAnsi" w:eastAsia="Calibri" w:hAnsiTheme="minorHAnsi" w:cstheme="minorHAnsi"/>
          <w:shd w:val="clear" w:color="auto" w:fill="FFFF00"/>
        </w:rPr>
        <w:t xml:space="preserve">Este trabajo aborda directamente este vacío, al explorar cómo se gestionan los saberes en organizaciones prefigurativas, las cuales desafían los paradigmas tradicionales. A diferencia de las burocracias, el conocimiento en estos colectivos no fluye a través de canales formales, sino que emerge de la interacción en comunidades, donde la colaboración y la identidad compartida son </w:t>
      </w:r>
      <w:r w:rsidRPr="007D448F">
        <w:rPr>
          <w:rFonts w:asciiTheme="minorHAnsi" w:eastAsia="Calibri" w:hAnsiTheme="minorHAnsi" w:cstheme="minorHAnsi"/>
          <w:shd w:val="clear" w:color="auto" w:fill="FFFF00"/>
        </w:rPr>
        <w:lastRenderedPageBreak/>
        <w:t>fundamentales. Por lo tanto, esta investigación es teóricamente pertinente porque se propone diseñar un modelo de GC adaptado a estas realidades no convencionales, contribuyendo a expandir las fronteras de la disciplina hacia organizaciones más flexibles, dinámicas y con un profundo anclaje social.</w:t>
      </w:r>
    </w:p>
    <w:p w14:paraId="66821011" w14:textId="77777777" w:rsidR="001F414F" w:rsidRPr="007D448F" w:rsidRDefault="001F414F" w:rsidP="00AC4ED8">
      <w:pPr>
        <w:spacing w:line="360" w:lineRule="auto"/>
        <w:jc w:val="both"/>
        <w:rPr>
          <w:rFonts w:asciiTheme="minorHAnsi" w:eastAsia="Calibri" w:hAnsiTheme="minorHAnsi" w:cstheme="minorHAnsi"/>
          <w:shd w:val="clear" w:color="auto" w:fill="FFFF00"/>
        </w:rPr>
      </w:pPr>
    </w:p>
    <w:p w14:paraId="684C22B3" w14:textId="07D08B71" w:rsidR="001F414F" w:rsidRPr="007D448F" w:rsidRDefault="001F414F" w:rsidP="00AC4ED8">
      <w:pPr>
        <w:spacing w:line="360" w:lineRule="auto"/>
        <w:ind w:firstLine="360"/>
        <w:jc w:val="both"/>
        <w:rPr>
          <w:rFonts w:asciiTheme="minorHAnsi" w:eastAsia="Calibri" w:hAnsiTheme="minorHAnsi" w:cstheme="minorHAnsi"/>
          <w:shd w:val="clear" w:color="auto" w:fill="FFFF00"/>
        </w:rPr>
      </w:pPr>
      <w:r w:rsidRPr="007D448F">
        <w:rPr>
          <w:rFonts w:asciiTheme="minorHAnsi" w:eastAsia="Calibri" w:hAnsiTheme="minorHAnsi" w:cstheme="minorHAnsi"/>
          <w:shd w:val="clear" w:color="auto" w:fill="FFFF00"/>
        </w:rPr>
        <w:t>Desde una perspectiva práctica, la principal justificación de este estudio radica en su potencial para fortalecer la sostenibilidad y el impacto de colectivos como Scire Populi. La alta rotación de miembros, una característica inherente a las organizaciones juveniles, provoca una constante "fuga de conocimiento", arriesgando la memoria organizativa y la continuidad de los proyectos. Un modelo de GC formalizado, aunque flexible, se convierte en una herramienta estratégica para:</w:t>
      </w:r>
    </w:p>
    <w:p w14:paraId="0D3A383A" w14:textId="77777777" w:rsidR="001F414F" w:rsidRPr="007D448F" w:rsidRDefault="001F414F" w:rsidP="00AC4ED8">
      <w:pPr>
        <w:spacing w:line="360" w:lineRule="auto"/>
        <w:jc w:val="both"/>
        <w:rPr>
          <w:rFonts w:asciiTheme="minorHAnsi" w:eastAsia="Calibri" w:hAnsiTheme="minorHAnsi" w:cstheme="minorHAnsi"/>
          <w:shd w:val="clear" w:color="auto" w:fill="FFFF00"/>
        </w:rPr>
      </w:pPr>
    </w:p>
    <w:p w14:paraId="4BDC1913" w14:textId="77777777" w:rsidR="001F414F" w:rsidRPr="007D448F" w:rsidRDefault="001F414F" w:rsidP="00AC4ED8">
      <w:pPr>
        <w:numPr>
          <w:ilvl w:val="0"/>
          <w:numId w:val="30"/>
        </w:numPr>
        <w:spacing w:line="360" w:lineRule="auto"/>
        <w:jc w:val="both"/>
        <w:rPr>
          <w:rFonts w:asciiTheme="minorHAnsi" w:eastAsia="Calibri" w:hAnsiTheme="minorHAnsi" w:cstheme="minorHAnsi"/>
          <w:shd w:val="clear" w:color="auto" w:fill="FFFF00"/>
        </w:rPr>
      </w:pPr>
      <w:r w:rsidRPr="007D448F">
        <w:rPr>
          <w:rFonts w:asciiTheme="minorHAnsi" w:eastAsia="Calibri" w:hAnsiTheme="minorHAnsi" w:cstheme="minorHAnsi"/>
          <w:shd w:val="clear" w:color="auto" w:fill="FFFF00"/>
        </w:rPr>
        <w:t>Preservar el legado colectivo: Al sistematizar aprendizajes, metodologías y "lecciones aprendidas" , se asegura que el conocimiento tácito se convierta en un activo explícito y transferible, protegiendo al colectivo de la pérdida de experiencia vital.</w:t>
      </w:r>
    </w:p>
    <w:p w14:paraId="67EF1563" w14:textId="77777777" w:rsidR="001F414F" w:rsidRPr="007D448F" w:rsidRDefault="001F414F" w:rsidP="00AC4ED8">
      <w:pPr>
        <w:spacing w:line="360" w:lineRule="auto"/>
        <w:ind w:left="720"/>
        <w:jc w:val="both"/>
        <w:rPr>
          <w:rFonts w:asciiTheme="minorHAnsi" w:eastAsia="Calibri" w:hAnsiTheme="minorHAnsi" w:cstheme="minorHAnsi"/>
          <w:shd w:val="clear" w:color="auto" w:fill="FFFF00"/>
        </w:rPr>
      </w:pPr>
    </w:p>
    <w:p w14:paraId="55BAC4E5" w14:textId="77777777" w:rsidR="001F414F" w:rsidRPr="007D448F" w:rsidRDefault="001F414F" w:rsidP="00AC4ED8">
      <w:pPr>
        <w:numPr>
          <w:ilvl w:val="0"/>
          <w:numId w:val="30"/>
        </w:numPr>
        <w:spacing w:line="360" w:lineRule="auto"/>
        <w:jc w:val="both"/>
        <w:rPr>
          <w:rFonts w:asciiTheme="minorHAnsi" w:eastAsia="Calibri" w:hAnsiTheme="minorHAnsi" w:cstheme="minorHAnsi"/>
          <w:shd w:val="clear" w:color="auto" w:fill="FFFF00"/>
        </w:rPr>
      </w:pPr>
      <w:r w:rsidRPr="007D448F">
        <w:rPr>
          <w:rFonts w:asciiTheme="minorHAnsi" w:eastAsia="Calibri" w:hAnsiTheme="minorHAnsi" w:cstheme="minorHAnsi"/>
          <w:shd w:val="clear" w:color="auto" w:fill="FFFF00"/>
        </w:rPr>
        <w:t>Potenciar la capacidad de innovación: Al contar con un repositorio de conocimiento accesible, los miembros pueden construir sobre los éxitos y fracasos pasados, acelerando los ciclos de innovación y mejorando la calidad de sus intervenciones tecnológicas y sociales.</w:t>
      </w:r>
    </w:p>
    <w:p w14:paraId="593BB732" w14:textId="77777777" w:rsidR="001F414F" w:rsidRPr="007D448F" w:rsidRDefault="001F414F" w:rsidP="00AC4ED8">
      <w:pPr>
        <w:spacing w:line="360" w:lineRule="auto"/>
        <w:jc w:val="both"/>
        <w:rPr>
          <w:rFonts w:asciiTheme="minorHAnsi" w:eastAsia="Calibri" w:hAnsiTheme="minorHAnsi" w:cstheme="minorHAnsi"/>
          <w:shd w:val="clear" w:color="auto" w:fill="FFFF00"/>
        </w:rPr>
      </w:pPr>
    </w:p>
    <w:p w14:paraId="79205A9B" w14:textId="77777777" w:rsidR="001F414F" w:rsidRPr="007D448F" w:rsidRDefault="001F414F" w:rsidP="00AC4ED8">
      <w:pPr>
        <w:numPr>
          <w:ilvl w:val="0"/>
          <w:numId w:val="30"/>
        </w:numPr>
        <w:spacing w:line="360" w:lineRule="auto"/>
        <w:jc w:val="both"/>
        <w:rPr>
          <w:rFonts w:asciiTheme="minorHAnsi" w:eastAsia="Calibri" w:hAnsiTheme="minorHAnsi" w:cstheme="minorHAnsi"/>
          <w:shd w:val="clear" w:color="auto" w:fill="FFFF00"/>
        </w:rPr>
      </w:pPr>
      <w:r w:rsidRPr="007D448F">
        <w:rPr>
          <w:rFonts w:asciiTheme="minorHAnsi" w:eastAsia="Calibri" w:hAnsiTheme="minorHAnsi" w:cstheme="minorHAnsi"/>
          <w:shd w:val="clear" w:color="auto" w:fill="FFFF00"/>
        </w:rPr>
        <w:t>Fortalecer la autonomía y la incidencia: Un modelo estructurado permite al colectivo articular de manera más clara su valor y su impacto ante actores externos, como instituciones financiadoras, aliados estratégicos y entidades gubernamentales, abriendo puertas a mayores oportunidades de colaboración y crecimiento.</w:t>
      </w:r>
    </w:p>
    <w:p w14:paraId="78C7F527" w14:textId="77777777" w:rsidR="001F414F" w:rsidRPr="007D448F" w:rsidRDefault="001F414F" w:rsidP="00AC4ED8">
      <w:pPr>
        <w:spacing w:line="360" w:lineRule="auto"/>
        <w:jc w:val="both"/>
        <w:rPr>
          <w:rFonts w:asciiTheme="minorHAnsi" w:eastAsia="Calibri" w:hAnsiTheme="minorHAnsi" w:cstheme="minorHAnsi"/>
          <w:shd w:val="clear" w:color="auto" w:fill="FFFF00"/>
        </w:rPr>
      </w:pPr>
    </w:p>
    <w:p w14:paraId="6C65B8FE" w14:textId="49676B91" w:rsidR="004228B0" w:rsidRPr="007D448F" w:rsidRDefault="004228B0" w:rsidP="00AC4ED8">
      <w:pPr>
        <w:spacing w:line="360" w:lineRule="auto"/>
        <w:ind w:firstLine="360"/>
        <w:jc w:val="both"/>
        <w:rPr>
          <w:rFonts w:asciiTheme="minorHAnsi" w:eastAsia="Calibri" w:hAnsiTheme="minorHAnsi" w:cstheme="minorHAnsi"/>
          <w:shd w:val="clear" w:color="auto" w:fill="FFFF00"/>
        </w:rPr>
      </w:pPr>
      <w:r w:rsidRPr="007D448F">
        <w:rPr>
          <w:rFonts w:asciiTheme="minorHAnsi" w:eastAsia="Calibri" w:hAnsiTheme="minorHAnsi" w:cstheme="minorHAnsi"/>
          <w:shd w:val="clear" w:color="auto" w:fill="FFFF00"/>
        </w:rPr>
        <w:lastRenderedPageBreak/>
        <w:t>Esta</w:t>
      </w:r>
      <w:r w:rsidR="001F414F" w:rsidRPr="007D448F">
        <w:rPr>
          <w:rFonts w:asciiTheme="minorHAnsi" w:eastAsia="Calibri" w:hAnsiTheme="minorHAnsi" w:cstheme="minorHAnsi"/>
          <w:shd w:val="clear" w:color="auto" w:fill="FFFF00"/>
        </w:rPr>
        <w:t xml:space="preserve"> investigación no busca burocratizar la creatividad, sino ofrecer una "hoja de ruta" que permita a </w:t>
      </w:r>
      <w:r w:rsidRPr="007D448F">
        <w:rPr>
          <w:rFonts w:asciiTheme="minorHAnsi" w:eastAsia="Calibri" w:hAnsiTheme="minorHAnsi" w:cstheme="minorHAnsi"/>
          <w:i/>
          <w:iCs/>
          <w:shd w:val="clear" w:color="auto" w:fill="FFFF00"/>
        </w:rPr>
        <w:t>Scire Populi</w:t>
      </w:r>
      <w:r w:rsidRPr="007D448F">
        <w:rPr>
          <w:rFonts w:asciiTheme="minorHAnsi" w:eastAsia="Calibri" w:hAnsiTheme="minorHAnsi" w:cstheme="minorHAnsi"/>
          <w:shd w:val="clear" w:color="auto" w:fill="FFFF00"/>
        </w:rPr>
        <w:t>, como organización,</w:t>
      </w:r>
      <w:r w:rsidR="001F414F" w:rsidRPr="007D448F">
        <w:rPr>
          <w:rFonts w:asciiTheme="minorHAnsi" w:eastAsia="Calibri" w:hAnsiTheme="minorHAnsi" w:cstheme="minorHAnsi"/>
          <w:shd w:val="clear" w:color="auto" w:fill="FFFF00"/>
        </w:rPr>
        <w:t xml:space="preserve"> consolidar su trabajo.</w:t>
      </w:r>
      <w:r w:rsidRPr="007D448F">
        <w:rPr>
          <w:rFonts w:asciiTheme="minorHAnsi" w:eastAsia="Calibri" w:hAnsiTheme="minorHAnsi" w:cstheme="minorHAnsi"/>
          <w:shd w:val="clear" w:color="auto" w:fill="FFFF00"/>
        </w:rPr>
        <w:t xml:space="preserve"> </w:t>
      </w:r>
      <w:r w:rsidR="00D74D8B" w:rsidRPr="007D448F">
        <w:rPr>
          <w:rFonts w:asciiTheme="minorHAnsi" w:eastAsia="Calibri" w:hAnsiTheme="minorHAnsi" w:cstheme="minorHAnsi"/>
          <w:shd w:val="clear" w:color="auto" w:fill="FFFF00"/>
        </w:rPr>
        <w:t>E</w:t>
      </w:r>
      <w:r w:rsidR="001F414F" w:rsidRPr="007D448F">
        <w:rPr>
          <w:rFonts w:asciiTheme="minorHAnsi" w:eastAsia="Calibri" w:hAnsiTheme="minorHAnsi" w:cstheme="minorHAnsi"/>
          <w:shd w:val="clear" w:color="auto" w:fill="FFFF00"/>
        </w:rPr>
        <w:t xml:space="preserve">ste trabajo se justifica </w:t>
      </w:r>
      <w:r w:rsidRPr="007D448F">
        <w:rPr>
          <w:rFonts w:asciiTheme="minorHAnsi" w:eastAsia="Calibri" w:hAnsiTheme="minorHAnsi" w:cstheme="minorHAnsi"/>
          <w:shd w:val="clear" w:color="auto" w:fill="FFFF00"/>
        </w:rPr>
        <w:t xml:space="preserve">también </w:t>
      </w:r>
      <w:r w:rsidR="001F414F" w:rsidRPr="007D448F">
        <w:rPr>
          <w:rFonts w:asciiTheme="minorHAnsi" w:eastAsia="Calibri" w:hAnsiTheme="minorHAnsi" w:cstheme="minorHAnsi"/>
          <w:shd w:val="clear" w:color="auto" w:fill="FFFF00"/>
        </w:rPr>
        <w:t xml:space="preserve">por su alineación con marcos de política pública a nivel local y nacional que promueven la innovación social y la participación ciudadana. El diseño de un modelo para </w:t>
      </w:r>
      <w:r w:rsidR="001F414F" w:rsidRPr="007D448F">
        <w:rPr>
          <w:rFonts w:asciiTheme="minorHAnsi" w:eastAsia="Calibri" w:hAnsiTheme="minorHAnsi" w:cstheme="minorHAnsi"/>
          <w:i/>
          <w:iCs/>
          <w:shd w:val="clear" w:color="auto" w:fill="FFFF00"/>
        </w:rPr>
        <w:t>Scire Populi</w:t>
      </w:r>
      <w:r w:rsidR="001F414F" w:rsidRPr="007D448F">
        <w:rPr>
          <w:rFonts w:asciiTheme="minorHAnsi" w:eastAsia="Calibri" w:hAnsiTheme="minorHAnsi" w:cstheme="minorHAnsi"/>
          <w:shd w:val="clear" w:color="auto" w:fill="FFFF00"/>
        </w:rPr>
        <w:t xml:space="preserve"> dialoga directamente con estrategias como el Plan de Desarrollo de Medellín 2024-2027, que prioriza la apropiación comunitaria del conocimiento y el uso de tecnologías abiertas. Asimismo, se enmarca en los principios del Acuerdo 52 de 2015 de Medellín, que busca fortalecer a las organizaciones de la sociedad civil , y con la política de Innovación Abierta de </w:t>
      </w:r>
      <w:proofErr w:type="spellStart"/>
      <w:r w:rsidR="001F414F" w:rsidRPr="007D448F">
        <w:rPr>
          <w:rFonts w:asciiTheme="minorHAnsi" w:eastAsia="Calibri" w:hAnsiTheme="minorHAnsi" w:cstheme="minorHAnsi"/>
          <w:shd w:val="clear" w:color="auto" w:fill="FFFF00"/>
        </w:rPr>
        <w:t>MinCiencias</w:t>
      </w:r>
      <w:proofErr w:type="spellEnd"/>
      <w:r w:rsidR="001F414F" w:rsidRPr="007D448F">
        <w:rPr>
          <w:rFonts w:asciiTheme="minorHAnsi" w:eastAsia="Calibri" w:hAnsiTheme="minorHAnsi" w:cstheme="minorHAnsi"/>
          <w:shd w:val="clear" w:color="auto" w:fill="FFFF00"/>
        </w:rPr>
        <w:t xml:space="preserve"> (2023).</w:t>
      </w:r>
    </w:p>
    <w:p w14:paraId="6CC5BEFF" w14:textId="77777777" w:rsidR="00425846" w:rsidRPr="007D448F" w:rsidRDefault="00425846" w:rsidP="00AC4ED8">
      <w:pPr>
        <w:spacing w:line="360" w:lineRule="auto"/>
        <w:ind w:firstLine="360"/>
        <w:jc w:val="both"/>
        <w:rPr>
          <w:rFonts w:asciiTheme="minorHAnsi" w:eastAsia="Calibri" w:hAnsiTheme="minorHAnsi" w:cstheme="minorHAnsi"/>
          <w:shd w:val="clear" w:color="auto" w:fill="FFFF00"/>
        </w:rPr>
      </w:pPr>
    </w:p>
    <w:p w14:paraId="0393E3CE" w14:textId="7468DD57" w:rsidR="001F414F" w:rsidRPr="007D448F" w:rsidRDefault="001F414F" w:rsidP="00AC4ED8">
      <w:pPr>
        <w:spacing w:line="360" w:lineRule="auto"/>
        <w:ind w:firstLine="360"/>
        <w:jc w:val="both"/>
        <w:rPr>
          <w:rFonts w:asciiTheme="minorHAnsi" w:eastAsia="Calibri" w:hAnsiTheme="minorHAnsi" w:cstheme="minorHAnsi"/>
          <w:shd w:val="clear" w:color="auto" w:fill="FFFF00"/>
        </w:rPr>
      </w:pPr>
      <w:r w:rsidRPr="007D448F">
        <w:rPr>
          <w:rFonts w:asciiTheme="minorHAnsi" w:eastAsia="Calibri" w:hAnsiTheme="minorHAnsi" w:cstheme="minorHAnsi"/>
          <w:shd w:val="clear" w:color="auto" w:fill="FFFF00"/>
        </w:rPr>
        <w:t xml:space="preserve">Al ofrecer una herramienta metodológica para la formalización y potenciación de colectivos no convencionales, esta investigación aporta un insumo práctico para que dichas políticas se materialicen de manera efectiva en el territorio. </w:t>
      </w:r>
      <w:r w:rsidR="004228B0" w:rsidRPr="007D448F">
        <w:rPr>
          <w:rFonts w:asciiTheme="minorHAnsi" w:eastAsia="Calibri" w:hAnsiTheme="minorHAnsi" w:cstheme="minorHAnsi"/>
          <w:shd w:val="clear" w:color="auto" w:fill="FFFF00"/>
        </w:rPr>
        <w:t>Argumentando</w:t>
      </w:r>
      <w:r w:rsidRPr="007D448F">
        <w:rPr>
          <w:rFonts w:asciiTheme="minorHAnsi" w:eastAsia="Calibri" w:hAnsiTheme="minorHAnsi" w:cstheme="minorHAnsi"/>
          <w:shd w:val="clear" w:color="auto" w:fill="FFFF00"/>
        </w:rPr>
        <w:t xml:space="preserve"> que apoyar la gestión interna de estas organizaciones es una vía estratégica para alcanzar objetivos más amplios de desarrollo social, equidad e inclusión, reconociendo a las juventudes no como sujetos de intervención, sino como productores de conocimiento y protagonistas del cambio.</w:t>
      </w:r>
    </w:p>
    <w:p w14:paraId="5318F59F" w14:textId="77777777" w:rsidR="00AA18B0" w:rsidRPr="007D448F" w:rsidRDefault="00AA18B0" w:rsidP="00AC4ED8">
      <w:pPr>
        <w:spacing w:line="360" w:lineRule="auto"/>
        <w:rPr>
          <w:rFonts w:asciiTheme="minorHAnsi" w:eastAsia="Cambria" w:hAnsiTheme="minorHAnsi" w:cstheme="minorHAnsi"/>
          <w:b/>
          <w:color w:val="366091"/>
          <w:sz w:val="28"/>
          <w:szCs w:val="28"/>
          <w:shd w:val="clear" w:color="auto" w:fill="FFFF00"/>
        </w:rPr>
      </w:pPr>
    </w:p>
    <w:p w14:paraId="18C4810F"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mbria" w:hAnsiTheme="minorHAnsi" w:cstheme="minorHAnsi"/>
          <w:b/>
          <w:color w:val="366091"/>
          <w:sz w:val="28"/>
          <w:szCs w:val="28"/>
          <w:shd w:val="clear" w:color="auto" w:fill="FFFF00"/>
        </w:rPr>
        <w:t>Objetivo Gene</w:t>
      </w:r>
      <w:r w:rsidRPr="007D448F">
        <w:rPr>
          <w:rFonts w:asciiTheme="minorHAnsi" w:eastAsia="Cambria" w:hAnsiTheme="minorHAnsi" w:cstheme="minorHAnsi"/>
          <w:b/>
          <w:color w:val="366091"/>
          <w:sz w:val="28"/>
          <w:szCs w:val="28"/>
        </w:rPr>
        <w:t>ral</w:t>
      </w:r>
    </w:p>
    <w:p w14:paraId="4597E44E" w14:textId="77777777" w:rsidR="00C8234A" w:rsidRPr="007D448F" w:rsidRDefault="00C8234A" w:rsidP="00AC4ED8">
      <w:pPr>
        <w:spacing w:line="360" w:lineRule="auto"/>
        <w:rPr>
          <w:rFonts w:asciiTheme="minorHAnsi" w:eastAsia="Calibri" w:hAnsiTheme="minorHAnsi" w:cstheme="minorHAnsi"/>
        </w:rPr>
      </w:pPr>
    </w:p>
    <w:p w14:paraId="6F1E6597" w14:textId="77E60B24" w:rsidR="00C8234A" w:rsidRPr="007D448F" w:rsidRDefault="004228B0"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shd w:val="clear" w:color="auto" w:fill="FFFF00"/>
        </w:rPr>
        <w:t xml:space="preserve">Proponer un modelo de gestión del conocimiento para Scire Populi </w:t>
      </w:r>
      <w:r w:rsidR="00A0331D" w:rsidRPr="007D448F">
        <w:rPr>
          <w:rFonts w:asciiTheme="minorHAnsi" w:eastAsia="Calibri" w:hAnsiTheme="minorHAnsi" w:cstheme="minorHAnsi"/>
          <w:shd w:val="clear" w:color="auto" w:fill="FFFF00"/>
        </w:rPr>
        <w:t>que permita fortalecer la generación, sistematización y transferencia del conocimiento, orientado a la innovación y la sostenibilidad organizacional</w:t>
      </w:r>
      <w:r w:rsidRPr="007D448F">
        <w:rPr>
          <w:rFonts w:asciiTheme="minorHAnsi" w:eastAsia="Calibri" w:hAnsiTheme="minorHAnsi" w:cstheme="minorHAnsi"/>
          <w:shd w:val="clear" w:color="auto" w:fill="FFFF00"/>
        </w:rPr>
        <w:t>.</w:t>
      </w:r>
    </w:p>
    <w:p w14:paraId="4A01AA75" w14:textId="77777777" w:rsidR="00C8234A" w:rsidRPr="007D448F" w:rsidRDefault="00C8234A" w:rsidP="00AC4ED8">
      <w:pPr>
        <w:spacing w:line="360" w:lineRule="auto"/>
        <w:rPr>
          <w:rFonts w:asciiTheme="minorHAnsi" w:eastAsia="Calibri" w:hAnsiTheme="minorHAnsi" w:cstheme="minorHAnsi"/>
        </w:rPr>
      </w:pPr>
    </w:p>
    <w:p w14:paraId="3CF51E80" w14:textId="77777777" w:rsidR="00C8234A" w:rsidRPr="007D448F" w:rsidRDefault="001E3027" w:rsidP="00AC4ED8">
      <w:pPr>
        <w:pStyle w:val="Prrafodelista"/>
        <w:numPr>
          <w:ilvl w:val="0"/>
          <w:numId w:val="21"/>
        </w:numPr>
        <w:spacing w:line="360" w:lineRule="auto"/>
        <w:jc w:val="both"/>
        <w:rPr>
          <w:rFonts w:eastAsia="Calibri" w:cstheme="minorHAnsi"/>
          <w:color w:val="000000"/>
        </w:rPr>
      </w:pPr>
      <w:r w:rsidRPr="007D448F">
        <w:rPr>
          <w:rFonts w:eastAsia="Calibri" w:cstheme="minorHAnsi"/>
          <w:b/>
          <w:bCs/>
          <w:color w:val="000000"/>
        </w:rPr>
        <w:t>Caracterizar</w:t>
      </w:r>
      <w:r w:rsidRPr="007D448F">
        <w:rPr>
          <w:rFonts w:eastAsia="Calibri" w:cstheme="minorHAnsi"/>
          <w:color w:val="000000"/>
        </w:rPr>
        <w:t xml:space="preserve"> los mecanismos de producción y preservación del conocimiento empleados en </w:t>
      </w:r>
      <w:r w:rsidRPr="007D448F">
        <w:rPr>
          <w:rFonts w:eastAsia="Calibri" w:cstheme="minorHAnsi"/>
          <w:i/>
          <w:iCs/>
          <w:color w:val="000000"/>
        </w:rPr>
        <w:t>Scire populi</w:t>
      </w:r>
      <w:r w:rsidRPr="007D448F">
        <w:rPr>
          <w:rFonts w:eastAsia="Calibri" w:cstheme="minorHAnsi"/>
          <w:color w:val="000000"/>
        </w:rPr>
        <w:t xml:space="preserve">. </w:t>
      </w:r>
    </w:p>
    <w:p w14:paraId="229FDFBB" w14:textId="77777777" w:rsidR="00C8234A" w:rsidRPr="007D448F" w:rsidRDefault="00C8234A" w:rsidP="00AC4ED8">
      <w:pPr>
        <w:spacing w:line="360" w:lineRule="auto"/>
        <w:ind w:left="720"/>
        <w:jc w:val="both"/>
        <w:rPr>
          <w:rFonts w:asciiTheme="minorHAnsi" w:eastAsia="Calibri" w:hAnsiTheme="minorHAnsi" w:cstheme="minorHAnsi"/>
        </w:rPr>
      </w:pPr>
    </w:p>
    <w:p w14:paraId="6A56CA7E" w14:textId="77777777" w:rsidR="00C8234A" w:rsidRPr="007D448F" w:rsidRDefault="001E3027" w:rsidP="00AC4ED8">
      <w:pPr>
        <w:pStyle w:val="Prrafodelista"/>
        <w:numPr>
          <w:ilvl w:val="0"/>
          <w:numId w:val="21"/>
        </w:numPr>
        <w:spacing w:line="360" w:lineRule="auto"/>
        <w:jc w:val="both"/>
        <w:rPr>
          <w:rFonts w:eastAsia="Calibri" w:cstheme="minorHAnsi"/>
          <w:color w:val="000000"/>
        </w:rPr>
      </w:pPr>
      <w:r w:rsidRPr="007D448F">
        <w:rPr>
          <w:rFonts w:eastAsia="Calibri" w:cstheme="minorHAnsi"/>
          <w:b/>
          <w:bCs/>
          <w:color w:val="000000"/>
        </w:rPr>
        <w:lastRenderedPageBreak/>
        <w:t>Identificar</w:t>
      </w:r>
      <w:r w:rsidRPr="007D448F">
        <w:rPr>
          <w:rFonts w:eastAsia="Calibri" w:cstheme="minorHAnsi"/>
          <w:color w:val="000000"/>
        </w:rPr>
        <w:t xml:space="preserve"> los elementos clave para el modelo de gestión del conocimiento pertinente para el colectivo.</w:t>
      </w:r>
    </w:p>
    <w:p w14:paraId="1EA34181" w14:textId="77777777" w:rsidR="00C8234A" w:rsidRPr="007D448F" w:rsidRDefault="00C8234A" w:rsidP="00AC4ED8">
      <w:pPr>
        <w:spacing w:line="360" w:lineRule="auto"/>
        <w:ind w:left="720"/>
        <w:jc w:val="both"/>
        <w:rPr>
          <w:rFonts w:asciiTheme="minorHAnsi" w:eastAsia="Calibri" w:hAnsiTheme="minorHAnsi" w:cstheme="minorHAnsi"/>
        </w:rPr>
      </w:pPr>
    </w:p>
    <w:p w14:paraId="7814C3C2" w14:textId="77777777" w:rsidR="00C8234A" w:rsidRPr="007D448F" w:rsidRDefault="001E3027" w:rsidP="00AC4ED8">
      <w:pPr>
        <w:pStyle w:val="Prrafodelista"/>
        <w:numPr>
          <w:ilvl w:val="0"/>
          <w:numId w:val="21"/>
        </w:numPr>
        <w:spacing w:line="360" w:lineRule="auto"/>
        <w:jc w:val="both"/>
        <w:rPr>
          <w:rFonts w:eastAsia="Calibri" w:cstheme="minorHAnsi"/>
          <w:color w:val="000000"/>
        </w:rPr>
      </w:pPr>
      <w:r w:rsidRPr="007D448F">
        <w:rPr>
          <w:rFonts w:eastAsia="Calibri" w:cstheme="minorHAnsi"/>
          <w:b/>
          <w:bCs/>
          <w:color w:val="000000"/>
        </w:rPr>
        <w:t>Validar</w:t>
      </w:r>
      <w:r w:rsidRPr="007D448F">
        <w:rPr>
          <w:rFonts w:eastAsia="Calibri" w:cstheme="minorHAnsi"/>
          <w:color w:val="000000"/>
        </w:rPr>
        <w:t xml:space="preserve"> la pertinencia y aplicabilidad del modelo de gestión del conocimiento propuesto para el colectivo </w:t>
      </w:r>
      <w:r w:rsidRPr="007D448F">
        <w:rPr>
          <w:rFonts w:eastAsia="Calibri" w:cstheme="minorHAnsi"/>
          <w:i/>
          <w:iCs/>
          <w:color w:val="000000"/>
        </w:rPr>
        <w:t>Scire populi</w:t>
      </w:r>
      <w:r w:rsidRPr="007D448F">
        <w:rPr>
          <w:rFonts w:eastAsia="Calibri" w:cstheme="minorHAnsi"/>
          <w:color w:val="000000"/>
        </w:rPr>
        <w:t>.</w:t>
      </w:r>
    </w:p>
    <w:p w14:paraId="4FA6D7C5" w14:textId="77777777" w:rsidR="00C8234A" w:rsidRPr="007D448F" w:rsidRDefault="00C8234A" w:rsidP="00AC4ED8">
      <w:pPr>
        <w:spacing w:line="360" w:lineRule="auto"/>
        <w:jc w:val="both"/>
        <w:rPr>
          <w:rFonts w:asciiTheme="minorHAnsi" w:eastAsia="Calibri" w:hAnsiTheme="minorHAnsi" w:cstheme="minorHAnsi"/>
        </w:rPr>
      </w:pPr>
    </w:p>
    <w:p w14:paraId="4EB088CB"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Desde una perspectiva metodológica, se h</w:t>
      </w:r>
      <w:r w:rsidRPr="007D448F">
        <w:rPr>
          <w:rFonts w:asciiTheme="minorHAnsi" w:eastAsia="Calibri" w:hAnsiTheme="minorHAnsi" w:cstheme="minorHAnsi"/>
        </w:rPr>
        <w:t xml:space="preserve">a adoptado un enfoque exploratorio y descriptivo, que permite entender en profundidad las dinámicas internas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y cómo estas influyen en sus procesos de gestión del conocimiento. </w:t>
      </w:r>
    </w:p>
    <w:p w14:paraId="657CA09F" w14:textId="77777777" w:rsidR="00C8234A" w:rsidRPr="007D448F" w:rsidRDefault="00C8234A" w:rsidP="00AC4ED8">
      <w:pPr>
        <w:spacing w:line="360" w:lineRule="auto"/>
        <w:jc w:val="both"/>
        <w:rPr>
          <w:rFonts w:asciiTheme="minorHAnsi" w:eastAsia="Calibri" w:hAnsiTheme="minorHAnsi" w:cstheme="minorHAnsi"/>
        </w:rPr>
      </w:pPr>
    </w:p>
    <w:p w14:paraId="792ADB89" w14:textId="77777777" w:rsidR="00C8234A" w:rsidRPr="007D448F" w:rsidRDefault="001E3027" w:rsidP="00AC4ED8">
      <w:pPr>
        <w:spacing w:line="360" w:lineRule="auto"/>
        <w:ind w:firstLine="360"/>
        <w:jc w:val="both"/>
        <w:rPr>
          <w:rFonts w:asciiTheme="minorHAnsi" w:eastAsia="Calibri" w:hAnsiTheme="minorHAnsi" w:cstheme="minorHAnsi"/>
        </w:rPr>
      </w:pPr>
      <w:r w:rsidRPr="007D448F">
        <w:rPr>
          <w:rFonts w:asciiTheme="minorHAnsi" w:eastAsia="Calibri" w:hAnsiTheme="minorHAnsi" w:cstheme="minorHAnsi"/>
        </w:rPr>
        <w:t>La investigación se desarrolló en tres fases metodológicas: ca</w:t>
      </w:r>
      <w:r w:rsidRPr="007D448F">
        <w:rPr>
          <w:rFonts w:asciiTheme="minorHAnsi" w:eastAsia="Calibri" w:hAnsiTheme="minorHAnsi" w:cstheme="minorHAnsi"/>
        </w:rPr>
        <w:t>racterización, identificación y validación.</w:t>
      </w:r>
    </w:p>
    <w:p w14:paraId="7C35068F" w14:textId="77777777" w:rsidR="00C8234A" w:rsidRPr="007D448F" w:rsidRDefault="00C8234A" w:rsidP="00AC4ED8">
      <w:pPr>
        <w:spacing w:line="360" w:lineRule="auto"/>
        <w:jc w:val="both"/>
        <w:rPr>
          <w:rFonts w:asciiTheme="minorHAnsi" w:eastAsia="Calibri" w:hAnsiTheme="minorHAnsi" w:cstheme="minorHAnsi"/>
        </w:rPr>
      </w:pPr>
    </w:p>
    <w:p w14:paraId="19499C74" w14:textId="77777777" w:rsidR="00C8234A" w:rsidRPr="007D448F" w:rsidRDefault="001E3027" w:rsidP="00AC4ED8">
      <w:pPr>
        <w:numPr>
          <w:ilvl w:val="0"/>
          <w:numId w:val="27"/>
        </w:numPr>
        <w:spacing w:line="360" w:lineRule="auto"/>
        <w:jc w:val="both"/>
        <w:rPr>
          <w:rFonts w:asciiTheme="minorHAnsi" w:eastAsia="Calibri" w:hAnsiTheme="minorHAnsi" w:cstheme="minorHAnsi"/>
        </w:rPr>
      </w:pPr>
      <w:r w:rsidRPr="007D448F">
        <w:rPr>
          <w:rFonts w:asciiTheme="minorHAnsi" w:eastAsia="Calibri" w:hAnsiTheme="minorHAnsi" w:cstheme="minorHAnsi"/>
          <w:b/>
          <w:bCs/>
        </w:rPr>
        <w:t>Fase de caracterización:</w:t>
      </w:r>
      <w:r w:rsidRPr="007D448F">
        <w:rPr>
          <w:rFonts w:asciiTheme="minorHAnsi" w:eastAsia="Calibri" w:hAnsiTheme="minorHAnsi" w:cstheme="minorHAnsi"/>
        </w:rPr>
        <w:t xml:space="preserve"> En esta etapa se describieron las dinámicas internas del colectivo </w:t>
      </w:r>
      <w:r w:rsidRPr="007D448F">
        <w:rPr>
          <w:rFonts w:asciiTheme="minorHAnsi" w:eastAsia="Calibri" w:hAnsiTheme="minorHAnsi" w:cstheme="minorHAnsi"/>
          <w:i/>
          <w:iCs/>
        </w:rPr>
        <w:t>Scire Populi</w:t>
      </w:r>
      <w:r w:rsidRPr="007D448F">
        <w:rPr>
          <w:rFonts w:asciiTheme="minorHAnsi" w:eastAsia="Calibri" w:hAnsiTheme="minorHAnsi" w:cstheme="minorHAnsi"/>
        </w:rPr>
        <w:t>, sus prácticas organizativas y los entornos de producción de conocimiento. Para ello, se aplicaron entrevi</w:t>
      </w:r>
      <w:r w:rsidRPr="007D448F">
        <w:rPr>
          <w:rFonts w:asciiTheme="minorHAnsi" w:eastAsia="Calibri" w:hAnsiTheme="minorHAnsi" w:cstheme="minorHAnsi"/>
        </w:rPr>
        <w:t>stas semiestructuradas a miembros fundadores y activos del colectivo, se realizó observación participante en actividades clave y se llevó a cabo un análisis documental de sus registros y publicaciones internas.</w:t>
      </w:r>
    </w:p>
    <w:p w14:paraId="3803D566" w14:textId="77777777" w:rsidR="00C8234A" w:rsidRPr="007D448F" w:rsidRDefault="00C8234A" w:rsidP="00AC4ED8">
      <w:pPr>
        <w:spacing w:line="360" w:lineRule="auto"/>
        <w:ind w:left="720"/>
        <w:jc w:val="both"/>
        <w:rPr>
          <w:rFonts w:asciiTheme="minorHAnsi" w:eastAsia="Calibri" w:hAnsiTheme="minorHAnsi" w:cstheme="minorHAnsi"/>
        </w:rPr>
      </w:pPr>
    </w:p>
    <w:p w14:paraId="061E79EF" w14:textId="77777777" w:rsidR="00C8234A" w:rsidRPr="007D448F" w:rsidRDefault="001E3027" w:rsidP="00AC4ED8">
      <w:pPr>
        <w:numPr>
          <w:ilvl w:val="0"/>
          <w:numId w:val="27"/>
        </w:numPr>
        <w:spacing w:line="360" w:lineRule="auto"/>
        <w:jc w:val="both"/>
        <w:rPr>
          <w:rFonts w:asciiTheme="minorHAnsi" w:eastAsia="Calibri" w:hAnsiTheme="minorHAnsi" w:cstheme="minorHAnsi"/>
        </w:rPr>
      </w:pPr>
      <w:r w:rsidRPr="007D448F">
        <w:rPr>
          <w:rFonts w:asciiTheme="minorHAnsi" w:eastAsia="Calibri" w:hAnsiTheme="minorHAnsi" w:cstheme="minorHAnsi"/>
          <w:b/>
          <w:bCs/>
        </w:rPr>
        <w:t>Fase de identificación:</w:t>
      </w:r>
      <w:r w:rsidRPr="007D448F">
        <w:rPr>
          <w:rFonts w:asciiTheme="minorHAnsi" w:eastAsia="Calibri" w:hAnsiTheme="minorHAnsi" w:cstheme="minorHAnsi"/>
        </w:rPr>
        <w:t xml:space="preserve"> Esta fase permitió e</w:t>
      </w:r>
      <w:r w:rsidRPr="007D448F">
        <w:rPr>
          <w:rFonts w:asciiTheme="minorHAnsi" w:eastAsia="Calibri" w:hAnsiTheme="minorHAnsi" w:cstheme="minorHAnsi"/>
        </w:rPr>
        <w:t>stablecer los elementos críticos y estratégicos asociados a la gestión del conocimiento dentro del colectivo. Se analizaron los datos recolectados en la fase anterior mediante codificación abierta y categorización temática, con el fin de construir una prop</w:t>
      </w:r>
      <w:r w:rsidRPr="007D448F">
        <w:rPr>
          <w:rFonts w:asciiTheme="minorHAnsi" w:eastAsia="Calibri" w:hAnsiTheme="minorHAnsi" w:cstheme="minorHAnsi"/>
        </w:rPr>
        <w:t>uesta inicial del modelo.</w:t>
      </w:r>
    </w:p>
    <w:p w14:paraId="5A386B10" w14:textId="77777777" w:rsidR="00C8234A" w:rsidRPr="007D448F" w:rsidRDefault="00C8234A" w:rsidP="00AC4ED8">
      <w:pPr>
        <w:spacing w:line="360" w:lineRule="auto"/>
        <w:jc w:val="both"/>
        <w:rPr>
          <w:rFonts w:asciiTheme="minorHAnsi" w:eastAsia="Calibri" w:hAnsiTheme="minorHAnsi" w:cstheme="minorHAnsi"/>
        </w:rPr>
      </w:pPr>
    </w:p>
    <w:p w14:paraId="41702937" w14:textId="77777777" w:rsidR="00C8234A" w:rsidRPr="007D448F" w:rsidRDefault="001E3027" w:rsidP="00AC4ED8">
      <w:pPr>
        <w:numPr>
          <w:ilvl w:val="0"/>
          <w:numId w:val="27"/>
        </w:numPr>
        <w:spacing w:line="360" w:lineRule="auto"/>
        <w:jc w:val="both"/>
        <w:rPr>
          <w:rFonts w:asciiTheme="minorHAnsi" w:eastAsia="Calibri" w:hAnsiTheme="minorHAnsi" w:cstheme="minorHAnsi"/>
        </w:rPr>
      </w:pPr>
      <w:r w:rsidRPr="007D448F">
        <w:rPr>
          <w:rFonts w:asciiTheme="minorHAnsi" w:eastAsia="Calibri" w:hAnsiTheme="minorHAnsi" w:cstheme="minorHAnsi"/>
          <w:b/>
          <w:bCs/>
        </w:rPr>
        <w:t>Fase de validación:</w:t>
      </w:r>
      <w:r w:rsidRPr="007D448F">
        <w:rPr>
          <w:rFonts w:asciiTheme="minorHAnsi" w:eastAsia="Calibri" w:hAnsiTheme="minorHAnsi" w:cstheme="minorHAnsi"/>
        </w:rPr>
        <w:t xml:space="preserve"> Finalmente, se evaluó la pertinencia y aplicabilidad del modelo propuesto mediante entrevistas a profundidad con expertos en gestión del conocimiento </w:t>
      </w:r>
      <w:r w:rsidRPr="007D448F">
        <w:rPr>
          <w:rFonts w:asciiTheme="minorHAnsi" w:eastAsia="Calibri" w:hAnsiTheme="minorHAnsi" w:cstheme="minorHAnsi"/>
        </w:rPr>
        <w:lastRenderedPageBreak/>
        <w:t>y actores externos vinculados a procesos similares. Esta validación buscó asegurar que el modelo respondi</w:t>
      </w:r>
      <w:r w:rsidRPr="007D448F">
        <w:rPr>
          <w:rFonts w:asciiTheme="minorHAnsi" w:eastAsia="Calibri" w:hAnsiTheme="minorHAnsi" w:cstheme="minorHAnsi"/>
        </w:rPr>
        <w:t>era a las necesidades reales del colectivo y fuera adaptable a su contexto.</w:t>
      </w:r>
    </w:p>
    <w:p w14:paraId="06EA0C1C" w14:textId="77777777" w:rsidR="00C8234A" w:rsidRPr="007D448F" w:rsidRDefault="00C8234A" w:rsidP="00AC4ED8">
      <w:pPr>
        <w:spacing w:line="360" w:lineRule="auto"/>
        <w:jc w:val="both"/>
        <w:rPr>
          <w:rFonts w:asciiTheme="minorHAnsi" w:eastAsia="Calibri" w:hAnsiTheme="minorHAnsi" w:cstheme="minorHAnsi"/>
        </w:rPr>
      </w:pPr>
    </w:p>
    <w:p w14:paraId="5BDF3B94" w14:textId="77777777" w:rsidR="00C8234A" w:rsidRPr="007D448F" w:rsidRDefault="001E3027" w:rsidP="00AC4ED8">
      <w:pPr>
        <w:spacing w:line="360" w:lineRule="auto"/>
        <w:ind w:firstLine="360"/>
        <w:jc w:val="both"/>
        <w:rPr>
          <w:rFonts w:asciiTheme="minorHAnsi" w:eastAsia="Calibri" w:hAnsiTheme="minorHAnsi" w:cstheme="minorHAnsi"/>
        </w:rPr>
      </w:pPr>
      <w:r w:rsidRPr="007D448F">
        <w:rPr>
          <w:rFonts w:asciiTheme="minorHAnsi" w:eastAsia="Calibri" w:hAnsiTheme="minorHAnsi" w:cstheme="minorHAnsi"/>
        </w:rPr>
        <w:t xml:space="preserve">Estas fases permitieron obtener una visión integral de los procesos de gestión del conocimiento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y aportar elementos clave para su optimización y sostenibilidad.</w:t>
      </w:r>
    </w:p>
    <w:p w14:paraId="1DFD7974" w14:textId="77777777" w:rsidR="00C8234A" w:rsidRPr="007D448F" w:rsidRDefault="00C8234A" w:rsidP="00AC4ED8">
      <w:pPr>
        <w:spacing w:line="360" w:lineRule="auto"/>
        <w:ind w:left="1440" w:hanging="1440"/>
        <w:jc w:val="both"/>
        <w:rPr>
          <w:rFonts w:asciiTheme="minorHAnsi" w:eastAsia="Calibri" w:hAnsiTheme="minorHAnsi" w:cstheme="minorHAnsi"/>
        </w:rPr>
      </w:pPr>
    </w:p>
    <w:p w14:paraId="20292511" w14:textId="77777777" w:rsidR="00C8234A" w:rsidRPr="007D448F" w:rsidRDefault="001E3027" w:rsidP="00AC4ED8">
      <w:pPr>
        <w:spacing w:line="360" w:lineRule="auto"/>
        <w:ind w:firstLine="360"/>
        <w:jc w:val="both"/>
        <w:rPr>
          <w:rFonts w:asciiTheme="minorHAnsi" w:eastAsia="Calibri" w:hAnsiTheme="minorHAnsi" w:cstheme="minorHAnsi"/>
        </w:rPr>
      </w:pPr>
      <w:r w:rsidRPr="007D448F">
        <w:rPr>
          <w:rFonts w:asciiTheme="minorHAnsi" w:eastAsia="Calibri" w:hAnsiTheme="minorHAnsi" w:cstheme="minorHAnsi"/>
        </w:rPr>
        <w:t>E</w:t>
      </w:r>
      <w:r w:rsidRPr="007D448F">
        <w:rPr>
          <w:rFonts w:asciiTheme="minorHAnsi" w:eastAsia="Calibri" w:hAnsiTheme="minorHAnsi" w:cstheme="minorHAnsi"/>
        </w:rPr>
        <w:t xml:space="preserve">ste trabajo no solo busca aportar a la comprensión académica de la gestión del conocimiento en colectivos juveniles como </w:t>
      </w:r>
      <w:r w:rsidRPr="007D448F">
        <w:rPr>
          <w:rFonts w:asciiTheme="minorHAnsi" w:eastAsia="Calibri" w:hAnsiTheme="minorHAnsi" w:cstheme="minorHAnsi"/>
          <w:i/>
          <w:iCs/>
        </w:rPr>
        <w:t>Scire Populi</w:t>
      </w:r>
      <w:r w:rsidRPr="007D448F">
        <w:rPr>
          <w:rFonts w:asciiTheme="minorHAnsi" w:eastAsia="Calibri" w:hAnsiTheme="minorHAnsi" w:cstheme="minorHAnsi"/>
        </w:rPr>
        <w:t>, sino que pretende ser una herramienta práctica que permita fortalecer las capacidades internas del colectivo y garantizar</w:t>
      </w:r>
      <w:r w:rsidRPr="007D448F">
        <w:rPr>
          <w:rFonts w:asciiTheme="minorHAnsi" w:eastAsia="Calibri" w:hAnsiTheme="minorHAnsi" w:cstheme="minorHAnsi"/>
        </w:rPr>
        <w:t xml:space="preserve"> la sostenibilidad de sus iniciativas a largo plazo. En este sentido, </w:t>
      </w:r>
      <w:r w:rsidRPr="007D448F">
        <w:rPr>
          <w:rFonts w:asciiTheme="minorHAnsi" w:eastAsia="Calibri" w:hAnsiTheme="minorHAnsi" w:cstheme="minorHAnsi"/>
          <w:i/>
          <w:iCs/>
        </w:rPr>
        <w:t>Scire Populi</w:t>
      </w:r>
      <w:r w:rsidRPr="007D448F">
        <w:rPr>
          <w:rFonts w:asciiTheme="minorHAnsi" w:eastAsia="Calibri" w:hAnsiTheme="minorHAnsi" w:cstheme="minorHAnsi"/>
        </w:rPr>
        <w:t>, al ser una organización con un enfoque de inclusión social y de innovación comunitaria, requiere de un modelo adaptado a sus necesidades, uno que reconozca las dinámicas ho</w:t>
      </w:r>
      <w:r w:rsidRPr="007D448F">
        <w:rPr>
          <w:rFonts w:asciiTheme="minorHAnsi" w:eastAsia="Calibri" w:hAnsiTheme="minorHAnsi" w:cstheme="minorHAnsi"/>
        </w:rPr>
        <w:t>rizontales y participativas en las que opera. Así implementar un modelo de gestión del conocimiento permitirá a este colectivo consolidar sus procesos de producción, preservación y transferencia de saberes, lo cual es clave para asegurar su impacto continu</w:t>
      </w:r>
      <w:r w:rsidRPr="007D448F">
        <w:rPr>
          <w:rFonts w:asciiTheme="minorHAnsi" w:eastAsia="Calibri" w:hAnsiTheme="minorHAnsi" w:cstheme="minorHAnsi"/>
        </w:rPr>
        <w:t>o en las comunidades con las que trabaja.</w:t>
      </w:r>
    </w:p>
    <w:p w14:paraId="657FD36B" w14:textId="77777777" w:rsidR="00C8234A" w:rsidRPr="007D448F" w:rsidRDefault="00C8234A" w:rsidP="00AC4ED8">
      <w:pPr>
        <w:spacing w:line="360" w:lineRule="auto"/>
        <w:jc w:val="both"/>
        <w:rPr>
          <w:rFonts w:asciiTheme="minorHAnsi" w:eastAsia="Calibri" w:hAnsiTheme="minorHAnsi" w:cstheme="minorHAnsi"/>
        </w:rPr>
      </w:pPr>
    </w:p>
    <w:p w14:paraId="73DE8C54" w14:textId="77777777" w:rsidR="00C8234A" w:rsidRPr="007D448F" w:rsidRDefault="001E3027" w:rsidP="00AC4ED8">
      <w:pPr>
        <w:spacing w:line="360" w:lineRule="auto"/>
        <w:ind w:firstLine="360"/>
        <w:jc w:val="both"/>
        <w:rPr>
          <w:rFonts w:asciiTheme="minorHAnsi" w:eastAsia="Calibri" w:hAnsiTheme="minorHAnsi" w:cstheme="minorHAnsi"/>
        </w:rPr>
      </w:pPr>
      <w:r w:rsidRPr="007D448F">
        <w:rPr>
          <w:rFonts w:asciiTheme="minorHAnsi" w:eastAsia="Calibri" w:hAnsiTheme="minorHAnsi" w:cstheme="minorHAnsi"/>
        </w:rPr>
        <w:t xml:space="preserve">El desarrollo de este modelo también se vincula directamente con la misión transformadora de </w:t>
      </w:r>
      <w:r w:rsidRPr="007D448F">
        <w:rPr>
          <w:rFonts w:asciiTheme="minorHAnsi" w:eastAsia="Calibri" w:hAnsiTheme="minorHAnsi" w:cstheme="minorHAnsi"/>
          <w:i/>
          <w:iCs/>
        </w:rPr>
        <w:t>Scire Populi</w:t>
      </w:r>
      <w:r w:rsidRPr="007D448F">
        <w:rPr>
          <w:rFonts w:asciiTheme="minorHAnsi" w:eastAsia="Calibri" w:hAnsiTheme="minorHAnsi" w:cstheme="minorHAnsi"/>
        </w:rPr>
        <w:t>. La organización ha venido funcionando como un puente entre el conocimiento técnico y necesidades comunitar</w:t>
      </w:r>
      <w:r w:rsidRPr="007D448F">
        <w:rPr>
          <w:rFonts w:asciiTheme="minorHAnsi" w:eastAsia="Calibri" w:hAnsiTheme="minorHAnsi" w:cstheme="minorHAnsi"/>
        </w:rPr>
        <w:t xml:space="preserve">ias, pero la falta de sistematización en sus procesos ha limitado su capacidad para expandirse. En este sentido, el presente trabajo no solo aborda un vacío en la literatura, tal como se ha señalado en estudios anteriores sobre organizaciones no formales, </w:t>
      </w:r>
      <w:r w:rsidRPr="007D448F">
        <w:rPr>
          <w:rFonts w:asciiTheme="minorHAnsi" w:eastAsia="Calibri" w:hAnsiTheme="minorHAnsi" w:cstheme="minorHAnsi"/>
        </w:rPr>
        <w:t>sino que se presenta como un esfuerzo concreto para fortalecer a un colectivo que tiene el potencial de generar impactos en el territorio, integrando diversas disciplinas y saberes para enfrentar los desafíos sociales actuales.</w:t>
      </w:r>
    </w:p>
    <w:p w14:paraId="3BBA7843" w14:textId="77777777" w:rsidR="00C8234A" w:rsidRPr="007D448F" w:rsidRDefault="00C8234A" w:rsidP="00AC4ED8">
      <w:pPr>
        <w:spacing w:line="360" w:lineRule="auto"/>
        <w:jc w:val="both"/>
        <w:rPr>
          <w:rFonts w:asciiTheme="minorHAnsi" w:hAnsiTheme="minorHAnsi" w:cstheme="minorHAnsi"/>
        </w:rPr>
      </w:pPr>
    </w:p>
    <w:p w14:paraId="7BA48504" w14:textId="0ED178C7" w:rsidR="00C8234A" w:rsidRPr="007D448F" w:rsidRDefault="001868C7" w:rsidP="00AC4ED8">
      <w:pPr>
        <w:pStyle w:val="Ttulo1"/>
        <w:spacing w:line="360" w:lineRule="auto"/>
        <w:rPr>
          <w:rFonts w:asciiTheme="minorHAnsi" w:hAnsiTheme="minorHAnsi" w:cstheme="minorHAnsi"/>
        </w:rPr>
      </w:pPr>
      <w:bookmarkStart w:id="4" w:name="_Toc210849821"/>
      <w:r w:rsidRPr="007D448F">
        <w:rPr>
          <w:rFonts w:asciiTheme="minorHAnsi" w:hAnsiTheme="minorHAnsi" w:cstheme="minorHAnsi"/>
        </w:rPr>
        <w:lastRenderedPageBreak/>
        <w:t>PLANTEAMIENTO DEL PROBLEMA</w:t>
      </w:r>
      <w:bookmarkEnd w:id="4"/>
    </w:p>
    <w:p w14:paraId="718FF31F" w14:textId="77777777" w:rsidR="00C8234A" w:rsidRPr="007D448F" w:rsidRDefault="00C8234A" w:rsidP="00AC4ED8">
      <w:pPr>
        <w:spacing w:line="360" w:lineRule="auto"/>
        <w:jc w:val="both"/>
        <w:rPr>
          <w:rFonts w:asciiTheme="minorHAnsi" w:hAnsiTheme="minorHAnsi" w:cstheme="minorHAnsi"/>
        </w:rPr>
      </w:pPr>
    </w:p>
    <w:p w14:paraId="70169014" w14:textId="77777777" w:rsidR="002D0EE2" w:rsidRPr="007D448F" w:rsidRDefault="002D0EE2" w:rsidP="00AC4ED8">
      <w:pPr>
        <w:spacing w:line="360" w:lineRule="auto"/>
        <w:ind w:firstLine="720"/>
        <w:jc w:val="both"/>
        <w:rPr>
          <w:rFonts w:asciiTheme="minorHAnsi" w:hAnsiTheme="minorHAnsi" w:cstheme="minorHAnsi"/>
        </w:rPr>
      </w:pPr>
      <w:r w:rsidRPr="007D448F">
        <w:rPr>
          <w:rFonts w:asciiTheme="minorHAnsi" w:hAnsiTheme="minorHAnsi" w:cstheme="minorHAnsi"/>
        </w:rPr>
        <w:t>La juventud en Medellín ha sido históricamente narrada desde una lógica reduccionista que vincula su experiencia vital con fenómenos como la violencia, la marginalidad o la posguerra urbana. Esta construcción discursiva, lejos de ser neutra, ha moldeado de manera profunda la percepción social y las políticas institucionales. Durante décadas, la mayoría de los estudios, planes gubernamentales y estrategias de intervención han abordado a las juventudes desde un enfoque de riesgo, donde la persona joven es predominantemente vista como víctima pasiva de un entorno hostil o, alternativamente, como un actor potencialmente peligroso que amenaza el orden social. Esta visión se ha arraigado especialmente en territorios marcados por el conflicto armado, el narcotráfico y la pobreza estructural, donde la figura juvenil ha sido instrumentalizada como chivo expiatorio de problemáticas sistémicas.</w:t>
      </w:r>
    </w:p>
    <w:p w14:paraId="7F114FCF" w14:textId="77777777" w:rsidR="002D0EE2" w:rsidRPr="007D448F" w:rsidRDefault="002D0EE2" w:rsidP="00AC4ED8">
      <w:pPr>
        <w:spacing w:line="360" w:lineRule="auto"/>
        <w:jc w:val="both"/>
        <w:rPr>
          <w:rFonts w:asciiTheme="minorHAnsi" w:hAnsiTheme="minorHAnsi" w:cstheme="minorHAnsi"/>
        </w:rPr>
      </w:pPr>
    </w:p>
    <w:p w14:paraId="2CA243C8" w14:textId="3BADD301" w:rsidR="002D0EE2" w:rsidRPr="007D448F" w:rsidRDefault="002D0EE2" w:rsidP="00AC4ED8">
      <w:pPr>
        <w:spacing w:line="360" w:lineRule="auto"/>
        <w:ind w:firstLine="720"/>
        <w:jc w:val="both"/>
        <w:rPr>
          <w:rFonts w:asciiTheme="minorHAnsi" w:hAnsiTheme="minorHAnsi" w:cstheme="minorHAnsi"/>
        </w:rPr>
      </w:pPr>
      <w:r w:rsidRPr="007D448F">
        <w:rPr>
          <w:rFonts w:asciiTheme="minorHAnsi" w:hAnsiTheme="minorHAnsi" w:cstheme="minorHAnsi"/>
        </w:rPr>
        <w:t xml:space="preserve">De hecho, Paneso y Muñoz (2013), al analizar la trayectoria del Consejo Municipal de Juventud de Medellín, reconocen que en las décadas de los ochenta y noventa predominaron “enfoques ‘peligrosistas’ que la conciben, a la juventud, en riesgo y de riesgo” (p. 89). Esta perspectiva asoció directamente a los jóvenes con la espiral de violencia como víctimas y victimarios, a menudo como consecuencia de la falta de oportunidades y su vinculación, muchas veces forzada, con dinámicas de delincuencia y sicariato. Esta mirada no es exclusiva del contexto local. Desde un plano teórico más general, </w:t>
      </w:r>
      <w:r w:rsidR="00DE0710" w:rsidRPr="007D448F">
        <w:rPr>
          <w:rFonts w:asciiTheme="minorHAnsi" w:hAnsiTheme="minorHAnsi" w:cstheme="minorHAnsi"/>
        </w:rPr>
        <w:t xml:space="preserve">(Alpízar &amp; Bernal, 2003) </w:t>
      </w:r>
      <w:r w:rsidRPr="007D448F">
        <w:rPr>
          <w:rFonts w:asciiTheme="minorHAnsi" w:hAnsiTheme="minorHAnsi" w:cstheme="minorHAnsi"/>
        </w:rPr>
        <w:t>señalan que la adolescencia y la juventud han sido interpretadas históricamente en la modernidad occidental como un periodo de crisis, moratoria social y peligro inherente que pone en jaque la constitución de una "personalidad sana" (p. 2). Esta visión, que patologiza una etapa vital, ha servido de sustento para políticas públicas orientadas al control social, la contención y la punición, en lugar de fomentar el reconocimiento de las capacidades, la autonomía y la participación activa de las juventudes.</w:t>
      </w:r>
    </w:p>
    <w:p w14:paraId="7FFB9693" w14:textId="77777777" w:rsidR="002D0EE2" w:rsidRPr="007D448F" w:rsidRDefault="002D0EE2" w:rsidP="00AC4ED8">
      <w:pPr>
        <w:spacing w:line="360" w:lineRule="auto"/>
        <w:jc w:val="both"/>
        <w:rPr>
          <w:rFonts w:asciiTheme="minorHAnsi" w:hAnsiTheme="minorHAnsi" w:cstheme="minorHAnsi"/>
        </w:rPr>
      </w:pPr>
    </w:p>
    <w:p w14:paraId="680F1483" w14:textId="77777777" w:rsidR="002D0EE2" w:rsidRPr="007D448F" w:rsidRDefault="002D0EE2" w:rsidP="00AC4ED8">
      <w:pPr>
        <w:spacing w:line="360" w:lineRule="auto"/>
        <w:ind w:firstLine="720"/>
        <w:jc w:val="both"/>
        <w:rPr>
          <w:rFonts w:asciiTheme="minorHAnsi" w:hAnsiTheme="minorHAnsi" w:cstheme="minorHAnsi"/>
        </w:rPr>
      </w:pPr>
      <w:r w:rsidRPr="007D448F">
        <w:rPr>
          <w:rFonts w:asciiTheme="minorHAnsi" w:hAnsiTheme="minorHAnsi" w:cstheme="minorHAnsi"/>
        </w:rPr>
        <w:lastRenderedPageBreak/>
        <w:t>Este encuadre, si bien ha sido funcional en ciertos contextos para visibilizar y atender problemáticas urgentes de violencia, ha generado como consecuencia una profunda invisibilización de las dimensiones creativas, organizativas y propositivas de los jóvenes. Como argumenta Reguillo (2000), al centrar la mirada únicamente en la transgresión o la victimización, se deja de lado un vasto universo de prácticas a través de las cuales las juventudes construyen identidad, generan comunidad y producen cultura. En Medellín, esta omisión es particularmente notoria. Mientras el discurso hegemónico se enfocaba en el "no futuro", en los barrios y comunas emergían con fuerza formas organizativas alternativas que desbordaban los canales institucionales.</w:t>
      </w:r>
    </w:p>
    <w:p w14:paraId="4E4DFBB5" w14:textId="77777777" w:rsidR="002D0EE2" w:rsidRPr="007D448F" w:rsidRDefault="002D0EE2" w:rsidP="00AC4ED8">
      <w:pPr>
        <w:spacing w:line="360" w:lineRule="auto"/>
        <w:jc w:val="both"/>
        <w:rPr>
          <w:rFonts w:asciiTheme="minorHAnsi" w:hAnsiTheme="minorHAnsi" w:cstheme="minorHAnsi"/>
        </w:rPr>
      </w:pPr>
    </w:p>
    <w:p w14:paraId="2592E306" w14:textId="42188BDC" w:rsidR="002D0EE2" w:rsidRPr="007D448F" w:rsidRDefault="002D0EE2" w:rsidP="00AC4ED8">
      <w:pPr>
        <w:spacing w:line="360" w:lineRule="auto"/>
        <w:ind w:firstLine="720"/>
        <w:jc w:val="both"/>
        <w:rPr>
          <w:rFonts w:asciiTheme="minorHAnsi" w:hAnsiTheme="minorHAnsi" w:cstheme="minorHAnsi"/>
        </w:rPr>
      </w:pPr>
      <w:r w:rsidRPr="007D448F">
        <w:rPr>
          <w:rFonts w:asciiTheme="minorHAnsi" w:hAnsiTheme="minorHAnsi" w:cstheme="minorHAnsi"/>
        </w:rPr>
        <w:t>Estas expresiones juveniles, que se manifiestan en espacios prefigurativos materializados en colectivos de arte, grupos de hip-hop, semilleros de tecnología, círculos de educación popular y laboratorios de innovación social, no solo representan actos de resiliencia, sino que constituyen una acción política prefigurativa (Yates, 2015). Ignorar estas prácticas no solo es un error analítico, sino que perpetúa un modelo de intervención asistencialista que despoja a los jóvenes de su agencia y de su rol como productores de conocimiento y actores estratégicos del desarrollo local.</w:t>
      </w:r>
    </w:p>
    <w:p w14:paraId="45FF180B" w14:textId="77777777" w:rsidR="002D0EE2" w:rsidRPr="007D448F" w:rsidRDefault="002D0EE2" w:rsidP="00AC4ED8">
      <w:pPr>
        <w:spacing w:line="360" w:lineRule="auto"/>
        <w:jc w:val="both"/>
        <w:rPr>
          <w:rFonts w:asciiTheme="minorHAnsi" w:hAnsiTheme="minorHAnsi" w:cstheme="minorHAnsi"/>
        </w:rPr>
      </w:pPr>
    </w:p>
    <w:p w14:paraId="0281F472" w14:textId="6B15FFB1" w:rsidR="00C8234A" w:rsidRPr="007D448F" w:rsidRDefault="001E3027" w:rsidP="00AC4ED8">
      <w:pPr>
        <w:spacing w:line="360" w:lineRule="auto"/>
        <w:ind w:firstLine="720"/>
        <w:jc w:val="both"/>
        <w:rPr>
          <w:rFonts w:asciiTheme="minorHAnsi" w:hAnsiTheme="minorHAnsi" w:cstheme="minorHAnsi"/>
        </w:rPr>
      </w:pPr>
      <w:r w:rsidRPr="007D448F">
        <w:rPr>
          <w:rFonts w:asciiTheme="minorHAnsi" w:hAnsiTheme="minorHAnsi" w:cstheme="minorHAnsi"/>
        </w:rPr>
        <w:t>Estos espacios no solo permiten a los jóvenes desarrollar proyectos con sentido político, cultural o pedagógico, sino que constituyen refugios frente a la desconfianza en las instituciones, la burocracia excluyente y la f</w:t>
      </w:r>
      <w:r w:rsidRPr="007D448F">
        <w:rPr>
          <w:rFonts w:asciiTheme="minorHAnsi" w:hAnsiTheme="minorHAnsi" w:cstheme="minorHAnsi"/>
        </w:rPr>
        <w:t>ragmentación del tejido social urbano.</w:t>
      </w:r>
    </w:p>
    <w:p w14:paraId="4E8B6B2A" w14:textId="77777777" w:rsidR="00C8234A" w:rsidRPr="007D448F" w:rsidRDefault="00C8234A" w:rsidP="00AC4ED8">
      <w:pPr>
        <w:spacing w:line="360" w:lineRule="auto"/>
        <w:jc w:val="both"/>
        <w:rPr>
          <w:rFonts w:asciiTheme="minorHAnsi" w:hAnsiTheme="minorHAnsi" w:cstheme="minorHAnsi"/>
        </w:rPr>
      </w:pPr>
    </w:p>
    <w:p w14:paraId="559B1B7A" w14:textId="77777777" w:rsidR="00C8234A" w:rsidRPr="007D448F" w:rsidRDefault="001E3027" w:rsidP="00AC4ED8">
      <w:pPr>
        <w:spacing w:line="360" w:lineRule="auto"/>
        <w:ind w:firstLine="720"/>
        <w:jc w:val="both"/>
        <w:rPr>
          <w:rFonts w:asciiTheme="minorHAnsi" w:hAnsiTheme="minorHAnsi" w:cstheme="minorHAnsi"/>
        </w:rPr>
      </w:pPr>
      <w:r w:rsidRPr="007D448F">
        <w:rPr>
          <w:rFonts w:asciiTheme="minorHAnsi" w:hAnsiTheme="minorHAnsi" w:cstheme="minorHAnsi"/>
        </w:rPr>
        <w:t>Sin embargo, estas formas de participación enfrentan múltiples obstáculos. En primer lugar, la informalidad de su estructura organizativa dificulta la sistematización de experiencias, el aprendizaje intergeneracional y la sostenibilidad de sus prácticas. E</w:t>
      </w:r>
      <w:r w:rsidRPr="007D448F">
        <w:rPr>
          <w:rFonts w:asciiTheme="minorHAnsi" w:hAnsiTheme="minorHAnsi" w:cstheme="minorHAnsi"/>
        </w:rPr>
        <w:t xml:space="preserve">n segundo lugar, la alta rotación de miembros y la ausencia de metodologías claras para conservar y transferir saberes ponen en riesgo la continuidad de sus procesos. Por último, la falta de modelos adaptados a sus </w:t>
      </w:r>
      <w:r w:rsidRPr="007D448F">
        <w:rPr>
          <w:rFonts w:asciiTheme="minorHAnsi" w:hAnsiTheme="minorHAnsi" w:cstheme="minorHAnsi"/>
        </w:rPr>
        <w:lastRenderedPageBreak/>
        <w:t>realidades y la escasa atención académica</w:t>
      </w:r>
      <w:r w:rsidRPr="007D448F">
        <w:rPr>
          <w:rFonts w:asciiTheme="minorHAnsi" w:hAnsiTheme="minorHAnsi" w:cstheme="minorHAnsi"/>
        </w:rPr>
        <w:t xml:space="preserve"> que han recibido impide la consolidación de una memoria colectiva robusta, reduciendo su potencial de transformación territorial a largo plazo.</w:t>
      </w:r>
    </w:p>
    <w:p w14:paraId="6D7593C8" w14:textId="77777777" w:rsidR="00C8234A" w:rsidRPr="007D448F" w:rsidRDefault="00C8234A" w:rsidP="00AC4ED8">
      <w:pPr>
        <w:spacing w:line="360" w:lineRule="auto"/>
        <w:jc w:val="both"/>
        <w:rPr>
          <w:rFonts w:asciiTheme="minorHAnsi" w:hAnsiTheme="minorHAnsi" w:cstheme="minorHAnsi"/>
        </w:rPr>
      </w:pPr>
    </w:p>
    <w:p w14:paraId="52B35F8F" w14:textId="77777777" w:rsidR="00C8234A" w:rsidRPr="007D448F" w:rsidRDefault="001E3027" w:rsidP="00AC4ED8">
      <w:pPr>
        <w:spacing w:line="360" w:lineRule="auto"/>
        <w:ind w:firstLine="720"/>
        <w:jc w:val="both"/>
        <w:rPr>
          <w:rFonts w:asciiTheme="minorHAnsi" w:hAnsiTheme="minorHAnsi" w:cstheme="minorHAnsi"/>
        </w:rPr>
      </w:pPr>
      <w:r w:rsidRPr="007D448F">
        <w:rPr>
          <w:rFonts w:asciiTheme="minorHAnsi" w:hAnsiTheme="minorHAnsi" w:cstheme="minorHAnsi"/>
          <w:i/>
          <w:iCs/>
        </w:rPr>
        <w:t>Scire Populi</w:t>
      </w:r>
      <w:r w:rsidRPr="007D448F">
        <w:rPr>
          <w:rFonts w:asciiTheme="minorHAnsi" w:hAnsiTheme="minorHAnsi" w:cstheme="minorHAnsi"/>
        </w:rPr>
        <w:t xml:space="preserve">, colectivo juvenil de Medellín con trayectoria en procesos de apropiación tecnológica, pedagogía </w:t>
      </w:r>
      <w:r w:rsidRPr="007D448F">
        <w:rPr>
          <w:rFonts w:asciiTheme="minorHAnsi" w:hAnsiTheme="minorHAnsi" w:cstheme="minorHAnsi"/>
        </w:rPr>
        <w:t>crítica y acción comunitaria, encarna este dilema. A pesar de su impacto social y su capacidad de articulación territorial, carece de herramientas formales para gestionar el conocimiento generado en sus proyectos. La ausencia de un modelo claro limita la r</w:t>
      </w:r>
      <w:r w:rsidRPr="007D448F">
        <w:rPr>
          <w:rFonts w:asciiTheme="minorHAnsi" w:hAnsiTheme="minorHAnsi" w:cstheme="minorHAnsi"/>
        </w:rPr>
        <w:t>eplicabilidad de sus experiencias, debilita el proceso de integración de nuevos miembros y compromete la sostenibilidad de su legado organizativo.</w:t>
      </w:r>
    </w:p>
    <w:p w14:paraId="4665CD30" w14:textId="77777777" w:rsidR="00C8234A" w:rsidRPr="007D448F" w:rsidRDefault="00C8234A" w:rsidP="00AC4ED8">
      <w:pPr>
        <w:spacing w:line="360" w:lineRule="auto"/>
        <w:jc w:val="both"/>
        <w:rPr>
          <w:rFonts w:asciiTheme="minorHAnsi" w:hAnsiTheme="minorHAnsi" w:cstheme="minorHAnsi"/>
        </w:rPr>
      </w:pPr>
    </w:p>
    <w:p w14:paraId="4A7D74EA" w14:textId="1489DF07" w:rsidR="00C8234A" w:rsidRPr="007D448F" w:rsidRDefault="001E3027" w:rsidP="00AC4ED8">
      <w:pPr>
        <w:spacing w:line="360" w:lineRule="auto"/>
        <w:ind w:firstLine="720"/>
        <w:jc w:val="both"/>
        <w:rPr>
          <w:rFonts w:asciiTheme="minorHAnsi" w:hAnsiTheme="minorHAnsi" w:cstheme="minorHAnsi"/>
        </w:rPr>
      </w:pPr>
      <w:r w:rsidRPr="007D448F">
        <w:rPr>
          <w:rFonts w:asciiTheme="minorHAnsi" w:hAnsiTheme="minorHAnsi" w:cstheme="minorHAnsi"/>
        </w:rPr>
        <w:t>Este trabajo de investigación responde a dicha problemática desde un enfoque crítico y contextual. Propone e</w:t>
      </w:r>
      <w:r w:rsidRPr="007D448F">
        <w:rPr>
          <w:rFonts w:asciiTheme="minorHAnsi" w:hAnsiTheme="minorHAnsi" w:cstheme="minorHAnsi"/>
        </w:rPr>
        <w:t xml:space="preserve">l diseño de un modelo de gestión del conocimiento adaptado a la realidad de </w:t>
      </w:r>
      <w:r w:rsidRPr="007D448F">
        <w:rPr>
          <w:rFonts w:asciiTheme="minorHAnsi" w:hAnsiTheme="minorHAnsi" w:cstheme="minorHAnsi"/>
          <w:i/>
          <w:iCs/>
        </w:rPr>
        <w:t>Scire Populi</w:t>
      </w:r>
      <w:r w:rsidRPr="007D448F">
        <w:rPr>
          <w:rFonts w:asciiTheme="minorHAnsi" w:hAnsiTheme="minorHAnsi" w:cstheme="minorHAnsi"/>
        </w:rPr>
        <w:t xml:space="preserve">, que </w:t>
      </w:r>
      <w:r w:rsidR="002D0EE2" w:rsidRPr="007D448F">
        <w:rPr>
          <w:rFonts w:asciiTheme="minorHAnsi" w:hAnsiTheme="minorHAnsi" w:cstheme="minorHAnsi"/>
        </w:rPr>
        <w:t>sirva como hoja de ruta para</w:t>
      </w:r>
      <w:r w:rsidRPr="007D448F">
        <w:rPr>
          <w:rFonts w:asciiTheme="minorHAnsi" w:hAnsiTheme="minorHAnsi" w:cstheme="minorHAnsi"/>
        </w:rPr>
        <w:t xml:space="preserve"> formalizar, preservar y transferir los saberes generados en su práctica cotidiana. La propuesta reconoce la necesidad urgente de supe</w:t>
      </w:r>
      <w:r w:rsidRPr="007D448F">
        <w:rPr>
          <w:rFonts w:asciiTheme="minorHAnsi" w:hAnsiTheme="minorHAnsi" w:cstheme="minorHAnsi"/>
        </w:rPr>
        <w:t>rar los vacíos teóricos y técnicos en torno a la gestión del conocimiento en organizaciones juveniles no convencionales, contribuyendo tanto al fortalecimiento de las capacidades del colectivo como al debate académico sobre nuevas epistemologías organizaci</w:t>
      </w:r>
      <w:r w:rsidRPr="007D448F">
        <w:rPr>
          <w:rFonts w:asciiTheme="minorHAnsi" w:hAnsiTheme="minorHAnsi" w:cstheme="minorHAnsi"/>
        </w:rPr>
        <w:t>onales.</w:t>
      </w:r>
    </w:p>
    <w:p w14:paraId="49FB23FA" w14:textId="77777777" w:rsidR="00C8234A" w:rsidRPr="007D448F" w:rsidRDefault="00C8234A" w:rsidP="00AC4ED8">
      <w:pPr>
        <w:spacing w:line="360" w:lineRule="auto"/>
        <w:jc w:val="both"/>
        <w:rPr>
          <w:rFonts w:asciiTheme="minorHAnsi" w:hAnsiTheme="minorHAnsi" w:cstheme="minorHAnsi"/>
        </w:rPr>
      </w:pPr>
    </w:p>
    <w:p w14:paraId="5C66747A" w14:textId="3C955B1B" w:rsidR="00425846" w:rsidRPr="007D448F" w:rsidRDefault="001E3027" w:rsidP="00AC4ED8">
      <w:pPr>
        <w:spacing w:line="360" w:lineRule="auto"/>
        <w:ind w:firstLine="720"/>
        <w:jc w:val="both"/>
        <w:rPr>
          <w:rFonts w:asciiTheme="minorHAnsi" w:hAnsiTheme="minorHAnsi" w:cstheme="minorHAnsi"/>
        </w:rPr>
      </w:pPr>
      <w:r w:rsidRPr="007D448F">
        <w:rPr>
          <w:rFonts w:asciiTheme="minorHAnsi" w:hAnsiTheme="minorHAnsi" w:cstheme="minorHAnsi"/>
        </w:rPr>
        <w:t xml:space="preserve">La pertinencia de esta investigación es doble. En el plano social, brinda herramientas para que colectivos como </w:t>
      </w:r>
      <w:r w:rsidRPr="007D448F">
        <w:rPr>
          <w:rFonts w:asciiTheme="minorHAnsi" w:hAnsiTheme="minorHAnsi" w:cstheme="minorHAnsi"/>
          <w:i/>
          <w:iCs/>
        </w:rPr>
        <w:t>Scire Populi</w:t>
      </w:r>
      <w:r w:rsidRPr="007D448F">
        <w:rPr>
          <w:rFonts w:asciiTheme="minorHAnsi" w:hAnsiTheme="minorHAnsi" w:cstheme="minorHAnsi"/>
        </w:rPr>
        <w:t xml:space="preserve"> consoliden sus procesos, fortalezcan su autonomía y amplifiquen su capacidad transformadora en los territorios. En el plan</w:t>
      </w:r>
      <w:r w:rsidRPr="007D448F">
        <w:rPr>
          <w:rFonts w:asciiTheme="minorHAnsi" w:hAnsiTheme="minorHAnsi" w:cstheme="minorHAnsi"/>
        </w:rPr>
        <w:t>o académico, plantea una lectura alternativa sobre la juventud en Medellín, que no se reduce al trauma o la reparación, sino que reconoce su papel activo en la producción de conocimiento, ciudadanía y comunidad. Así, se apuesta por una comprensión más comp</w:t>
      </w:r>
      <w:r w:rsidRPr="007D448F">
        <w:rPr>
          <w:rFonts w:asciiTheme="minorHAnsi" w:hAnsiTheme="minorHAnsi" w:cstheme="minorHAnsi"/>
        </w:rPr>
        <w:t>leja y justa de las juventudes, no como sujetos de intervención, sino como productores de futuro.</w:t>
      </w:r>
    </w:p>
    <w:p w14:paraId="7611FAE9" w14:textId="0E2603A3" w:rsidR="00C8234A" w:rsidRPr="007D448F" w:rsidRDefault="001E3027" w:rsidP="00AC4ED8">
      <w:pPr>
        <w:spacing w:line="360" w:lineRule="auto"/>
        <w:ind w:firstLine="720"/>
        <w:jc w:val="both"/>
        <w:rPr>
          <w:rFonts w:asciiTheme="minorHAnsi" w:hAnsiTheme="minorHAnsi" w:cstheme="minorHAnsi"/>
        </w:rPr>
      </w:pPr>
      <w:r w:rsidRPr="007D448F">
        <w:rPr>
          <w:rFonts w:asciiTheme="minorHAnsi" w:hAnsiTheme="minorHAnsi" w:cstheme="minorHAnsi"/>
        </w:rPr>
        <w:lastRenderedPageBreak/>
        <w:t>E</w:t>
      </w:r>
      <w:r w:rsidRPr="007D448F">
        <w:rPr>
          <w:rFonts w:asciiTheme="minorHAnsi" w:hAnsiTheme="minorHAnsi" w:cstheme="minorHAnsi"/>
          <w:shd w:val="clear" w:color="auto" w:fill="FFFF00"/>
        </w:rPr>
        <w:t>n consecuencia, surge la siguiente pregunta de investigación: ¿</w:t>
      </w:r>
      <w:r w:rsidR="00425846" w:rsidRPr="007D448F">
        <w:rPr>
          <w:rFonts w:asciiTheme="minorHAnsi" w:eastAsia="Calibri" w:hAnsiTheme="minorHAnsi" w:cstheme="minorHAnsi"/>
        </w:rPr>
        <w:t xml:space="preserve"> Cómo se puede proponer un modelo de gestión del conocimiento que responda a las necesidades del colectivo juvenil </w:t>
      </w:r>
      <w:r w:rsidR="00425846" w:rsidRPr="007D448F">
        <w:rPr>
          <w:rFonts w:asciiTheme="minorHAnsi" w:eastAsia="Calibri" w:hAnsiTheme="minorHAnsi" w:cstheme="minorHAnsi"/>
          <w:i/>
          <w:iCs/>
        </w:rPr>
        <w:t>Scire Populi</w:t>
      </w:r>
      <w:r w:rsidRPr="007D448F">
        <w:rPr>
          <w:rFonts w:asciiTheme="minorHAnsi" w:hAnsiTheme="minorHAnsi" w:cstheme="minorHAnsi"/>
          <w:shd w:val="clear" w:color="auto" w:fill="FFFF00"/>
        </w:rPr>
        <w:t>? Esta pregunta orientará los objetivos y la metodología de la investigació</w:t>
      </w:r>
      <w:r w:rsidRPr="007D448F">
        <w:rPr>
          <w:rFonts w:asciiTheme="minorHAnsi" w:hAnsiTheme="minorHAnsi" w:cstheme="minorHAnsi"/>
        </w:rPr>
        <w:t>n.</w:t>
      </w:r>
    </w:p>
    <w:p w14:paraId="302B2249" w14:textId="3FC47C4F" w:rsidR="00C8234A" w:rsidRPr="007D448F" w:rsidRDefault="001E3027" w:rsidP="00AC4ED8">
      <w:pPr>
        <w:pStyle w:val="Ttulo1"/>
        <w:spacing w:line="360" w:lineRule="auto"/>
        <w:rPr>
          <w:rFonts w:asciiTheme="minorHAnsi" w:hAnsiTheme="minorHAnsi" w:cstheme="minorHAnsi"/>
        </w:rPr>
      </w:pPr>
      <w:bookmarkStart w:id="5" w:name="_Toc210849822"/>
      <w:r w:rsidRPr="007D448F">
        <w:rPr>
          <w:rFonts w:asciiTheme="minorHAnsi" w:hAnsiTheme="minorHAnsi" w:cstheme="minorHAnsi"/>
        </w:rPr>
        <w:t>MARCO TEÓRICO</w:t>
      </w:r>
      <w:bookmarkEnd w:id="5"/>
    </w:p>
    <w:p w14:paraId="7FA4D244" w14:textId="6FE1AC34"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como colectivo enfocado en la democratización del conocimiento y la transformación social, enfrenta el reto de formalizar un modelo de gestión del conocimiento que no solo facilite la resolución de conflictos y la toma de decisiones informadas, sino que </w:t>
      </w:r>
      <w:r w:rsidRPr="007D448F">
        <w:rPr>
          <w:rFonts w:asciiTheme="minorHAnsi" w:eastAsia="Calibri" w:hAnsiTheme="minorHAnsi" w:cstheme="minorHAnsi"/>
        </w:rPr>
        <w:t xml:space="preserve">también maximice su potencial para fomentar la innovación social y la participación ciudadana activa. Al estructurar un sistema que capture, sistematice y transforme los saberes generados en sus proyectos,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no solo amplifica su capacidad para i</w:t>
      </w:r>
      <w:r w:rsidRPr="007D448F">
        <w:rPr>
          <w:rFonts w:asciiTheme="minorHAnsi" w:eastAsia="Calibri" w:hAnsiTheme="minorHAnsi" w:cstheme="minorHAnsi"/>
        </w:rPr>
        <w:t>mpactar de forma directa en las comunidades, sino que también fortalece la cohesión social, empoderando a sus miembros y aliados para reducir brechas sociales a través de un enfoque inclusivo y colaborativo. Este enfoque, al integrar tanto saberes tradicio</w:t>
      </w:r>
      <w:r w:rsidRPr="007D448F">
        <w:rPr>
          <w:rFonts w:asciiTheme="minorHAnsi" w:eastAsia="Calibri" w:hAnsiTheme="minorHAnsi" w:cstheme="minorHAnsi"/>
        </w:rPr>
        <w:t xml:space="preserve">nales como contemporáneos, permite que el colectivo se convierta en un catalizador de cambios sociales sostenibles, aprovechando la diversidad de perspectivas para desarrollar soluciones adaptadas al contexto territorial. Así,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no solo atiende </w:t>
      </w:r>
      <w:r w:rsidRPr="007D448F">
        <w:rPr>
          <w:rFonts w:asciiTheme="minorHAnsi" w:eastAsia="Calibri" w:hAnsiTheme="minorHAnsi" w:cstheme="minorHAnsi"/>
        </w:rPr>
        <w:t>necesidades inmediatas, sino que también consolida su rol como un actor clave en la construcción de un entorno más equitativo y resiliente, potenciando su identidad como un referente de impacto comunitario y promoviendo la auto-organización basada en el co</w:t>
      </w:r>
      <w:r w:rsidRPr="007D448F">
        <w:rPr>
          <w:rFonts w:asciiTheme="minorHAnsi" w:eastAsia="Calibri" w:hAnsiTheme="minorHAnsi" w:cstheme="minorHAnsi"/>
        </w:rPr>
        <w:t>nocimiento compartido para la resolución de problemáticas sociales.</w:t>
      </w:r>
    </w:p>
    <w:p w14:paraId="7A5FB13F" w14:textId="3F9827FF"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implementación de la propuesta desarrollada en este documento, se encuentra en consonancia con diferentes marcos contextuales regulatorios y territoriales, abriendo nuevas oportunidades</w:t>
      </w:r>
      <w:r w:rsidRPr="007D448F">
        <w:rPr>
          <w:rFonts w:asciiTheme="minorHAnsi" w:eastAsia="Calibri" w:hAnsiTheme="minorHAnsi" w:cstheme="minorHAnsi"/>
        </w:rPr>
        <w:t xml:space="preserve"> de colaboración con instituciones públicas y privadas. La propuesta de este modelo se alinea estratégicamente con los lineamientos del Plan de Desarrollo de Medellín 2024-2027 y con las políticas nacionales orientadas a fortalecer la innovación social, la</w:t>
      </w:r>
      <w:r w:rsidRPr="007D448F">
        <w:rPr>
          <w:rFonts w:asciiTheme="minorHAnsi" w:eastAsia="Calibri" w:hAnsiTheme="minorHAnsi" w:cstheme="minorHAnsi"/>
        </w:rPr>
        <w:t xml:space="preserve"> participación ciudadana y el desarrollo territorial.</w:t>
      </w:r>
    </w:p>
    <w:p w14:paraId="0D28F402" w14:textId="4B434B0F"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lastRenderedPageBreak/>
        <w:t>La actual coyuntura política y social en Colombia, así como en el Distrito de Medellín, se encuentra orientada hacia la construcción de territorios sostenibles e inclusivos mediante la participación act</w:t>
      </w:r>
      <w:r w:rsidRPr="007D448F">
        <w:rPr>
          <w:rFonts w:asciiTheme="minorHAnsi" w:eastAsia="Calibri" w:hAnsiTheme="minorHAnsi" w:cstheme="minorHAnsi"/>
        </w:rPr>
        <w:t>iva de la ciudadanía. El Plan de Desarrollo de Medellín 2024-2027, bajo el eje "Transformación y Resiliencia Territorial", prioriza el uso de tecnologías abiertas, la innovación social y la apropiación comunitaria del conocimiento para resolver problemátic</w:t>
      </w:r>
      <w:r w:rsidRPr="007D448F">
        <w:rPr>
          <w:rFonts w:asciiTheme="minorHAnsi" w:eastAsia="Calibri" w:hAnsiTheme="minorHAnsi" w:cstheme="minorHAnsi"/>
        </w:rPr>
        <w:t>as locales (Alcaldía de Medellín, 2024). Esta estrategia se complementa con la Política Nacional de Ciencia, Tecnología e Innovación que impulsa la articulación entre actores sociales y tecnológicos para generar un impacto positivo en el desarrollo regiona</w:t>
      </w:r>
      <w:r w:rsidRPr="007D448F">
        <w:rPr>
          <w:rFonts w:asciiTheme="minorHAnsi" w:eastAsia="Calibri" w:hAnsiTheme="minorHAnsi" w:cstheme="minorHAnsi"/>
        </w:rPr>
        <w:t>l (</w:t>
      </w:r>
      <w:proofErr w:type="spellStart"/>
      <w:r w:rsidRPr="007D448F">
        <w:rPr>
          <w:rFonts w:asciiTheme="minorHAnsi" w:eastAsia="Calibri" w:hAnsiTheme="minorHAnsi" w:cstheme="minorHAnsi"/>
        </w:rPr>
        <w:t>Minciencias</w:t>
      </w:r>
      <w:proofErr w:type="spellEnd"/>
      <w:r w:rsidRPr="007D448F">
        <w:rPr>
          <w:rFonts w:asciiTheme="minorHAnsi" w:eastAsia="Calibri" w:hAnsiTheme="minorHAnsi" w:cstheme="minorHAnsi"/>
        </w:rPr>
        <w:t xml:space="preserve">, 2023). En este contexto, </w:t>
      </w:r>
      <w:r w:rsidRPr="007D448F">
        <w:rPr>
          <w:rFonts w:asciiTheme="minorHAnsi" w:eastAsia="Calibri" w:hAnsiTheme="minorHAnsi" w:cstheme="minorHAnsi"/>
          <w:i/>
          <w:iCs/>
        </w:rPr>
        <w:t>Scire populi</w:t>
      </w:r>
      <w:r w:rsidRPr="007D448F">
        <w:rPr>
          <w:rFonts w:asciiTheme="minorHAnsi" w:eastAsia="Calibri" w:hAnsiTheme="minorHAnsi" w:cstheme="minorHAnsi"/>
        </w:rPr>
        <w:t>, al implementar un modelo de gestión del conocimiento que capture, sistematice y aplique saberes comunitarios, puede potenciar su capacidad de intervención en territorios vulnerables, alineándose con la</w:t>
      </w:r>
      <w:r w:rsidRPr="007D448F">
        <w:rPr>
          <w:rFonts w:asciiTheme="minorHAnsi" w:eastAsia="Calibri" w:hAnsiTheme="minorHAnsi" w:cstheme="minorHAnsi"/>
        </w:rPr>
        <w:t>s prioridades distritales y nacionales.</w:t>
      </w:r>
    </w:p>
    <w:p w14:paraId="7725A33A" w14:textId="74CB3916"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formalización de este modelo no solo fortalecerá la capacidad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para sistematizar experiencias y aprendizajes, sino que también lo posicionará como un socio estratégico en la cooperación intersectori</w:t>
      </w:r>
      <w:r w:rsidRPr="007D448F">
        <w:rPr>
          <w:rFonts w:asciiTheme="minorHAnsi" w:eastAsia="Calibri" w:hAnsiTheme="minorHAnsi" w:cstheme="minorHAnsi"/>
        </w:rPr>
        <w:t xml:space="preserve">al, facilitando alianzas con instituciones tanto públicas como privadas. Según el Documento CONPES 4069 de 2021, que establece lineamientos para la cooperación interinstitucional, el desarrollo de redes de innovación es crucial para alcanzar los Objetivos </w:t>
      </w:r>
      <w:r w:rsidRPr="007D448F">
        <w:rPr>
          <w:rFonts w:asciiTheme="minorHAnsi" w:eastAsia="Calibri" w:hAnsiTheme="minorHAnsi" w:cstheme="minorHAnsi"/>
        </w:rPr>
        <w:t xml:space="preserve">de Desarrollo Sostenible (ODS) en el país (CONPES, 2021). Además, el Plan Nacional de Desarrollo 2023-2026 destaca la importancia de la colaboración entre </w:t>
      </w:r>
      <w:proofErr w:type="spellStart"/>
      <w:r w:rsidRPr="007D448F">
        <w:rPr>
          <w:rFonts w:asciiTheme="minorHAnsi" w:eastAsia="Calibri" w:hAnsiTheme="minorHAnsi" w:cstheme="minorHAnsi"/>
        </w:rPr>
        <w:t>ONGs</w:t>
      </w:r>
      <w:proofErr w:type="spellEnd"/>
      <w:r w:rsidRPr="007D448F">
        <w:rPr>
          <w:rFonts w:asciiTheme="minorHAnsi" w:eastAsia="Calibri" w:hAnsiTheme="minorHAnsi" w:cstheme="minorHAnsi"/>
        </w:rPr>
        <w:t>, colectivos sociales y entidades gubernamentales para promover la inclusión social y la sostenib</w:t>
      </w:r>
      <w:r w:rsidRPr="007D448F">
        <w:rPr>
          <w:rFonts w:asciiTheme="minorHAnsi" w:eastAsia="Calibri" w:hAnsiTheme="minorHAnsi" w:cstheme="minorHAnsi"/>
        </w:rPr>
        <w:t xml:space="preserve">ilidad (Departamento Nacional de Planeación, 2023). </w:t>
      </w:r>
      <w:r w:rsidRPr="007D448F">
        <w:rPr>
          <w:rFonts w:asciiTheme="minorHAnsi" w:eastAsia="Calibri" w:hAnsiTheme="minorHAnsi" w:cstheme="minorHAnsi"/>
          <w:i/>
          <w:iCs/>
        </w:rPr>
        <w:t>Scire populi</w:t>
      </w:r>
      <w:r w:rsidRPr="007D448F">
        <w:rPr>
          <w:rFonts w:asciiTheme="minorHAnsi" w:eastAsia="Calibri" w:hAnsiTheme="minorHAnsi" w:cstheme="minorHAnsi"/>
        </w:rPr>
        <w:t>, con sus alianzas ya consolidadas con redes como TecnoX, el rastreo de eventos como GOSH, y plataformas locales, con las cuales el colectivo ha colaborado en el pasado, como el SENA tecnoparq</w:t>
      </w:r>
      <w:r w:rsidRPr="007D448F">
        <w:rPr>
          <w:rFonts w:asciiTheme="minorHAnsi" w:eastAsia="Calibri" w:hAnsiTheme="minorHAnsi" w:cstheme="minorHAnsi"/>
        </w:rPr>
        <w:t xml:space="preserve">ue, Platohedro y la Fundación EPM, que le siguen apostando a modelos de </w:t>
      </w:r>
      <w:r w:rsidR="009F131E" w:rsidRPr="007D448F">
        <w:rPr>
          <w:rFonts w:asciiTheme="minorHAnsi" w:eastAsia="Calibri" w:hAnsiTheme="minorHAnsi" w:cstheme="minorHAnsi"/>
        </w:rPr>
        <w:t>participación</w:t>
      </w:r>
      <w:r w:rsidRPr="007D448F">
        <w:rPr>
          <w:rFonts w:asciiTheme="minorHAnsi" w:eastAsia="Calibri" w:hAnsiTheme="minorHAnsi" w:cstheme="minorHAnsi"/>
        </w:rPr>
        <w:t xml:space="preserve"> y </w:t>
      </w:r>
      <w:r w:rsidR="009F131E" w:rsidRPr="007D448F">
        <w:rPr>
          <w:rFonts w:asciiTheme="minorHAnsi" w:eastAsia="Calibri" w:hAnsiTheme="minorHAnsi" w:cstheme="minorHAnsi"/>
        </w:rPr>
        <w:t>colaboración</w:t>
      </w:r>
      <w:r w:rsidRPr="007D448F">
        <w:rPr>
          <w:rFonts w:asciiTheme="minorHAnsi" w:eastAsia="Calibri" w:hAnsiTheme="minorHAnsi" w:cstheme="minorHAnsi"/>
        </w:rPr>
        <w:t xml:space="preserve"> similares, se pueden aprovechar estos marcos para acceder a nuevos recursos de cooperación internacional, como los ofrecidos por el Banco Interamericano de</w:t>
      </w:r>
      <w:r w:rsidRPr="007D448F">
        <w:rPr>
          <w:rFonts w:asciiTheme="minorHAnsi" w:eastAsia="Calibri" w:hAnsiTheme="minorHAnsi" w:cstheme="minorHAnsi"/>
        </w:rPr>
        <w:t xml:space="preserve"> Desarrollo (BID) y otros fondos, que priorizan el financiamiento de proyectos orientados al desarrollo tecnológico inclusivo.</w:t>
      </w:r>
    </w:p>
    <w:p w14:paraId="79F3D23E" w14:textId="77777777" w:rsidR="00C8234A" w:rsidRPr="007D448F" w:rsidRDefault="00C8234A" w:rsidP="00AC4ED8">
      <w:pPr>
        <w:spacing w:line="360" w:lineRule="auto"/>
        <w:jc w:val="both"/>
        <w:rPr>
          <w:rFonts w:asciiTheme="minorHAnsi" w:eastAsia="Calibri" w:hAnsiTheme="minorHAnsi" w:cstheme="minorHAnsi"/>
        </w:rPr>
      </w:pPr>
    </w:p>
    <w:p w14:paraId="19D57D33"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lastRenderedPageBreak/>
        <w:t>A pesar del entorno favorable que ofrecen las políticas nacionales y distritales, la formalización del modelo propuesto y su exp</w:t>
      </w:r>
      <w:r w:rsidRPr="007D448F">
        <w:rPr>
          <w:rFonts w:asciiTheme="minorHAnsi" w:eastAsia="Calibri" w:hAnsiTheme="minorHAnsi" w:cstheme="minorHAnsi"/>
        </w:rPr>
        <w:t>ansión podrían enfrentar barreras burocráticas y desafíos en la obtención de financiamiento estable y sostenible en el tiempo. Aunque el Plan de Acción de Cooperación Internacional de Medellín 2024-2027 prioriza la innovación social y la sostenibilidad, ex</w:t>
      </w:r>
      <w:r w:rsidRPr="007D448F">
        <w:rPr>
          <w:rFonts w:asciiTheme="minorHAnsi" w:eastAsia="Calibri" w:hAnsiTheme="minorHAnsi" w:cstheme="minorHAnsi"/>
        </w:rPr>
        <w:t xml:space="preserve">iste una falta de continuidad en los programas de apoyo que dependen de administraciones cambiantes. Asimismo, la dependencia de convocatorias anuales y la competencia por fondos internacionales pueden limitar el acceso a recursos para un colectivo como </w:t>
      </w:r>
      <w:r w:rsidRPr="007D448F">
        <w:rPr>
          <w:rFonts w:asciiTheme="minorHAnsi" w:eastAsia="Calibri" w:hAnsiTheme="minorHAnsi" w:cstheme="minorHAnsi"/>
          <w:i/>
          <w:iCs/>
        </w:rPr>
        <w:t>Sc</w:t>
      </w:r>
      <w:r w:rsidRPr="007D448F">
        <w:rPr>
          <w:rFonts w:asciiTheme="minorHAnsi" w:eastAsia="Calibri" w:hAnsiTheme="minorHAnsi" w:cstheme="minorHAnsi"/>
          <w:i/>
          <w:iCs/>
        </w:rPr>
        <w:t>ire populi</w:t>
      </w:r>
      <w:r w:rsidRPr="007D448F">
        <w:rPr>
          <w:rFonts w:asciiTheme="minorHAnsi" w:eastAsia="Calibri" w:hAnsiTheme="minorHAnsi" w:cstheme="minorHAnsi"/>
        </w:rPr>
        <w:t xml:space="preserve">, que busca mantener su enfoque flexible y comunitario. </w:t>
      </w:r>
    </w:p>
    <w:p w14:paraId="2E30DDED" w14:textId="77777777" w:rsidR="00C8234A" w:rsidRPr="007D448F" w:rsidRDefault="00C8234A" w:rsidP="00AC4ED8">
      <w:pPr>
        <w:spacing w:line="360" w:lineRule="auto"/>
        <w:jc w:val="both"/>
        <w:rPr>
          <w:rFonts w:asciiTheme="minorHAnsi" w:eastAsia="Calibri" w:hAnsiTheme="minorHAnsi" w:cstheme="minorHAnsi"/>
        </w:rPr>
      </w:pPr>
    </w:p>
    <w:p w14:paraId="23BEA31E"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Aún con estas limitaciones, es altamente probable que, con la implementación de un modelo sólido de gestión del conocimiento,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no solo logre superar las barreras mencionadas, s</w:t>
      </w:r>
      <w:r w:rsidRPr="007D448F">
        <w:rPr>
          <w:rFonts w:asciiTheme="minorHAnsi" w:eastAsia="Calibri" w:hAnsiTheme="minorHAnsi" w:cstheme="minorHAnsi"/>
        </w:rPr>
        <w:t>ino que se consolide como un referente en innovación social y desarrollo territorial en Colombia. La alineación con el Plan de Desarrollo de Medellín 2024-2027, así como con los objetivos del Documento CONPES 4069 y del Plan Nacional de Desarrollo 2023-202</w:t>
      </w:r>
      <w:r w:rsidRPr="007D448F">
        <w:rPr>
          <w:rFonts w:asciiTheme="minorHAnsi" w:eastAsia="Calibri" w:hAnsiTheme="minorHAnsi" w:cstheme="minorHAnsi"/>
        </w:rPr>
        <w:t xml:space="preserve">6, proporciona un marco de apoyo que puede ser aprovechado para asegurar la sostenibilidad a largo plazo del colectivo. Las alianzas ya establecidas, tanto a nivel local como internacional, refuerzan la capacidad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para articular esfuerzos en</w:t>
      </w:r>
      <w:r w:rsidRPr="007D448F">
        <w:rPr>
          <w:rFonts w:asciiTheme="minorHAnsi" w:eastAsia="Calibri" w:hAnsiTheme="minorHAnsi" w:cstheme="minorHAnsi"/>
        </w:rPr>
        <w:t xml:space="preserve"> la construcción de un entorno inclusivo, resiliente y basado en el conocimiento compartido, alineándose con las metas globales del Programa de las Naciones Unidas para el Desarrollo (PNUD) y del Banco Interamericano de Desarrollo (BID).</w:t>
      </w:r>
    </w:p>
    <w:p w14:paraId="63847D74" w14:textId="77777777" w:rsidR="00C8234A" w:rsidRPr="007D448F" w:rsidRDefault="00C8234A" w:rsidP="00AC4ED8">
      <w:pPr>
        <w:spacing w:line="360" w:lineRule="auto"/>
        <w:jc w:val="both"/>
        <w:rPr>
          <w:rFonts w:asciiTheme="minorHAnsi" w:eastAsia="Calibri" w:hAnsiTheme="minorHAnsi" w:cstheme="minorHAnsi"/>
        </w:rPr>
      </w:pPr>
    </w:p>
    <w:p w14:paraId="6CCDB6E3"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En el contexto so</w:t>
      </w:r>
      <w:r w:rsidRPr="007D448F">
        <w:rPr>
          <w:rFonts w:asciiTheme="minorHAnsi" w:eastAsia="Calibri" w:hAnsiTheme="minorHAnsi" w:cstheme="minorHAnsi"/>
        </w:rPr>
        <w:t xml:space="preserve">cio-político actual de Colombia, la implementación de modelos de gestión del conocimiento en colectivos sociales y juveniles como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enfrenta tanto desafíos como oportunidades. Los lineamientos trazados en el Plan Nacional de Desarrollo 2023-2026</w:t>
      </w:r>
      <w:r w:rsidRPr="007D448F">
        <w:rPr>
          <w:rFonts w:asciiTheme="minorHAnsi" w:eastAsia="Calibri" w:hAnsiTheme="minorHAnsi" w:cstheme="minorHAnsi"/>
        </w:rPr>
        <w:t xml:space="preserve"> y el Plan de Desarrollo de Medellín 2024-2027 subrayan la importancia de la descentralización, la participación ciudadana y el desarrollo sostenible como pilares fundamentales para alcanzar un crecimiento inclusivo y equitativo en el país. Sin embargo, la</w:t>
      </w:r>
      <w:r w:rsidRPr="007D448F">
        <w:rPr>
          <w:rFonts w:asciiTheme="minorHAnsi" w:eastAsia="Calibri" w:hAnsiTheme="minorHAnsi" w:cstheme="minorHAnsi"/>
        </w:rPr>
        <w:t xml:space="preserve"> </w:t>
      </w:r>
      <w:r w:rsidRPr="007D448F">
        <w:rPr>
          <w:rFonts w:asciiTheme="minorHAnsi" w:eastAsia="Calibri" w:hAnsiTheme="minorHAnsi" w:cstheme="minorHAnsi"/>
        </w:rPr>
        <w:lastRenderedPageBreak/>
        <w:t xml:space="preserve">realidad del contexto nacional también presenta complejidades que deben ser consideradas para asegurar la sostenibilidad y efectividad del modelo propuesto para </w:t>
      </w:r>
      <w:r w:rsidRPr="007D448F">
        <w:rPr>
          <w:rFonts w:asciiTheme="minorHAnsi" w:eastAsia="Calibri" w:hAnsiTheme="minorHAnsi" w:cstheme="minorHAnsi"/>
          <w:i/>
          <w:iCs/>
        </w:rPr>
        <w:t>Scire populi</w:t>
      </w:r>
      <w:r w:rsidRPr="007D448F">
        <w:rPr>
          <w:rFonts w:asciiTheme="minorHAnsi" w:eastAsia="Calibri" w:hAnsiTheme="minorHAnsi" w:cstheme="minorHAnsi"/>
        </w:rPr>
        <w:t>.</w:t>
      </w:r>
    </w:p>
    <w:p w14:paraId="2AEE03F3" w14:textId="77777777" w:rsidR="00C8234A" w:rsidRPr="007D448F" w:rsidRDefault="00C8234A" w:rsidP="00AC4ED8">
      <w:pPr>
        <w:spacing w:line="360" w:lineRule="auto"/>
        <w:jc w:val="both"/>
        <w:rPr>
          <w:rFonts w:asciiTheme="minorHAnsi" w:eastAsia="Calibri" w:hAnsiTheme="minorHAnsi" w:cstheme="minorHAnsi"/>
        </w:rPr>
      </w:pPr>
    </w:p>
    <w:p w14:paraId="081A40E5"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El Plan Nacional de Desarrollo 2023-2026 ha priorizado la descentralización com</w:t>
      </w:r>
      <w:r w:rsidRPr="007D448F">
        <w:rPr>
          <w:rFonts w:asciiTheme="minorHAnsi" w:eastAsia="Calibri" w:hAnsiTheme="minorHAnsi" w:cstheme="minorHAnsi"/>
        </w:rPr>
        <w:t xml:space="preserve">o un medio para fomentar el desarrollo desde las regiones, reconociendo que el crecimiento inclusivo solo es posible cuando se empoderan las comunidades locales para que participen activamente en la toma de decisiones (Departamento Nacional de Planeación, </w:t>
      </w:r>
      <w:r w:rsidRPr="007D448F">
        <w:rPr>
          <w:rFonts w:asciiTheme="minorHAnsi" w:eastAsia="Calibri" w:hAnsiTheme="minorHAnsi" w:cstheme="minorHAnsi"/>
        </w:rPr>
        <w:t>2023). Esta política busca fortalecer la gobernanza territorial, permitiendo a actores locales, como colectivos y organizaciones de base, acceder a recursos y diseñar estrategias que respondan a las necesidades específicas de sus territorios.</w:t>
      </w:r>
    </w:p>
    <w:p w14:paraId="72384CD5" w14:textId="77777777" w:rsidR="00C8234A" w:rsidRPr="007D448F" w:rsidRDefault="00C8234A" w:rsidP="00AC4ED8">
      <w:pPr>
        <w:spacing w:line="360" w:lineRule="auto"/>
        <w:jc w:val="both"/>
        <w:rPr>
          <w:rFonts w:asciiTheme="minorHAnsi" w:eastAsia="Calibri" w:hAnsiTheme="minorHAnsi" w:cstheme="minorHAnsi"/>
        </w:rPr>
      </w:pPr>
    </w:p>
    <w:p w14:paraId="74E877B2"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i/>
          <w:iCs/>
        </w:rPr>
        <w:t>Scire populi</w:t>
      </w:r>
      <w:r w:rsidRPr="007D448F">
        <w:rPr>
          <w:rFonts w:asciiTheme="minorHAnsi" w:eastAsia="Calibri" w:hAnsiTheme="minorHAnsi" w:cstheme="minorHAnsi"/>
        </w:rPr>
        <w:t>, al ser un colectivo profundamente arraigado en la comunidad de Medellín, puede aprovechar estas políticas de descentralización para consolidar su modelo de gestión del conocimiento, promoviendo la apropiación social del conocimiento en los barrios y terr</w:t>
      </w:r>
      <w:r w:rsidRPr="007D448F">
        <w:rPr>
          <w:rFonts w:asciiTheme="minorHAnsi" w:eastAsia="Calibri" w:hAnsiTheme="minorHAnsi" w:cstheme="minorHAnsi"/>
        </w:rPr>
        <w:t xml:space="preserve">itorios donde interviene. Al alinearse con estas políticas,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no solo puede obtener un mayor acceso a recursos públicos, sino que también puede fortalecer su legitimidad como un actor clave en los procesos de transformación social. El enfoque en</w:t>
      </w:r>
      <w:r w:rsidRPr="007D448F">
        <w:rPr>
          <w:rFonts w:asciiTheme="minorHAnsi" w:eastAsia="Calibri" w:hAnsiTheme="minorHAnsi" w:cstheme="minorHAnsi"/>
        </w:rPr>
        <w:t xml:space="preserve"> la participación ciudadana como eje del desarrollo territorial, promovido tanto en el ámbito nacional como distrital, ofrece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la oportunidad de consolidar su modelo a través de la colaboración con instituciones gubernamentales y la sociedad </w:t>
      </w:r>
      <w:r w:rsidRPr="007D448F">
        <w:rPr>
          <w:rFonts w:asciiTheme="minorHAnsi" w:eastAsia="Calibri" w:hAnsiTheme="minorHAnsi" w:cstheme="minorHAnsi"/>
        </w:rPr>
        <w:t xml:space="preserve">civil. El Plan de Desarrollo de Medellín 2024-2027 enfatiza la necesidad de involucrar a los ciudadanos en la co-creación de políticas públicas y en la solución de problemas locales (Alcaldía de Medellín, 2024). </w:t>
      </w:r>
      <w:r w:rsidRPr="007D448F">
        <w:rPr>
          <w:rFonts w:asciiTheme="minorHAnsi" w:eastAsia="Calibri" w:hAnsiTheme="minorHAnsi" w:cstheme="minorHAnsi"/>
          <w:i/>
          <w:iCs/>
        </w:rPr>
        <w:t>Scire populi</w:t>
      </w:r>
      <w:r w:rsidRPr="007D448F">
        <w:rPr>
          <w:rFonts w:asciiTheme="minorHAnsi" w:eastAsia="Calibri" w:hAnsiTheme="minorHAnsi" w:cstheme="minorHAnsi"/>
        </w:rPr>
        <w:t>, que ya cuenta con un historial</w:t>
      </w:r>
      <w:r w:rsidRPr="007D448F">
        <w:rPr>
          <w:rFonts w:asciiTheme="minorHAnsi" w:eastAsia="Calibri" w:hAnsiTheme="minorHAnsi" w:cstheme="minorHAnsi"/>
        </w:rPr>
        <w:t xml:space="preserve"> de colaboración con comunidades y organizaciones locales, puede utilizar este contexto para amplificar su impacto y garantizar la sostenibilidad de sus proyectos.</w:t>
      </w:r>
    </w:p>
    <w:p w14:paraId="1544CC4C" w14:textId="77777777" w:rsidR="00C8234A" w:rsidRPr="007D448F" w:rsidRDefault="00C8234A" w:rsidP="00AC4ED8">
      <w:pPr>
        <w:spacing w:line="360" w:lineRule="auto"/>
        <w:jc w:val="both"/>
        <w:rPr>
          <w:rFonts w:asciiTheme="minorHAnsi" w:eastAsia="Calibri" w:hAnsiTheme="minorHAnsi" w:cstheme="minorHAnsi"/>
        </w:rPr>
      </w:pPr>
    </w:p>
    <w:p w14:paraId="0B5E30FE"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Sin embargo, un reto clave radica en la capacidad del colectivo para navegar las complejidades burocráticas y adaptarse a las exigencias de los procesos formales de participación </w:t>
      </w:r>
      <w:r w:rsidRPr="007D448F">
        <w:rPr>
          <w:rFonts w:asciiTheme="minorHAnsi" w:eastAsia="Calibri" w:hAnsiTheme="minorHAnsi" w:cstheme="minorHAnsi"/>
        </w:rPr>
        <w:lastRenderedPageBreak/>
        <w:t>y acceso a fondos públicos. La formalización del modelo de gestión del conoci</w:t>
      </w:r>
      <w:r w:rsidRPr="007D448F">
        <w:rPr>
          <w:rFonts w:asciiTheme="minorHAnsi" w:eastAsia="Calibri" w:hAnsiTheme="minorHAnsi" w:cstheme="minorHAnsi"/>
        </w:rPr>
        <w:t xml:space="preserve">miento propuesto debe, por tanto, incluir estrategias que permitan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mantenerse flexible y ágil, al mismo tiempo que se adapta a los requisitos institucionales. Por otro lado, el panorama económico en Colombia se caracteriza por una contracción en el gasto público debido a restricciones presupuestales y prioridades emergen</w:t>
      </w:r>
      <w:r w:rsidRPr="007D448F">
        <w:rPr>
          <w:rFonts w:asciiTheme="minorHAnsi" w:eastAsia="Calibri" w:hAnsiTheme="minorHAnsi" w:cstheme="minorHAnsi"/>
        </w:rPr>
        <w:t>tes en sectores como la infraestructura y la seguridad (Banco de la República, 2024). Esto plantea desafíos para organizaciones sociales que dependen de fondos públicos y subvenciones para financiar sus operaciones.</w:t>
      </w:r>
    </w:p>
    <w:p w14:paraId="378A2849" w14:textId="77777777" w:rsidR="00C8234A" w:rsidRPr="007D448F" w:rsidRDefault="00C8234A" w:rsidP="00AC4ED8">
      <w:pPr>
        <w:spacing w:line="360" w:lineRule="auto"/>
        <w:jc w:val="both"/>
        <w:rPr>
          <w:rFonts w:asciiTheme="minorHAnsi" w:eastAsia="Calibri" w:hAnsiTheme="minorHAnsi" w:cstheme="minorHAnsi"/>
        </w:rPr>
      </w:pPr>
    </w:p>
    <w:p w14:paraId="4A385235"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No obstante, el Documento CONPES 4069 d</w:t>
      </w:r>
      <w:r w:rsidRPr="007D448F">
        <w:rPr>
          <w:rFonts w:asciiTheme="minorHAnsi" w:eastAsia="Calibri" w:hAnsiTheme="minorHAnsi" w:cstheme="minorHAnsi"/>
        </w:rPr>
        <w:t xml:space="preserve">e 2021, que impulsa la cooperación interinstitucional para el desarrollo sostenible, identifica la necesidad de apoyar proyectos que integren la innovación social con el desarrollo territorial (CONPES, 2021). En este sentido,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puede beneficiars</w:t>
      </w:r>
      <w:r w:rsidRPr="007D448F">
        <w:rPr>
          <w:rFonts w:asciiTheme="minorHAnsi" w:eastAsia="Calibri" w:hAnsiTheme="minorHAnsi" w:cstheme="minorHAnsi"/>
        </w:rPr>
        <w:t>e al estructurar su modelo de gestión del conocimiento de manera que cumpla con los lineamientos de estos programas de financiamiento, enfocándose en objetivos alineados con los Objetivos de Desarrollo Sostenible (ODS). Además, la formalización de un model</w:t>
      </w:r>
      <w:r w:rsidRPr="007D448F">
        <w:rPr>
          <w:rFonts w:asciiTheme="minorHAnsi" w:eastAsia="Calibri" w:hAnsiTheme="minorHAnsi" w:cstheme="minorHAnsi"/>
        </w:rPr>
        <w:t xml:space="preserve">o robusto puede facilitar el acceso a fondos internacionales, como los ofrecidos por el Banco Interamericano de Desarrollo (BID) y el Banco Mundial, que priorizan proyectos de inclusión social, innovación y desarrollo comunitario.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tiene la opo</w:t>
      </w:r>
      <w:r w:rsidRPr="007D448F">
        <w:rPr>
          <w:rFonts w:asciiTheme="minorHAnsi" w:eastAsia="Calibri" w:hAnsiTheme="minorHAnsi" w:cstheme="minorHAnsi"/>
        </w:rPr>
        <w:t>rtunidad de expandir su base de financiamiento mediante la creación de alianzas estratégicas que le permitan diversificar sus fuentes de recursos.</w:t>
      </w:r>
    </w:p>
    <w:p w14:paraId="6DB6A55A" w14:textId="77777777" w:rsidR="00C8234A" w:rsidRPr="007D448F" w:rsidRDefault="00C8234A" w:rsidP="00AC4ED8">
      <w:pPr>
        <w:spacing w:line="360" w:lineRule="auto"/>
        <w:jc w:val="both"/>
        <w:rPr>
          <w:rFonts w:asciiTheme="minorHAnsi" w:eastAsia="Calibri" w:hAnsiTheme="minorHAnsi" w:cstheme="minorHAnsi"/>
        </w:rPr>
      </w:pPr>
    </w:p>
    <w:p w14:paraId="12F24F54" w14:textId="4CA474C9"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El horizonte conceptual con el cual se pretende fundamentar esta propuesta está delimitado por tres (</w:t>
      </w:r>
      <w:r w:rsidR="00687E6A" w:rsidRPr="007D448F">
        <w:rPr>
          <w:rFonts w:asciiTheme="minorHAnsi" w:eastAsia="Calibri" w:hAnsiTheme="minorHAnsi" w:cstheme="minorHAnsi"/>
        </w:rPr>
        <w:t>4</w:t>
      </w:r>
      <w:r w:rsidRPr="007D448F">
        <w:rPr>
          <w:rFonts w:asciiTheme="minorHAnsi" w:eastAsia="Calibri" w:hAnsiTheme="minorHAnsi" w:cstheme="minorHAnsi"/>
        </w:rPr>
        <w:t>) conc</w:t>
      </w:r>
      <w:r w:rsidRPr="007D448F">
        <w:rPr>
          <w:rFonts w:asciiTheme="minorHAnsi" w:eastAsia="Calibri" w:hAnsiTheme="minorHAnsi" w:cstheme="minorHAnsi"/>
        </w:rPr>
        <w:t>eptos que ayudarán a establecer comprensiones sobre el grupo con el que se trabaja en la presente propuesta y los mecanismos que estos emplean para organizar, sistematizar, preservar, aprovechar o compartir sus saberes. Dichos conceptos son Gestión del con</w:t>
      </w:r>
      <w:r w:rsidRPr="007D448F">
        <w:rPr>
          <w:rFonts w:asciiTheme="minorHAnsi" w:eastAsia="Calibri" w:hAnsiTheme="minorHAnsi" w:cstheme="minorHAnsi"/>
        </w:rPr>
        <w:t xml:space="preserve">ocimiento, Juventudes,  Estructura organizativa y </w:t>
      </w:r>
      <w:r w:rsidR="00687E6A" w:rsidRPr="007D448F">
        <w:rPr>
          <w:rFonts w:asciiTheme="minorHAnsi" w:eastAsia="Calibri" w:hAnsiTheme="minorHAnsi" w:cstheme="minorHAnsi"/>
        </w:rPr>
        <w:t xml:space="preserve">Tipología de la innovación en Scire Populi, y </w:t>
      </w:r>
      <w:r w:rsidRPr="007D448F">
        <w:rPr>
          <w:rFonts w:asciiTheme="minorHAnsi" w:eastAsia="Calibri" w:hAnsiTheme="minorHAnsi" w:cstheme="minorHAnsi"/>
        </w:rPr>
        <w:t>serán abordados en los siguientes apartados.</w:t>
      </w:r>
    </w:p>
    <w:p w14:paraId="6DB3C0F0" w14:textId="77777777" w:rsidR="00C8234A" w:rsidRPr="007D448F" w:rsidRDefault="00C8234A" w:rsidP="00AC4ED8">
      <w:pPr>
        <w:spacing w:line="360" w:lineRule="auto"/>
        <w:jc w:val="both"/>
        <w:rPr>
          <w:rFonts w:asciiTheme="minorHAnsi" w:eastAsia="Calibri" w:hAnsiTheme="minorHAnsi" w:cstheme="minorHAnsi"/>
        </w:rPr>
      </w:pPr>
    </w:p>
    <w:p w14:paraId="553262F0" w14:textId="6FA36E17" w:rsidR="00C8234A" w:rsidRPr="007D448F" w:rsidRDefault="001E3027" w:rsidP="00AC4ED8">
      <w:pPr>
        <w:pStyle w:val="Ttulo2"/>
        <w:spacing w:line="360" w:lineRule="auto"/>
        <w:rPr>
          <w:rFonts w:asciiTheme="minorHAnsi" w:hAnsiTheme="minorHAnsi" w:cstheme="minorHAnsi"/>
        </w:rPr>
      </w:pPr>
      <w:bookmarkStart w:id="6" w:name="_Toc210849823"/>
      <w:r w:rsidRPr="007D448F">
        <w:rPr>
          <w:rFonts w:asciiTheme="minorHAnsi" w:hAnsiTheme="minorHAnsi" w:cstheme="minorHAnsi"/>
        </w:rPr>
        <w:lastRenderedPageBreak/>
        <w:t>Gestión del conocimiento</w:t>
      </w:r>
      <w:bookmarkEnd w:id="6"/>
    </w:p>
    <w:p w14:paraId="090A8422"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gestión del conocimiento (GC), según Romero González (2009), se refiere a las activida</w:t>
      </w:r>
      <w:r w:rsidRPr="007D448F">
        <w:rPr>
          <w:rFonts w:asciiTheme="minorHAnsi" w:eastAsia="Calibri" w:hAnsiTheme="minorHAnsi" w:cstheme="minorHAnsi"/>
        </w:rPr>
        <w:t>des destinadas a utilizar, compartir, desarrollar y administrar los conocimientos dentro de una organización. Estas actividades buscan alinear dichos conocimientos con la consecución de los objetivos organizacionales. En complemento a esta definición, Laur</w:t>
      </w:r>
      <w:r w:rsidRPr="007D448F">
        <w:rPr>
          <w:rFonts w:asciiTheme="minorHAnsi" w:eastAsia="Calibri" w:hAnsiTheme="minorHAnsi" w:cstheme="minorHAnsi"/>
        </w:rPr>
        <w:t xml:space="preserve">ence Prusak (citado en Romero González, 2009) señala que disciplinas como la economía, la sociología, la filosofía y la psicología han sido fundamentales para el desarrollo del concepto de gestión del conocimiento, particularmente a partir de la Teoría de </w:t>
      </w:r>
      <w:r w:rsidRPr="007D448F">
        <w:rPr>
          <w:rFonts w:asciiTheme="minorHAnsi" w:eastAsia="Calibri" w:hAnsiTheme="minorHAnsi" w:cstheme="minorHAnsi"/>
        </w:rPr>
        <w:t>Recursos y Capacidades de los años ochenta.</w:t>
      </w:r>
    </w:p>
    <w:p w14:paraId="737BB1E3" w14:textId="77777777" w:rsidR="00C8234A" w:rsidRPr="007D448F" w:rsidRDefault="00C8234A" w:rsidP="00AC4ED8">
      <w:pPr>
        <w:spacing w:line="360" w:lineRule="auto"/>
        <w:jc w:val="both"/>
        <w:rPr>
          <w:rFonts w:asciiTheme="minorHAnsi" w:eastAsia="Calibri" w:hAnsiTheme="minorHAnsi" w:cstheme="minorHAnsi"/>
        </w:rPr>
      </w:pPr>
    </w:p>
    <w:p w14:paraId="6B6451BD"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Aunque existen diversas definiciones de gestión del conocimiento, todas coinciden en que se trata de gestionar el capital intelectual para agregar valor a los productos y servicios de una organización y diferenc</w:t>
      </w:r>
      <w:r w:rsidRPr="007D448F">
        <w:rPr>
          <w:rFonts w:asciiTheme="minorHAnsi" w:eastAsia="Calibri" w:hAnsiTheme="minorHAnsi" w:cstheme="minorHAnsi"/>
        </w:rPr>
        <w:t>iarlos en el mercado. Karl Erich Sveiby (citado en Romero, 2009) describe la gestión del conocimiento como el arte de crear valor a partir de activos intangibles, como el conocimiento tácito y compartido de las personas.</w:t>
      </w:r>
    </w:p>
    <w:p w14:paraId="02A0BEAB" w14:textId="77777777" w:rsidR="00C8234A" w:rsidRPr="007D448F" w:rsidRDefault="00C8234A" w:rsidP="00AC4ED8">
      <w:pPr>
        <w:spacing w:line="360" w:lineRule="auto"/>
        <w:jc w:val="both"/>
        <w:rPr>
          <w:rFonts w:asciiTheme="minorHAnsi" w:eastAsia="Calibri" w:hAnsiTheme="minorHAnsi" w:cstheme="minorHAnsi"/>
        </w:rPr>
      </w:pPr>
    </w:p>
    <w:p w14:paraId="6BBF5519"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Diversas aproximaciones teóricas h</w:t>
      </w:r>
      <w:r w:rsidRPr="007D448F">
        <w:rPr>
          <w:rFonts w:asciiTheme="minorHAnsi" w:eastAsia="Calibri" w:hAnsiTheme="minorHAnsi" w:cstheme="minorHAnsi"/>
        </w:rPr>
        <w:t>an contribuido a definir y enriquecer el concepto de gestión del conocimiento, destacando su papel estratégico en las organizaciones contemporáneas. Contreras, Díaz y Porret (citado en Benavides, 2018) la definen como el proceso de creación, transferencia,</w:t>
      </w:r>
      <w:r w:rsidRPr="007D448F">
        <w:rPr>
          <w:rFonts w:asciiTheme="minorHAnsi" w:eastAsia="Calibri" w:hAnsiTheme="minorHAnsi" w:cstheme="minorHAnsi"/>
        </w:rPr>
        <w:t xml:space="preserve"> evaluación, disponibilidad y aplicación del conocimiento, con el objetivo de generar ventajas competitivas sostenibles.</w:t>
      </w:r>
    </w:p>
    <w:p w14:paraId="26309C05" w14:textId="77777777" w:rsidR="00C8234A" w:rsidRPr="007D448F" w:rsidRDefault="00C8234A" w:rsidP="00AC4ED8">
      <w:pPr>
        <w:spacing w:line="360" w:lineRule="auto"/>
        <w:jc w:val="both"/>
        <w:rPr>
          <w:rFonts w:asciiTheme="minorHAnsi" w:eastAsia="Calibri" w:hAnsiTheme="minorHAnsi" w:cstheme="minorHAnsi"/>
        </w:rPr>
      </w:pPr>
    </w:p>
    <w:p w14:paraId="31DE20A4" w14:textId="0C836BC6"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En la misma línea, </w:t>
      </w:r>
      <w:r w:rsidR="00D74D8B" w:rsidRPr="007D448F">
        <w:rPr>
          <w:rFonts w:asciiTheme="minorHAnsi" w:eastAsia="Calibri" w:hAnsiTheme="minorHAnsi" w:cstheme="minorHAnsi"/>
        </w:rPr>
        <w:t xml:space="preserve">Alavi, M., &amp; Leidner, D. E. (2001) </w:t>
      </w:r>
      <w:r w:rsidRPr="007D448F">
        <w:rPr>
          <w:rFonts w:asciiTheme="minorHAnsi" w:eastAsia="Calibri" w:hAnsiTheme="minorHAnsi" w:cstheme="minorHAnsi"/>
        </w:rPr>
        <w:t>subrayan la importancia de estandarizar y organizar sistemáticamente la informac</w:t>
      </w:r>
      <w:r w:rsidRPr="007D448F">
        <w:rPr>
          <w:rFonts w:asciiTheme="minorHAnsi" w:eastAsia="Calibri" w:hAnsiTheme="minorHAnsi" w:cstheme="minorHAnsi"/>
        </w:rPr>
        <w:t>ión, facilitando así la toma de decisiones basadas en conocimiento. Desde esta perspectiva, la gestión del conocimiento no solo implica la circulación de saberes dentro de una organización, sino también la estructuración lógica y accesible de los datos, lo</w:t>
      </w:r>
      <w:r w:rsidRPr="007D448F">
        <w:rPr>
          <w:rFonts w:asciiTheme="minorHAnsi" w:eastAsia="Calibri" w:hAnsiTheme="minorHAnsi" w:cstheme="minorHAnsi"/>
        </w:rPr>
        <w:t xml:space="preserve"> cual favorece la e</w:t>
      </w:r>
      <w:r w:rsidR="00D74D8B" w:rsidRPr="007D448F">
        <w:rPr>
          <w:rFonts w:asciiTheme="minorHAnsi" w:eastAsia="Calibri" w:hAnsiTheme="minorHAnsi" w:cstheme="minorHAnsi"/>
        </w:rPr>
        <w:t>ficiencia</w:t>
      </w:r>
      <w:r w:rsidRPr="007D448F">
        <w:rPr>
          <w:rFonts w:asciiTheme="minorHAnsi" w:eastAsia="Calibri" w:hAnsiTheme="minorHAnsi" w:cstheme="minorHAnsi"/>
        </w:rPr>
        <w:t xml:space="preserve"> operativa y el aprendizaje organizacional. Para estos autores, una gestión adecuada del conocimiento debe considerar tanto los flujos </w:t>
      </w:r>
      <w:r w:rsidRPr="007D448F">
        <w:rPr>
          <w:rFonts w:asciiTheme="minorHAnsi" w:eastAsia="Calibri" w:hAnsiTheme="minorHAnsi" w:cstheme="minorHAnsi"/>
        </w:rPr>
        <w:lastRenderedPageBreak/>
        <w:t>formales como los informales de información, incorporando herramientas tecnológicas, mecanism</w:t>
      </w:r>
      <w:r w:rsidRPr="007D448F">
        <w:rPr>
          <w:rFonts w:asciiTheme="minorHAnsi" w:eastAsia="Calibri" w:hAnsiTheme="minorHAnsi" w:cstheme="minorHAnsi"/>
        </w:rPr>
        <w:t>os colaborativos y prácticas reflexivas que permitan transformar la información disponible en conocimiento útil para la acción estratégica.</w:t>
      </w:r>
    </w:p>
    <w:p w14:paraId="31970F97" w14:textId="77777777" w:rsidR="00C8234A" w:rsidRPr="007D448F" w:rsidRDefault="00C8234A" w:rsidP="00AC4ED8">
      <w:pPr>
        <w:spacing w:line="360" w:lineRule="auto"/>
        <w:jc w:val="both"/>
        <w:rPr>
          <w:rFonts w:asciiTheme="minorHAnsi" w:eastAsia="Calibri" w:hAnsiTheme="minorHAnsi" w:cstheme="minorHAnsi"/>
        </w:rPr>
      </w:pPr>
    </w:p>
    <w:p w14:paraId="43722C92" w14:textId="2CAE5AE2"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En este trabajo, se asume la definición de gestión del conocimiento según Romero (2009), donde se considera como lo</w:t>
      </w:r>
      <w:r w:rsidRPr="007D448F">
        <w:rPr>
          <w:rFonts w:asciiTheme="minorHAnsi" w:eastAsia="Calibri" w:hAnsiTheme="minorHAnsi" w:cstheme="minorHAnsi"/>
        </w:rPr>
        <w:t>s procesos mediante los cuales los colectivos juveniles gestionan, adquieren y preservan su conocimiento para mejorar su funcionamiento, aumentar su competitividad y desarrollar nuevos modelos organizacionales</w:t>
      </w:r>
      <w:r w:rsidR="001868C7" w:rsidRPr="007D448F">
        <w:rPr>
          <w:rFonts w:asciiTheme="minorHAnsi" w:eastAsia="Calibri" w:hAnsiTheme="minorHAnsi" w:cstheme="minorHAnsi"/>
        </w:rPr>
        <w:t xml:space="preserve">, </w:t>
      </w:r>
      <w:r w:rsidR="00DE0710" w:rsidRPr="007D448F">
        <w:rPr>
          <w:rFonts w:asciiTheme="minorHAnsi" w:eastAsia="Calibri" w:hAnsiTheme="minorHAnsi" w:cstheme="minorHAnsi"/>
        </w:rPr>
        <w:t xml:space="preserve">(Romero González, 2009) señala como </w:t>
      </w:r>
      <w:r w:rsidRPr="007D448F">
        <w:rPr>
          <w:rFonts w:asciiTheme="minorHAnsi" w:eastAsia="Calibri" w:hAnsiTheme="minorHAnsi" w:cstheme="minorHAnsi"/>
        </w:rPr>
        <w:t>fundament</w:t>
      </w:r>
      <w:r w:rsidRPr="007D448F">
        <w:rPr>
          <w:rFonts w:asciiTheme="minorHAnsi" w:eastAsia="Calibri" w:hAnsiTheme="minorHAnsi" w:cstheme="minorHAnsi"/>
        </w:rPr>
        <w:t>al reconocer que la gestión del conocimiento es esencial para obtener ventajas competitivas, especialmente en una sociedad donde el conocimiento ha sustituido a la industria como motor económico.</w:t>
      </w:r>
    </w:p>
    <w:p w14:paraId="0E24B5C2" w14:textId="77777777" w:rsidR="00C8234A" w:rsidRPr="007D448F" w:rsidRDefault="001E3027" w:rsidP="00AC4ED8">
      <w:pPr>
        <w:pStyle w:val="Ttulo3"/>
        <w:spacing w:line="360" w:lineRule="auto"/>
        <w:rPr>
          <w:rFonts w:asciiTheme="minorHAnsi" w:hAnsiTheme="minorHAnsi" w:cstheme="minorHAnsi"/>
        </w:rPr>
      </w:pPr>
      <w:bookmarkStart w:id="7" w:name="_Toc210849824"/>
      <w:r w:rsidRPr="007D448F">
        <w:rPr>
          <w:rFonts w:asciiTheme="minorHAnsi" w:hAnsiTheme="minorHAnsi" w:cstheme="minorHAnsi"/>
        </w:rPr>
        <w:t>Modelos de Gestión del Conocimiento</w:t>
      </w:r>
      <w:bookmarkEnd w:id="7"/>
      <w:r w:rsidRPr="007D448F">
        <w:rPr>
          <w:rFonts w:asciiTheme="minorHAnsi" w:hAnsiTheme="minorHAnsi" w:cstheme="minorHAnsi"/>
        </w:rPr>
        <w:t xml:space="preserve"> </w:t>
      </w:r>
    </w:p>
    <w:p w14:paraId="315D895A" w14:textId="77777777" w:rsidR="00C8234A" w:rsidRPr="007D448F" w:rsidRDefault="00C8234A" w:rsidP="00AC4ED8">
      <w:pPr>
        <w:spacing w:line="360" w:lineRule="auto"/>
        <w:rPr>
          <w:rFonts w:asciiTheme="minorHAnsi" w:hAnsiTheme="minorHAnsi" w:cstheme="minorHAnsi"/>
          <w:b/>
        </w:rPr>
      </w:pPr>
    </w:p>
    <w:p w14:paraId="6C6B0C2C"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Los modelos de gestión</w:t>
      </w:r>
      <w:r w:rsidRPr="007D448F">
        <w:rPr>
          <w:rFonts w:asciiTheme="minorHAnsi" w:eastAsia="Calibri" w:hAnsiTheme="minorHAnsi" w:cstheme="minorHAnsi"/>
        </w:rPr>
        <w:t xml:space="preserve"> de conocimiento (MGC) desarrollados a lo largo de décadas por teóricos del conocimiento y la gestión organizacional, varían en su enfoque, estructura y aplicación. Desde el Modelo SECI de Nonaka y Takeuchi, que se centra en la conversión del conocimiento </w:t>
      </w:r>
      <w:r w:rsidRPr="007D448F">
        <w:rPr>
          <w:rFonts w:asciiTheme="minorHAnsi" w:eastAsia="Calibri" w:hAnsiTheme="minorHAnsi" w:cstheme="minorHAnsi"/>
        </w:rPr>
        <w:t xml:space="preserve">tácito en explícito, hasta enfoques más contemporáneos como las Comunidades de Práctica de Wenger, que promueven el aprendizaje colaborativo, cada uno de estos modelos ofrece una perspectiva única sobre cómo se debe gestionar y compartir el conocimiento. </w:t>
      </w:r>
    </w:p>
    <w:p w14:paraId="61BEE2F4" w14:textId="77777777" w:rsidR="00C8234A" w:rsidRPr="007D448F" w:rsidRDefault="00C8234A" w:rsidP="00AC4ED8">
      <w:pPr>
        <w:spacing w:line="360" w:lineRule="auto"/>
        <w:jc w:val="both"/>
        <w:rPr>
          <w:rFonts w:asciiTheme="minorHAnsi" w:eastAsia="Calibri" w:hAnsiTheme="minorHAnsi" w:cstheme="minorHAnsi"/>
        </w:rPr>
      </w:pPr>
    </w:p>
    <w:p w14:paraId="731584ED"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A continuación, se expondrán algunos modelos relevantes de gestión del conocimiento que han sido ampliamente utilizados en diferentes tipos de organizaciones y referenciados en la literatura.</w:t>
      </w:r>
    </w:p>
    <w:p w14:paraId="1B997395" w14:textId="77777777" w:rsidR="00C8234A" w:rsidRPr="007D448F" w:rsidRDefault="00C8234A" w:rsidP="00AC4ED8">
      <w:pPr>
        <w:spacing w:line="360" w:lineRule="auto"/>
        <w:jc w:val="both"/>
        <w:rPr>
          <w:rFonts w:asciiTheme="minorHAnsi" w:eastAsia="Calibri" w:hAnsiTheme="minorHAnsi" w:cstheme="minorHAnsi"/>
        </w:rPr>
      </w:pPr>
    </w:p>
    <w:p w14:paraId="68F3DBCA"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El Modelo SECI de Nonaka y Takeuchi (1995)</w:t>
      </w:r>
    </w:p>
    <w:p w14:paraId="6E43CB37" w14:textId="77777777" w:rsidR="00C8234A" w:rsidRPr="007D448F" w:rsidRDefault="00C8234A" w:rsidP="00AC4ED8">
      <w:pPr>
        <w:spacing w:line="360" w:lineRule="auto"/>
        <w:ind w:left="720"/>
        <w:rPr>
          <w:rFonts w:asciiTheme="minorHAnsi" w:hAnsiTheme="minorHAnsi" w:cstheme="minorHAnsi"/>
        </w:rPr>
      </w:pPr>
    </w:p>
    <w:p w14:paraId="39D80055" w14:textId="77777777" w:rsidR="00C8234A" w:rsidRPr="007D448F" w:rsidRDefault="001E3027"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lastRenderedPageBreak/>
        <w:t xml:space="preserve">El modelo </w:t>
      </w:r>
      <w:r w:rsidRPr="007D448F">
        <w:rPr>
          <w:rFonts w:asciiTheme="minorHAnsi" w:eastAsia="Calibri" w:hAnsiTheme="minorHAnsi" w:cstheme="minorHAnsi"/>
        </w:rPr>
        <w:t xml:space="preserve">SECI, desarrollado por Nonaka y Takeuchi (1995), es un marco conceptual fundamental en la gestión del conocimiento, especialmente en contextos organizativos. Este modelo se basa en la idea de que el conocimiento se crea a través de la interacción continua </w:t>
      </w:r>
      <w:r w:rsidRPr="007D448F">
        <w:rPr>
          <w:rFonts w:asciiTheme="minorHAnsi" w:eastAsia="Calibri" w:hAnsiTheme="minorHAnsi" w:cstheme="minorHAnsi"/>
        </w:rPr>
        <w:t>entre dos tipos de conocimiento: tácito (personal, basado en la experiencia y difícil de articular) y explícito (codificado, formal y fácil de compartir). El proceso de conversión del conocimiento se desarrolla en cuatro etapas principales que forman un ci</w:t>
      </w:r>
      <w:r w:rsidRPr="007D448F">
        <w:rPr>
          <w:rFonts w:asciiTheme="minorHAnsi" w:eastAsia="Calibri" w:hAnsiTheme="minorHAnsi" w:cstheme="minorHAnsi"/>
        </w:rPr>
        <w:t>clo dinámico y continuo conocido como la "espiral del conocimiento":</w:t>
      </w:r>
    </w:p>
    <w:p w14:paraId="2E918064" w14:textId="77777777" w:rsidR="00C8234A" w:rsidRPr="007D448F" w:rsidRDefault="001E3027" w:rsidP="00AC4ED8">
      <w:pPr>
        <w:numPr>
          <w:ilvl w:val="0"/>
          <w:numId w:val="17"/>
        </w:numPr>
        <w:tabs>
          <w:tab w:val="clear" w:pos="720"/>
          <w:tab w:val="left" w:pos="1080"/>
        </w:tabs>
        <w:spacing w:after="160" w:line="360" w:lineRule="auto"/>
        <w:ind w:left="1080"/>
        <w:jc w:val="both"/>
        <w:rPr>
          <w:rFonts w:asciiTheme="minorHAnsi" w:eastAsia="Calibri" w:hAnsiTheme="minorHAnsi" w:cstheme="minorHAnsi"/>
        </w:rPr>
      </w:pPr>
      <w:r w:rsidRPr="007D448F">
        <w:rPr>
          <w:rFonts w:asciiTheme="minorHAnsi" w:eastAsia="Calibri" w:hAnsiTheme="minorHAnsi" w:cstheme="minorHAnsi"/>
          <w:b/>
          <w:bCs/>
        </w:rPr>
        <w:t>Socialización (tácito a tácito):</w:t>
      </w:r>
      <w:r w:rsidRPr="007D448F">
        <w:rPr>
          <w:rFonts w:asciiTheme="minorHAnsi" w:eastAsia="Calibri" w:hAnsiTheme="minorHAnsi" w:cstheme="minorHAnsi"/>
        </w:rPr>
        <w:t xml:space="preserve"> Es el proceso mediante el cual el conocimiento tácito se comparte directamente entre individuos, generalmente a través de experiencias compartidas, observ</w:t>
      </w:r>
      <w:r w:rsidRPr="007D448F">
        <w:rPr>
          <w:rFonts w:asciiTheme="minorHAnsi" w:eastAsia="Calibri" w:hAnsiTheme="minorHAnsi" w:cstheme="minorHAnsi"/>
        </w:rPr>
        <w:t xml:space="preserve">ación o imitación. Este paso es clave para colectivos como </w:t>
      </w:r>
      <w:r w:rsidRPr="007D448F">
        <w:rPr>
          <w:rFonts w:asciiTheme="minorHAnsi" w:eastAsia="Calibri" w:hAnsiTheme="minorHAnsi" w:cstheme="minorHAnsi"/>
          <w:i/>
          <w:iCs/>
        </w:rPr>
        <w:t>Scire populi</w:t>
      </w:r>
      <w:r w:rsidRPr="007D448F">
        <w:rPr>
          <w:rFonts w:asciiTheme="minorHAnsi" w:eastAsia="Calibri" w:hAnsiTheme="minorHAnsi" w:cstheme="minorHAnsi"/>
        </w:rPr>
        <w:t>, donde el aprendizaje práctico y las interacciones comunitarias son fundamentales.</w:t>
      </w:r>
    </w:p>
    <w:p w14:paraId="1EF7490F" w14:textId="77777777" w:rsidR="00C8234A" w:rsidRPr="007D448F" w:rsidRDefault="001E3027" w:rsidP="00AC4ED8">
      <w:pPr>
        <w:numPr>
          <w:ilvl w:val="0"/>
          <w:numId w:val="17"/>
        </w:numPr>
        <w:tabs>
          <w:tab w:val="clear" w:pos="720"/>
          <w:tab w:val="left" w:pos="1080"/>
        </w:tabs>
        <w:spacing w:after="160" w:line="360" w:lineRule="auto"/>
        <w:ind w:left="1080"/>
        <w:jc w:val="both"/>
        <w:rPr>
          <w:rFonts w:asciiTheme="minorHAnsi" w:eastAsia="Calibri" w:hAnsiTheme="minorHAnsi" w:cstheme="minorHAnsi"/>
        </w:rPr>
      </w:pPr>
      <w:r w:rsidRPr="007D448F">
        <w:rPr>
          <w:rFonts w:asciiTheme="minorHAnsi" w:eastAsia="Calibri" w:hAnsiTheme="minorHAnsi" w:cstheme="minorHAnsi"/>
          <w:b/>
          <w:bCs/>
        </w:rPr>
        <w:t>Exteriorización (tácito a explícito):</w:t>
      </w:r>
      <w:r w:rsidRPr="007D448F">
        <w:rPr>
          <w:rFonts w:asciiTheme="minorHAnsi" w:eastAsia="Calibri" w:hAnsiTheme="minorHAnsi" w:cstheme="minorHAnsi"/>
        </w:rPr>
        <w:t xml:space="preserve"> Implica traducir el conocimiento tácito en formas explícitas, c</w:t>
      </w:r>
      <w:r w:rsidRPr="007D448F">
        <w:rPr>
          <w:rFonts w:asciiTheme="minorHAnsi" w:eastAsia="Calibri" w:hAnsiTheme="minorHAnsi" w:cstheme="minorHAnsi"/>
        </w:rPr>
        <w:t>omo documentos, diagramas o narrativas, que puedan ser entendidas y compartidas por otros. Esta etapa permite que el conocimiento individual se convierta en un recurso colectivo.</w:t>
      </w:r>
    </w:p>
    <w:p w14:paraId="0FBA77EE" w14:textId="77777777" w:rsidR="00C8234A" w:rsidRPr="007D448F" w:rsidRDefault="001E3027" w:rsidP="00AC4ED8">
      <w:pPr>
        <w:numPr>
          <w:ilvl w:val="0"/>
          <w:numId w:val="17"/>
        </w:numPr>
        <w:tabs>
          <w:tab w:val="clear" w:pos="720"/>
          <w:tab w:val="left" w:pos="1080"/>
        </w:tabs>
        <w:spacing w:after="160" w:line="360" w:lineRule="auto"/>
        <w:ind w:left="1080"/>
        <w:jc w:val="both"/>
        <w:rPr>
          <w:rFonts w:asciiTheme="minorHAnsi" w:eastAsia="Calibri" w:hAnsiTheme="minorHAnsi" w:cstheme="minorHAnsi"/>
        </w:rPr>
      </w:pPr>
      <w:r w:rsidRPr="007D448F">
        <w:rPr>
          <w:rFonts w:asciiTheme="minorHAnsi" w:eastAsia="Calibri" w:hAnsiTheme="minorHAnsi" w:cstheme="minorHAnsi"/>
          <w:b/>
          <w:bCs/>
        </w:rPr>
        <w:t>Combinación (explícito a explícito):</w:t>
      </w:r>
      <w:r w:rsidRPr="007D448F">
        <w:rPr>
          <w:rFonts w:asciiTheme="minorHAnsi" w:eastAsia="Calibri" w:hAnsiTheme="minorHAnsi" w:cstheme="minorHAnsi"/>
        </w:rPr>
        <w:t xml:space="preserve"> Se refiere a la integración y sistematiz</w:t>
      </w:r>
      <w:r w:rsidRPr="007D448F">
        <w:rPr>
          <w:rFonts w:asciiTheme="minorHAnsi" w:eastAsia="Calibri" w:hAnsiTheme="minorHAnsi" w:cstheme="minorHAnsi"/>
        </w:rPr>
        <w:t>ación de diferentes fragmentos de conocimiento explícito para crear un sistema cohesivo. Esto puede implicar la creación de manuales, bases de datos o repositorios digitales.</w:t>
      </w:r>
    </w:p>
    <w:p w14:paraId="7F9790C4" w14:textId="77777777" w:rsidR="00C8234A" w:rsidRPr="007D448F" w:rsidRDefault="001E3027" w:rsidP="00AC4ED8">
      <w:pPr>
        <w:numPr>
          <w:ilvl w:val="0"/>
          <w:numId w:val="17"/>
        </w:numPr>
        <w:tabs>
          <w:tab w:val="clear" w:pos="720"/>
          <w:tab w:val="left" w:pos="1080"/>
        </w:tabs>
        <w:spacing w:after="160" w:line="360" w:lineRule="auto"/>
        <w:ind w:left="1080"/>
        <w:jc w:val="both"/>
        <w:rPr>
          <w:rFonts w:asciiTheme="minorHAnsi" w:eastAsia="Calibri" w:hAnsiTheme="minorHAnsi" w:cstheme="minorHAnsi"/>
        </w:rPr>
      </w:pPr>
      <w:r w:rsidRPr="007D448F">
        <w:rPr>
          <w:rFonts w:asciiTheme="minorHAnsi" w:eastAsia="Calibri" w:hAnsiTheme="minorHAnsi" w:cstheme="minorHAnsi"/>
          <w:b/>
          <w:bCs/>
        </w:rPr>
        <w:t>Interiorización (explícito a tácito):</w:t>
      </w:r>
      <w:r w:rsidRPr="007D448F">
        <w:rPr>
          <w:rFonts w:asciiTheme="minorHAnsi" w:eastAsia="Calibri" w:hAnsiTheme="minorHAnsi" w:cstheme="minorHAnsi"/>
        </w:rPr>
        <w:t xml:space="preserve"> Es el proceso mediante el cual el conocimie</w:t>
      </w:r>
      <w:r w:rsidRPr="007D448F">
        <w:rPr>
          <w:rFonts w:asciiTheme="minorHAnsi" w:eastAsia="Calibri" w:hAnsiTheme="minorHAnsi" w:cstheme="minorHAnsi"/>
        </w:rPr>
        <w:t>nto explícito se internaliza y se convierte en parte del conocimiento tácito del individuo, a menudo a través de la práctica y la experiencia.</w:t>
      </w:r>
    </w:p>
    <w:p w14:paraId="7499AEF4" w14:textId="77777777" w:rsidR="00C8234A" w:rsidRPr="007D448F" w:rsidRDefault="001E3027" w:rsidP="00AC4ED8">
      <w:pPr>
        <w:spacing w:after="160" w:line="360" w:lineRule="auto"/>
        <w:ind w:left="1080"/>
        <w:jc w:val="both"/>
        <w:rPr>
          <w:rFonts w:asciiTheme="minorHAnsi" w:eastAsia="Calibri" w:hAnsiTheme="minorHAnsi" w:cstheme="minorHAnsi"/>
        </w:rPr>
      </w:pPr>
      <w:r w:rsidRPr="007D448F">
        <w:rPr>
          <w:rFonts w:asciiTheme="minorHAnsi" w:eastAsia="Calibri" w:hAnsiTheme="minorHAnsi" w:cstheme="minorHAnsi"/>
        </w:rPr>
        <w:t>Este modelo no solo describe cómo se genera el conocimiento dentro de una organización, sino también cómo este pu</w:t>
      </w:r>
      <w:r w:rsidRPr="007D448F">
        <w:rPr>
          <w:rFonts w:asciiTheme="minorHAnsi" w:eastAsia="Calibri" w:hAnsiTheme="minorHAnsi" w:cstheme="minorHAnsi"/>
        </w:rPr>
        <w:t xml:space="preserve">ede evolucionar y expandirse a través de la interacción continua. En el contexto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el modelo SECI proporciona un </w:t>
      </w:r>
      <w:r w:rsidRPr="007D448F">
        <w:rPr>
          <w:rFonts w:asciiTheme="minorHAnsi" w:eastAsia="Calibri" w:hAnsiTheme="minorHAnsi" w:cstheme="minorHAnsi"/>
        </w:rPr>
        <w:lastRenderedPageBreak/>
        <w:t>marco útil para estructurar y optimizar los flujos de conocimiento que surgen de las prácticas colaborativas y la co-creación co</w:t>
      </w:r>
      <w:r w:rsidRPr="007D448F">
        <w:rPr>
          <w:rFonts w:asciiTheme="minorHAnsi" w:eastAsia="Calibri" w:hAnsiTheme="minorHAnsi" w:cstheme="minorHAnsi"/>
        </w:rPr>
        <w:t>munitaria.</w:t>
      </w:r>
    </w:p>
    <w:p w14:paraId="46D9BB4E"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El Modelo de la Espiral del Conocimiento (Becerra-Fernandez y Sabherwal, 2001)</w:t>
      </w:r>
    </w:p>
    <w:p w14:paraId="29F37222" w14:textId="77777777" w:rsidR="00C8234A" w:rsidRPr="007D448F" w:rsidRDefault="00C8234A" w:rsidP="00AC4ED8">
      <w:pPr>
        <w:spacing w:line="360" w:lineRule="auto"/>
        <w:ind w:left="720"/>
        <w:rPr>
          <w:rFonts w:asciiTheme="minorHAnsi" w:hAnsiTheme="minorHAnsi" w:cstheme="minorHAnsi"/>
        </w:rPr>
      </w:pPr>
    </w:p>
    <w:p w14:paraId="7B6E512C" w14:textId="77777777" w:rsidR="00C8234A" w:rsidRPr="007D448F" w:rsidRDefault="001E3027"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t>Inspirado en el trabajo de Nonaka y Takeuchi, Becerra-Fernandez y Sabherwal (2001) amplían el modelo SECI al enfatizar un ciclo continuo de creación, almacenamiento,</w:t>
      </w:r>
      <w:r w:rsidRPr="007D448F">
        <w:rPr>
          <w:rFonts w:asciiTheme="minorHAnsi" w:eastAsia="Calibri" w:hAnsiTheme="minorHAnsi" w:cstheme="minorHAnsi"/>
        </w:rPr>
        <w:t xml:space="preserve"> distribución y aplicación del conocimiento, conocido como la "Espiral del Conocimiento". Este modelo destaca que el conocimiento organizacional no es estático, sino que fluye y se transforma constantemente en función de las necesidades y objetivos de la o</w:t>
      </w:r>
      <w:r w:rsidRPr="007D448F">
        <w:rPr>
          <w:rFonts w:asciiTheme="minorHAnsi" w:eastAsia="Calibri" w:hAnsiTheme="minorHAnsi" w:cstheme="minorHAnsi"/>
        </w:rPr>
        <w:t>rganización.</w:t>
      </w:r>
    </w:p>
    <w:p w14:paraId="522D087C" w14:textId="77777777" w:rsidR="00C8234A" w:rsidRPr="007D448F" w:rsidRDefault="001E3027" w:rsidP="00AC4ED8">
      <w:pPr>
        <w:numPr>
          <w:ilvl w:val="0"/>
          <w:numId w:val="18"/>
        </w:numPr>
        <w:spacing w:after="160" w:line="360" w:lineRule="auto"/>
        <w:jc w:val="both"/>
        <w:rPr>
          <w:rFonts w:asciiTheme="minorHAnsi" w:eastAsia="Calibri" w:hAnsiTheme="minorHAnsi" w:cstheme="minorHAnsi"/>
        </w:rPr>
      </w:pPr>
      <w:r w:rsidRPr="007D448F">
        <w:rPr>
          <w:rFonts w:asciiTheme="minorHAnsi" w:eastAsia="Calibri" w:hAnsiTheme="minorHAnsi" w:cstheme="minorHAnsi"/>
          <w:b/>
          <w:bCs/>
        </w:rPr>
        <w:t>Creación del conocimiento:</w:t>
      </w:r>
      <w:r w:rsidRPr="007D448F">
        <w:rPr>
          <w:rFonts w:asciiTheme="minorHAnsi" w:eastAsia="Calibri" w:hAnsiTheme="minorHAnsi" w:cstheme="minorHAnsi"/>
        </w:rPr>
        <w:t xml:space="preserve"> Este proceso implica identificar y generar nuevos conocimientos a través de la innovación, la investigación o la interacción con el entorno. En </w:t>
      </w:r>
      <w:r w:rsidRPr="007D448F">
        <w:rPr>
          <w:rFonts w:asciiTheme="minorHAnsi" w:eastAsia="Calibri" w:hAnsiTheme="minorHAnsi" w:cstheme="minorHAnsi"/>
          <w:i/>
          <w:iCs/>
        </w:rPr>
        <w:t>Scire populi</w:t>
      </w:r>
      <w:r w:rsidRPr="007D448F">
        <w:rPr>
          <w:rFonts w:asciiTheme="minorHAnsi" w:eastAsia="Calibri" w:hAnsiTheme="minorHAnsi" w:cstheme="minorHAnsi"/>
        </w:rPr>
        <w:t>, este paso se relaciona con la generación de ideas y soluci</w:t>
      </w:r>
      <w:r w:rsidRPr="007D448F">
        <w:rPr>
          <w:rFonts w:asciiTheme="minorHAnsi" w:eastAsia="Calibri" w:hAnsiTheme="minorHAnsi" w:cstheme="minorHAnsi"/>
        </w:rPr>
        <w:t>ones adaptadas a las necesidades comunitarias.</w:t>
      </w:r>
    </w:p>
    <w:p w14:paraId="24AB4E7F" w14:textId="77777777" w:rsidR="00C8234A" w:rsidRPr="007D448F" w:rsidRDefault="001E3027" w:rsidP="00AC4ED8">
      <w:pPr>
        <w:numPr>
          <w:ilvl w:val="0"/>
          <w:numId w:val="18"/>
        </w:numPr>
        <w:spacing w:after="160" w:line="360" w:lineRule="auto"/>
        <w:jc w:val="both"/>
        <w:rPr>
          <w:rFonts w:asciiTheme="minorHAnsi" w:eastAsia="Calibri" w:hAnsiTheme="minorHAnsi" w:cstheme="minorHAnsi"/>
        </w:rPr>
      </w:pPr>
      <w:r w:rsidRPr="007D448F">
        <w:rPr>
          <w:rFonts w:asciiTheme="minorHAnsi" w:eastAsia="Calibri" w:hAnsiTheme="minorHAnsi" w:cstheme="minorHAnsi"/>
          <w:b/>
          <w:bCs/>
        </w:rPr>
        <w:t>Almacenamiento del conocimiento:</w:t>
      </w:r>
      <w:r w:rsidRPr="007D448F">
        <w:rPr>
          <w:rFonts w:asciiTheme="minorHAnsi" w:eastAsia="Calibri" w:hAnsiTheme="minorHAnsi" w:cstheme="minorHAnsi"/>
        </w:rPr>
        <w:t xml:space="preserve"> Hace referencia a la organización y conservación del conocimiento en repositorios accesibles. Para </w:t>
      </w:r>
      <w:r w:rsidRPr="007D448F">
        <w:rPr>
          <w:rFonts w:asciiTheme="minorHAnsi" w:eastAsia="Calibri" w:hAnsiTheme="minorHAnsi" w:cstheme="minorHAnsi"/>
          <w:i/>
          <w:iCs/>
        </w:rPr>
        <w:t>Scire populi</w:t>
      </w:r>
      <w:r w:rsidRPr="007D448F">
        <w:rPr>
          <w:rFonts w:asciiTheme="minorHAnsi" w:eastAsia="Calibri" w:hAnsiTheme="minorHAnsi" w:cstheme="minorHAnsi"/>
        </w:rPr>
        <w:t>, esto incluye bases de datos digitales, actas de reuniones y doc</w:t>
      </w:r>
      <w:r w:rsidRPr="007D448F">
        <w:rPr>
          <w:rFonts w:asciiTheme="minorHAnsi" w:eastAsia="Calibri" w:hAnsiTheme="minorHAnsi" w:cstheme="minorHAnsi"/>
        </w:rPr>
        <w:t>umentación de proyectos.</w:t>
      </w:r>
    </w:p>
    <w:p w14:paraId="5AEF229F" w14:textId="77777777" w:rsidR="00C8234A" w:rsidRPr="007D448F" w:rsidRDefault="001E3027" w:rsidP="00AC4ED8">
      <w:pPr>
        <w:numPr>
          <w:ilvl w:val="0"/>
          <w:numId w:val="18"/>
        </w:numPr>
        <w:spacing w:after="160" w:line="360" w:lineRule="auto"/>
        <w:jc w:val="both"/>
        <w:rPr>
          <w:rFonts w:asciiTheme="minorHAnsi" w:eastAsia="Calibri" w:hAnsiTheme="minorHAnsi" w:cstheme="minorHAnsi"/>
        </w:rPr>
      </w:pPr>
      <w:r w:rsidRPr="007D448F">
        <w:rPr>
          <w:rFonts w:asciiTheme="minorHAnsi" w:eastAsia="Calibri" w:hAnsiTheme="minorHAnsi" w:cstheme="minorHAnsi"/>
          <w:b/>
          <w:bCs/>
        </w:rPr>
        <w:t>Distribución del conocimiento:</w:t>
      </w:r>
      <w:r w:rsidRPr="007D448F">
        <w:rPr>
          <w:rFonts w:asciiTheme="minorHAnsi" w:eastAsia="Calibri" w:hAnsiTheme="minorHAnsi" w:cstheme="minorHAnsi"/>
        </w:rPr>
        <w:t xml:space="preserve"> Este componente asegura que el conocimiento almacenado esté disponible y sea comprensible para los miembros del colectivo, promoviendo la transferencia efectiva de saberes entre generaciones de integr</w:t>
      </w:r>
      <w:r w:rsidRPr="007D448F">
        <w:rPr>
          <w:rFonts w:asciiTheme="minorHAnsi" w:eastAsia="Calibri" w:hAnsiTheme="minorHAnsi" w:cstheme="minorHAnsi"/>
        </w:rPr>
        <w:t>antes.</w:t>
      </w:r>
    </w:p>
    <w:p w14:paraId="2310085A" w14:textId="77777777" w:rsidR="00C8234A" w:rsidRPr="007D448F" w:rsidRDefault="001E3027" w:rsidP="00AC4ED8">
      <w:pPr>
        <w:numPr>
          <w:ilvl w:val="0"/>
          <w:numId w:val="18"/>
        </w:numPr>
        <w:spacing w:after="160" w:line="360" w:lineRule="auto"/>
        <w:jc w:val="both"/>
        <w:rPr>
          <w:rFonts w:asciiTheme="minorHAnsi" w:eastAsia="Calibri" w:hAnsiTheme="minorHAnsi" w:cstheme="minorHAnsi"/>
        </w:rPr>
      </w:pPr>
      <w:r w:rsidRPr="007D448F">
        <w:rPr>
          <w:rFonts w:asciiTheme="minorHAnsi" w:eastAsia="Calibri" w:hAnsiTheme="minorHAnsi" w:cstheme="minorHAnsi"/>
          <w:b/>
          <w:bCs/>
        </w:rPr>
        <w:t>Aplicación del conocimiento:</w:t>
      </w:r>
      <w:r w:rsidRPr="007D448F">
        <w:rPr>
          <w:rFonts w:asciiTheme="minorHAnsi" w:eastAsia="Calibri" w:hAnsiTheme="minorHAnsi" w:cstheme="minorHAnsi"/>
        </w:rPr>
        <w:t xml:space="preserve"> Consiste en utilizar el conocimiento acumulado para resolver problemas, tomar decisiones y mejorar procesos. En el contexto de </w:t>
      </w:r>
      <w:r w:rsidRPr="007D448F">
        <w:rPr>
          <w:rFonts w:asciiTheme="minorHAnsi" w:eastAsia="Calibri" w:hAnsiTheme="minorHAnsi" w:cstheme="minorHAnsi"/>
          <w:i/>
          <w:iCs/>
        </w:rPr>
        <w:t>Scire populi</w:t>
      </w:r>
      <w:r w:rsidRPr="007D448F">
        <w:rPr>
          <w:rFonts w:asciiTheme="minorHAnsi" w:eastAsia="Calibri" w:hAnsiTheme="minorHAnsi" w:cstheme="minorHAnsi"/>
        </w:rPr>
        <w:t>, esta fase está directamente vinculada con la implementación de proyectos comuni</w:t>
      </w:r>
      <w:r w:rsidRPr="007D448F">
        <w:rPr>
          <w:rFonts w:asciiTheme="minorHAnsi" w:eastAsia="Calibri" w:hAnsiTheme="minorHAnsi" w:cstheme="minorHAnsi"/>
        </w:rPr>
        <w:t>tarios.</w:t>
      </w:r>
    </w:p>
    <w:p w14:paraId="391D2F53" w14:textId="77777777" w:rsidR="00C8234A" w:rsidRPr="007D448F" w:rsidRDefault="001E3027"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El modelo de la Espiral del Conocimiento es especialmente relevante para organizaciones orientadas hacia la innovación continua, ya que proporciona un marco para entender </w:t>
      </w:r>
      <w:r w:rsidRPr="007D448F">
        <w:rPr>
          <w:rFonts w:asciiTheme="minorHAnsi" w:eastAsia="Calibri" w:hAnsiTheme="minorHAnsi" w:cstheme="minorHAnsi"/>
        </w:rPr>
        <w:lastRenderedPageBreak/>
        <w:t>cómo los conocimientos se adaptan y evolucionan frente a nuevos desafíos. Est</w:t>
      </w:r>
      <w:r w:rsidRPr="007D448F">
        <w:rPr>
          <w:rFonts w:asciiTheme="minorHAnsi" w:eastAsia="Calibri" w:hAnsiTheme="minorHAnsi" w:cstheme="minorHAnsi"/>
        </w:rPr>
        <w:t>e enfoque permite no solo la acumulación de conocimientos, sino también su actualización y aplicación constante, lo que asegura la sostenibilidad y relevancia de los esfuerzos del colectivo.</w:t>
      </w:r>
    </w:p>
    <w:p w14:paraId="2FAD59B2"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El Modelo de Wenger (1998) sobre Comunidades de Práctica</w:t>
      </w:r>
    </w:p>
    <w:p w14:paraId="2856D3A3" w14:textId="77777777" w:rsidR="00C8234A" w:rsidRPr="007D448F" w:rsidRDefault="00C8234A" w:rsidP="00AC4ED8">
      <w:pPr>
        <w:spacing w:line="360" w:lineRule="auto"/>
        <w:ind w:left="1440"/>
        <w:rPr>
          <w:rFonts w:asciiTheme="minorHAnsi" w:hAnsiTheme="minorHAnsi" w:cstheme="minorHAnsi"/>
        </w:rPr>
      </w:pPr>
    </w:p>
    <w:p w14:paraId="2601E31E" w14:textId="77777777" w:rsidR="00C8234A" w:rsidRPr="007D448F" w:rsidRDefault="001E3027"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t>Desde una perspectiva socioconstructivista, Wenger sostiene que el conocimiento no es un producto estático, sino un fenómeno dinámico que se genera y transmite dentro de comunidades de práctica. Estas se definen como grupos de personas que comparten un int</w:t>
      </w:r>
      <w:r w:rsidRPr="007D448F">
        <w:rPr>
          <w:rFonts w:asciiTheme="minorHAnsi" w:eastAsia="Calibri" w:hAnsiTheme="minorHAnsi" w:cstheme="minorHAnsi"/>
        </w:rPr>
        <w:t>erés, una profesión o una pasión común, y que interactúan de manera regular con el propósito de aprender conjuntamente y avanzar en sus objetivos colectivos.</w:t>
      </w:r>
    </w:p>
    <w:p w14:paraId="3172B3A4" w14:textId="77777777" w:rsidR="00C8234A" w:rsidRPr="007D448F" w:rsidRDefault="001E3027"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En este contexto, dichas comunidades no solo facilitan el aprendizaje individual, sino que además </w:t>
      </w:r>
      <w:r w:rsidRPr="007D448F">
        <w:rPr>
          <w:rFonts w:asciiTheme="minorHAnsi" w:eastAsia="Calibri" w:hAnsiTheme="minorHAnsi" w:cstheme="minorHAnsi"/>
        </w:rPr>
        <w:t>promueven la creación de conocimiento colectivo, al integrar experiencias y perspectivas diversas dentro de un espacio compartido de interacción.</w:t>
      </w:r>
    </w:p>
    <w:p w14:paraId="186267D5" w14:textId="77777777" w:rsidR="00C8234A" w:rsidRPr="007D448F" w:rsidRDefault="001E3027"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t>La transmisión del conocimiento dentro de estas comunidades no se limita a la enseñanza explícita o a la capac</w:t>
      </w:r>
      <w:r w:rsidRPr="007D448F">
        <w:rPr>
          <w:rFonts w:asciiTheme="minorHAnsi" w:eastAsia="Calibri" w:hAnsiTheme="minorHAnsi" w:cstheme="minorHAnsi"/>
        </w:rPr>
        <w:t>itación formal. En cambio, se basa en procesos de aprendizaje implícito y contextual, donde los miembros aprenden observando, participando y reflexionando sobre sus propias experiencias. Otro elemento clave del enfoque de Wenger es la noción de "repertorio</w:t>
      </w:r>
      <w:r w:rsidRPr="007D448F">
        <w:rPr>
          <w:rFonts w:asciiTheme="minorHAnsi" w:eastAsia="Calibri" w:hAnsiTheme="minorHAnsi" w:cstheme="minorHAnsi"/>
        </w:rPr>
        <w:t xml:space="preserve"> compartido". En las comunidades de práctica, los participantes desarrollan un conjunto común de herramientas, narrativas, rutinas y valores que guían su interacción y resolución de problemas.</w:t>
      </w:r>
    </w:p>
    <w:p w14:paraId="12361446" w14:textId="77777777" w:rsidR="00C8234A" w:rsidRPr="007D448F" w:rsidRDefault="001E3027"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Finalmente, las comunidades de práctica, según Wenger, no solo </w:t>
      </w:r>
      <w:r w:rsidRPr="007D448F">
        <w:rPr>
          <w:rFonts w:asciiTheme="minorHAnsi" w:eastAsia="Calibri" w:hAnsiTheme="minorHAnsi" w:cstheme="minorHAnsi"/>
        </w:rPr>
        <w:t xml:space="preserve">son espacios de creación y transmisión de conocimiento, sino también de construcción de identidad. A medida que los miembros se integran y participan activamente en las actividades del grupo, no solo adquieren habilidades y conocimientos, sino que también </w:t>
      </w:r>
      <w:r w:rsidRPr="007D448F">
        <w:rPr>
          <w:rFonts w:asciiTheme="minorHAnsi" w:eastAsia="Calibri" w:hAnsiTheme="minorHAnsi" w:cstheme="minorHAnsi"/>
        </w:rPr>
        <w:t xml:space="preserve">desarrollan un sentido de pertenencia y propósito. </w:t>
      </w:r>
    </w:p>
    <w:p w14:paraId="3FB47641" w14:textId="77777777" w:rsidR="00C8234A" w:rsidRPr="007D448F" w:rsidRDefault="00C8234A" w:rsidP="00AC4ED8">
      <w:pPr>
        <w:spacing w:after="160" w:line="360" w:lineRule="auto"/>
        <w:ind w:left="720"/>
        <w:jc w:val="both"/>
        <w:rPr>
          <w:rFonts w:asciiTheme="minorHAnsi" w:eastAsia="Calibri" w:hAnsiTheme="minorHAnsi" w:cstheme="minorHAnsi"/>
        </w:rPr>
      </w:pPr>
    </w:p>
    <w:p w14:paraId="092977A1"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Modelo de Davenport y Prusak (1998)</w:t>
      </w:r>
    </w:p>
    <w:p w14:paraId="16DF1111" w14:textId="77777777" w:rsidR="00C8234A" w:rsidRPr="007D448F" w:rsidRDefault="00C8234A" w:rsidP="00AC4ED8">
      <w:pPr>
        <w:spacing w:line="360" w:lineRule="auto"/>
        <w:ind w:left="1440"/>
        <w:rPr>
          <w:rFonts w:asciiTheme="minorHAnsi" w:hAnsiTheme="minorHAnsi" w:cstheme="minorHAnsi"/>
          <w:b/>
        </w:rPr>
      </w:pPr>
    </w:p>
    <w:p w14:paraId="069E67C9" w14:textId="77777777" w:rsidR="00C8234A" w:rsidRPr="007D448F" w:rsidRDefault="001E3027"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t>El modelo de gestión del conocimiento de Davenport y Prusak (1998) presenta una perspectiva fundamental: el conocimiento debe considerarse como un recurso estratégico</w:t>
      </w:r>
      <w:r w:rsidRPr="007D448F">
        <w:rPr>
          <w:rFonts w:asciiTheme="minorHAnsi" w:eastAsia="Calibri" w:hAnsiTheme="minorHAnsi" w:cstheme="minorHAnsi"/>
        </w:rPr>
        <w:t xml:space="preserve"> y económico, indispensable para la creación de valor en cualquier organización. Este enfoque implica gestionar el conocimiento no solo como un activo intangible, sino como un recurso medible y crucial para mejorar la eficiencia, la competitividad y la inn</w:t>
      </w:r>
      <w:r w:rsidRPr="007D448F">
        <w:rPr>
          <w:rFonts w:asciiTheme="minorHAnsi" w:eastAsia="Calibri" w:hAnsiTheme="minorHAnsi" w:cstheme="minorHAnsi"/>
        </w:rPr>
        <w:t>ovación dentro de una organización. Según estos autores, el conocimiento es creado a través de la interacción entre datos, información y experiencia, codificado en formatos accesibles y luego transferido dentro de la organización para maximizar su utilidad</w:t>
      </w:r>
      <w:r w:rsidRPr="007D448F">
        <w:rPr>
          <w:rFonts w:asciiTheme="minorHAnsi" w:eastAsia="Calibri" w:hAnsiTheme="minorHAnsi" w:cstheme="minorHAnsi"/>
        </w:rPr>
        <w:t xml:space="preserve"> y generar impacto.</w:t>
      </w:r>
    </w:p>
    <w:p w14:paraId="06003CC0" w14:textId="77777777" w:rsidR="00C8234A" w:rsidRPr="007D448F" w:rsidRDefault="001E3027"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t>El proceso descrito por Davenport y Prusak tiene tres fases centrales: creación, codificación y transferencia del conocimiento. En la creación, el conocimiento surge de las experiencias individuales y colectivas, así como de la interacc</w:t>
      </w:r>
      <w:r w:rsidRPr="007D448F">
        <w:rPr>
          <w:rFonts w:asciiTheme="minorHAnsi" w:eastAsia="Calibri" w:hAnsiTheme="minorHAnsi" w:cstheme="minorHAnsi"/>
        </w:rPr>
        <w:t>ión con fuentes externas. Luego, la codificación implica organizar y estructurar el conocimiento en formatos útiles y transferibles, como documentos, bases de datos o repositorios digitales. Finalmente, la transferencia asegura que el conocimiento llegue a</w:t>
      </w:r>
      <w:r w:rsidRPr="007D448F">
        <w:rPr>
          <w:rFonts w:asciiTheme="minorHAnsi" w:eastAsia="Calibri" w:hAnsiTheme="minorHAnsi" w:cstheme="minorHAnsi"/>
        </w:rPr>
        <w:t xml:space="preserve"> los actores clave dentro de la organización, permitiéndoles aplicarlo en la toma de decisiones y en la ejecución de proyectos.</w:t>
      </w:r>
    </w:p>
    <w:p w14:paraId="5227441A" w14:textId="77777777" w:rsidR="00C8234A" w:rsidRPr="007D448F" w:rsidRDefault="001E3027"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Este modelo es particularmente relevante en contextos donde se busca la sostenibilidad organizacional a largo plazo, ya que fomenta prácticas que aseguran la preservación del conocimiento incluso frente a la rotación de miembros o cambios en la estructura </w:t>
      </w:r>
      <w:r w:rsidRPr="007D448F">
        <w:rPr>
          <w:rFonts w:asciiTheme="minorHAnsi" w:eastAsia="Calibri" w:hAnsiTheme="minorHAnsi" w:cstheme="minorHAnsi"/>
        </w:rPr>
        <w:t xml:space="preserve">organizativa. Para un colectivo juvenil como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este modelo puede ser útil al establecer sistemas de almacenamiento y distribución del conocimiento generado en sus </w:t>
      </w:r>
      <w:r w:rsidRPr="007D448F">
        <w:rPr>
          <w:rFonts w:asciiTheme="minorHAnsi" w:eastAsia="Calibri" w:hAnsiTheme="minorHAnsi" w:cstheme="minorHAnsi"/>
        </w:rPr>
        <w:lastRenderedPageBreak/>
        <w:t>proyectos, asegurando que las experiencias y aprendizajes acumulados sean accesib</w:t>
      </w:r>
      <w:r w:rsidRPr="007D448F">
        <w:rPr>
          <w:rFonts w:asciiTheme="minorHAnsi" w:eastAsia="Calibri" w:hAnsiTheme="minorHAnsi" w:cstheme="minorHAnsi"/>
        </w:rPr>
        <w:t>les para futuras generaciones de integrantes.</w:t>
      </w:r>
    </w:p>
    <w:p w14:paraId="476C75AF"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Modelo de Red de Conocimiento (Holsapple y Joshi, 2000)</w:t>
      </w:r>
    </w:p>
    <w:p w14:paraId="26EB850E" w14:textId="77777777" w:rsidR="00C8234A" w:rsidRPr="007D448F" w:rsidRDefault="00C8234A" w:rsidP="00AC4ED8">
      <w:pPr>
        <w:spacing w:line="360" w:lineRule="auto"/>
        <w:ind w:left="720"/>
        <w:rPr>
          <w:rFonts w:asciiTheme="minorHAnsi" w:hAnsiTheme="minorHAnsi" w:cstheme="minorHAnsi"/>
          <w:b/>
        </w:rPr>
      </w:pPr>
    </w:p>
    <w:p w14:paraId="345C32B1" w14:textId="77777777" w:rsidR="00C8234A" w:rsidRPr="007D448F" w:rsidRDefault="001E3027"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t>El modelo de Red de Conocimiento propuesto por Holsapple y Joshi se fundamenta en la premisa de que el conocimiento organizacional se genera y optimiza m</w:t>
      </w:r>
      <w:r w:rsidRPr="007D448F">
        <w:rPr>
          <w:rFonts w:asciiTheme="minorHAnsi" w:eastAsia="Calibri" w:hAnsiTheme="minorHAnsi" w:cstheme="minorHAnsi"/>
        </w:rPr>
        <w:t>ediante la colaboración y el intercambio continuo de experiencias dentro de una red descentralizada de individuos. Este enfoque reconoce que, en muchas organizaciones y colectivos, la creación y transferencia de conocimiento no siguen estructuras jerárquic</w:t>
      </w:r>
      <w:r w:rsidRPr="007D448F">
        <w:rPr>
          <w:rFonts w:asciiTheme="minorHAnsi" w:eastAsia="Calibri" w:hAnsiTheme="minorHAnsi" w:cstheme="minorHAnsi"/>
        </w:rPr>
        <w:t>as ni procesos formales estrictos, sino que emergen de interacciones informales, diálogos espontáneos y relaciones horizontales. Por ello, este modelo es especialmente relevante en contextos donde la flexibilidad, la creatividad y la autogestión son esenci</w:t>
      </w:r>
      <w:r w:rsidRPr="007D448F">
        <w:rPr>
          <w:rFonts w:asciiTheme="minorHAnsi" w:eastAsia="Calibri" w:hAnsiTheme="minorHAnsi" w:cstheme="minorHAnsi"/>
        </w:rPr>
        <w:t>ales.</w:t>
      </w:r>
    </w:p>
    <w:p w14:paraId="50118A84" w14:textId="77777777" w:rsidR="00C8234A" w:rsidRPr="007D448F" w:rsidRDefault="001E3027"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t>La fortaleza central del modelo radica en su naturaleza distribuida y colaborativa. Cada miembro de la red actúa simultáneamente como generador y receptor de conocimiento, enriqueciendo el acervo colectivo a partir de sus propias experiencias, habili</w:t>
      </w:r>
      <w:r w:rsidRPr="007D448F">
        <w:rPr>
          <w:rFonts w:asciiTheme="minorHAnsi" w:eastAsia="Calibri" w:hAnsiTheme="minorHAnsi" w:cstheme="minorHAnsi"/>
        </w:rPr>
        <w:t>dades y perspectivas. Este enfoque fomenta la innovación al aprovechar la diversidad y la multiplicidad de puntos de vista, permitiendo que el conocimiento fluya libremente entre los participantes.</w:t>
      </w:r>
    </w:p>
    <w:p w14:paraId="4BFBB81A" w14:textId="77777777" w:rsidR="00C8234A" w:rsidRPr="007D448F" w:rsidRDefault="001E3027"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t>Aunque el modelo presenta ventajas significativas, también</w:t>
      </w:r>
      <w:r w:rsidRPr="007D448F">
        <w:rPr>
          <w:rFonts w:asciiTheme="minorHAnsi" w:eastAsia="Calibri" w:hAnsiTheme="minorHAnsi" w:cstheme="minorHAnsi"/>
        </w:rPr>
        <w:t xml:space="preserve"> enfrenta ciertos desafíos, particularmente en lo que respecta a la coordinación del flujo de conocimiento dentro de redes descentralizadas. Sin mecanismos formales de seguimiento y organización, existe el riesgo de que el conocimiento generado se pierda o</w:t>
      </w:r>
      <w:r w:rsidRPr="007D448F">
        <w:rPr>
          <w:rFonts w:asciiTheme="minorHAnsi" w:eastAsia="Calibri" w:hAnsiTheme="minorHAnsi" w:cstheme="minorHAnsi"/>
        </w:rPr>
        <w:t xml:space="preserve"> quede inaccesible para otros miembros de la red. Este problema es especialmente agudo en colectivos con alta rotación de integrantes o con una estructura informal, donde la dependencia de la memoria individual puede limitar la sostenibilidad a largo plazo</w:t>
      </w:r>
      <w:r w:rsidRPr="007D448F">
        <w:rPr>
          <w:rFonts w:asciiTheme="minorHAnsi" w:eastAsia="Calibri" w:hAnsiTheme="minorHAnsi" w:cstheme="minorHAnsi"/>
        </w:rPr>
        <w:t>.</w:t>
      </w:r>
    </w:p>
    <w:p w14:paraId="12D2A899" w14:textId="77777777" w:rsidR="00C8234A" w:rsidRPr="007D448F" w:rsidRDefault="001E3027"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lastRenderedPageBreak/>
        <w:t>Además, la ausencia de una estructura jerárquica formal puede dificultar la toma de decisiones y la asignación de responsabilidades en proyectos complejos. En este sentido, es crucial implementar herramientas y estrategias que faciliten la captura, organ</w:t>
      </w:r>
      <w:r w:rsidRPr="007D448F">
        <w:rPr>
          <w:rFonts w:asciiTheme="minorHAnsi" w:eastAsia="Calibri" w:hAnsiTheme="minorHAnsi" w:cstheme="minorHAnsi"/>
        </w:rPr>
        <w:t>ización y redistribución del conocimiento sin comprometer la esencia colaborativa y horizontal del colectivo. Por ejemplo, el uso de plataformas digitales compartidas y dinámicas de retroalimentación periódica puede ayudar a coordinar mejor los flujos de c</w:t>
      </w:r>
      <w:r w:rsidRPr="007D448F">
        <w:rPr>
          <w:rFonts w:asciiTheme="minorHAnsi" w:eastAsia="Calibri" w:hAnsiTheme="minorHAnsi" w:cstheme="minorHAnsi"/>
        </w:rPr>
        <w:t>onocimiento.</w:t>
      </w:r>
    </w:p>
    <w:p w14:paraId="369A9F51"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Teoría de Capital Intelectual (Stewart, 1997)</w:t>
      </w:r>
    </w:p>
    <w:p w14:paraId="64DEC6EE" w14:textId="77777777" w:rsidR="00C8234A" w:rsidRPr="007D448F" w:rsidRDefault="00C8234A" w:rsidP="00AC4ED8">
      <w:pPr>
        <w:spacing w:line="360" w:lineRule="auto"/>
        <w:ind w:left="1440"/>
        <w:rPr>
          <w:rFonts w:asciiTheme="minorHAnsi" w:hAnsiTheme="minorHAnsi" w:cstheme="minorHAnsi"/>
          <w:b/>
        </w:rPr>
      </w:pPr>
    </w:p>
    <w:p w14:paraId="518296DD" w14:textId="77777777" w:rsidR="00C8234A" w:rsidRPr="007D448F" w:rsidRDefault="001E3027"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t>La Teoría de Capital Intelectual de Stewart redefine el conocimiento como un recurso estratégico clave, conceptualizándolo no solo como un activo intangible, sino como una fuente fundamental de va</w:t>
      </w:r>
      <w:r w:rsidRPr="007D448F">
        <w:rPr>
          <w:rFonts w:asciiTheme="minorHAnsi" w:eastAsia="Calibri" w:hAnsiTheme="minorHAnsi" w:cstheme="minorHAnsi"/>
        </w:rPr>
        <w:t>lor que las organizaciones pueden cultivar, gestionar y maximizar para alcanzar objetivos sostenibles y ventajas competitivas. Según Stewart, el capital intelectual se compone de tres elementos principales, el capital humano, el capital relacional y el cap</w:t>
      </w:r>
      <w:r w:rsidRPr="007D448F">
        <w:rPr>
          <w:rFonts w:asciiTheme="minorHAnsi" w:eastAsia="Calibri" w:hAnsiTheme="minorHAnsi" w:cstheme="minorHAnsi"/>
        </w:rPr>
        <w:t>ital estructural:</w:t>
      </w:r>
    </w:p>
    <w:p w14:paraId="19E28689" w14:textId="77777777" w:rsidR="00C8234A" w:rsidRPr="007D448F" w:rsidRDefault="001E3027" w:rsidP="00AC4ED8">
      <w:pPr>
        <w:numPr>
          <w:ilvl w:val="0"/>
          <w:numId w:val="19"/>
        </w:numPr>
        <w:spacing w:after="160" w:line="360" w:lineRule="auto"/>
        <w:jc w:val="both"/>
        <w:rPr>
          <w:rFonts w:asciiTheme="minorHAnsi" w:eastAsia="Calibri" w:hAnsiTheme="minorHAnsi" w:cstheme="minorHAnsi"/>
        </w:rPr>
      </w:pPr>
      <w:r w:rsidRPr="007D448F">
        <w:rPr>
          <w:rFonts w:asciiTheme="minorHAnsi" w:eastAsia="Calibri" w:hAnsiTheme="minorHAnsi" w:cstheme="minorHAnsi"/>
          <w:b/>
          <w:bCs/>
        </w:rPr>
        <w:t>Capital Humano:</w:t>
      </w:r>
      <w:r w:rsidRPr="007D448F">
        <w:rPr>
          <w:rFonts w:asciiTheme="minorHAnsi" w:eastAsia="Calibri" w:hAnsiTheme="minorHAnsi" w:cstheme="minorHAnsi"/>
        </w:rPr>
        <w:t xml:space="preserve"> Representa el conocimiento, las habilidades, la creatividad y las experiencias de los individuos dentro de la organización. En este contexto, gestionar el capital humano implica no solo preservar las habilidades técnicas y</w:t>
      </w:r>
      <w:r w:rsidRPr="007D448F">
        <w:rPr>
          <w:rFonts w:asciiTheme="minorHAnsi" w:eastAsia="Calibri" w:hAnsiTheme="minorHAnsi" w:cstheme="minorHAnsi"/>
        </w:rPr>
        <w:t xml:space="preserve"> creativas de los integrantes, sino también fomentar su crecimiento personal y profesional a través de espacios de aprendizaje y colaboración.</w:t>
      </w:r>
    </w:p>
    <w:p w14:paraId="224FFEFA" w14:textId="77777777" w:rsidR="00C8234A" w:rsidRPr="007D448F" w:rsidRDefault="001E3027" w:rsidP="00AC4ED8">
      <w:pPr>
        <w:numPr>
          <w:ilvl w:val="0"/>
          <w:numId w:val="19"/>
        </w:numPr>
        <w:spacing w:after="160" w:line="360" w:lineRule="auto"/>
        <w:jc w:val="both"/>
        <w:rPr>
          <w:rFonts w:asciiTheme="minorHAnsi" w:eastAsia="Calibri" w:hAnsiTheme="minorHAnsi" w:cstheme="minorHAnsi"/>
        </w:rPr>
      </w:pPr>
      <w:r w:rsidRPr="007D448F">
        <w:rPr>
          <w:rFonts w:asciiTheme="minorHAnsi" w:eastAsia="Calibri" w:hAnsiTheme="minorHAnsi" w:cstheme="minorHAnsi"/>
          <w:b/>
          <w:bCs/>
        </w:rPr>
        <w:t>Capital Relacional:</w:t>
      </w:r>
      <w:r w:rsidRPr="007D448F">
        <w:rPr>
          <w:rFonts w:asciiTheme="minorHAnsi" w:eastAsia="Calibri" w:hAnsiTheme="minorHAnsi" w:cstheme="minorHAnsi"/>
        </w:rPr>
        <w:t xml:space="preserve"> Incluye las relaciones que la organización mantiene con actores externos, como aliados estrat</w:t>
      </w:r>
      <w:r w:rsidRPr="007D448F">
        <w:rPr>
          <w:rFonts w:asciiTheme="minorHAnsi" w:eastAsia="Calibri" w:hAnsiTheme="minorHAnsi" w:cstheme="minorHAnsi"/>
        </w:rPr>
        <w:t>égicos, comunidades beneficiarias, instituciones académicas o financiadores. El capital relacional puede potenciarse mediante estrategias activas de colaboración y co-creación, asegurando que las redes de apoyo se fortalezcan con el tiempo y contribuyan al</w:t>
      </w:r>
      <w:r w:rsidRPr="007D448F">
        <w:rPr>
          <w:rFonts w:asciiTheme="minorHAnsi" w:eastAsia="Calibri" w:hAnsiTheme="minorHAnsi" w:cstheme="minorHAnsi"/>
        </w:rPr>
        <w:t xml:space="preserve"> impacto y la sostenibilidad de los proyectos.</w:t>
      </w:r>
    </w:p>
    <w:p w14:paraId="71F5820D" w14:textId="77777777" w:rsidR="00C8234A" w:rsidRPr="007D448F" w:rsidRDefault="001E3027" w:rsidP="00AC4ED8">
      <w:pPr>
        <w:numPr>
          <w:ilvl w:val="0"/>
          <w:numId w:val="19"/>
        </w:numPr>
        <w:spacing w:after="160" w:line="360" w:lineRule="auto"/>
        <w:jc w:val="both"/>
        <w:rPr>
          <w:rFonts w:asciiTheme="minorHAnsi" w:eastAsia="Calibri" w:hAnsiTheme="minorHAnsi" w:cstheme="minorHAnsi"/>
        </w:rPr>
      </w:pPr>
      <w:r w:rsidRPr="007D448F">
        <w:rPr>
          <w:rFonts w:asciiTheme="minorHAnsi" w:eastAsia="Calibri" w:hAnsiTheme="minorHAnsi" w:cstheme="minorHAnsi"/>
          <w:b/>
          <w:bCs/>
        </w:rPr>
        <w:t>Capital Estructural:</w:t>
      </w:r>
      <w:r w:rsidRPr="007D448F">
        <w:rPr>
          <w:rFonts w:asciiTheme="minorHAnsi" w:eastAsia="Calibri" w:hAnsiTheme="minorHAnsi" w:cstheme="minorHAnsi"/>
        </w:rPr>
        <w:t xml:space="preserve"> Comprende los procesos, sistemas y herramientas que la organización emplea para sistematizar y gestionar el conocimiento. Según Stewart, el </w:t>
      </w:r>
      <w:r w:rsidRPr="007D448F">
        <w:rPr>
          <w:rFonts w:asciiTheme="minorHAnsi" w:eastAsia="Calibri" w:hAnsiTheme="minorHAnsi" w:cstheme="minorHAnsi"/>
        </w:rPr>
        <w:lastRenderedPageBreak/>
        <w:t xml:space="preserve">capital estructural asegura que el conocimiento colectivo permanezca dentro de la organización, independientemente </w:t>
      </w:r>
      <w:r w:rsidRPr="007D448F">
        <w:rPr>
          <w:rFonts w:asciiTheme="minorHAnsi" w:eastAsia="Calibri" w:hAnsiTheme="minorHAnsi" w:cstheme="minorHAnsi"/>
        </w:rPr>
        <w:t>de la rotación de sus miembros, y se traduzca en una base sólida para la innovación y la mejora continua.</w:t>
      </w:r>
    </w:p>
    <w:p w14:paraId="4335F1E7" w14:textId="77777777" w:rsidR="006A7AC2" w:rsidRPr="007D448F" w:rsidRDefault="001E3027" w:rsidP="00AC4ED8">
      <w:pPr>
        <w:spacing w:after="160" w:line="360" w:lineRule="auto"/>
        <w:ind w:firstLine="360"/>
        <w:jc w:val="both"/>
        <w:rPr>
          <w:rFonts w:asciiTheme="minorHAnsi" w:eastAsia="Calibri" w:hAnsiTheme="minorHAnsi" w:cstheme="minorHAnsi"/>
        </w:rPr>
      </w:pPr>
      <w:r w:rsidRPr="007D448F">
        <w:rPr>
          <w:rFonts w:asciiTheme="minorHAnsi" w:eastAsia="Calibri" w:hAnsiTheme="minorHAnsi" w:cstheme="minorHAnsi"/>
        </w:rPr>
        <w:t>Así, se comprende que un modelo de gestión del conocimiento es un marco conceptual que describe cómo una organización genera, comparte, utiliza y pres</w:t>
      </w:r>
      <w:r w:rsidRPr="007D448F">
        <w:rPr>
          <w:rFonts w:asciiTheme="minorHAnsi" w:eastAsia="Calibri" w:hAnsiTheme="minorHAnsi" w:cstheme="minorHAnsi"/>
        </w:rPr>
        <w:t xml:space="preserve">erva el conocimiento para alcanzar sus objetivos estratégicos. Estos modelos incluyen principios, procesos y directrices sobre cómo gestionar el capital intelectual de la organización de manera efectiva, asegurando que el conocimiento sea accesible y útil </w:t>
      </w:r>
      <w:r w:rsidRPr="007D448F">
        <w:rPr>
          <w:rFonts w:asciiTheme="minorHAnsi" w:eastAsia="Calibri" w:hAnsiTheme="minorHAnsi" w:cstheme="minorHAnsi"/>
        </w:rPr>
        <w:t xml:space="preserve">para todos los miembros (Nonaka &amp; Takeuchi, 1995). </w:t>
      </w:r>
    </w:p>
    <w:p w14:paraId="166FCA51" w14:textId="516C4F95" w:rsidR="006A7AC2" w:rsidRPr="007D448F" w:rsidRDefault="006A7AC2" w:rsidP="00AC4ED8">
      <w:pPr>
        <w:spacing w:after="160" w:line="360" w:lineRule="auto"/>
        <w:ind w:firstLine="360"/>
        <w:jc w:val="both"/>
        <w:rPr>
          <w:rFonts w:asciiTheme="minorHAnsi" w:eastAsia="Calibri" w:hAnsiTheme="minorHAnsi" w:cstheme="minorHAnsi"/>
        </w:rPr>
      </w:pPr>
      <w:r w:rsidRPr="007D448F">
        <w:rPr>
          <w:rFonts w:asciiTheme="minorHAnsi" w:eastAsia="Calibri" w:hAnsiTheme="minorHAnsi" w:cstheme="minorHAnsi"/>
        </w:rPr>
        <w:t>La literatura especializada en gestión del conocimiento ha producido una diversidad de marcos conceptuales para guiar a las organizaciones en la valorización de su capital intelectual. Cada modelo, fruto de distintas perspectivas teóricas, ofrece un enfoque particular sobre cómo el conocimiento se crea, se comparte y se aplica. Para facilitar la comprensión y el análisis comparativo de las influyentes propuestas discutidas previamente, la Table 1 presenta una síntesis que contrasta sus postulados centrales. Este cuadro comparativo está estructurado para destacar el enfoque, los procesos clave, las fortalezas y los desafíos inherentes a cada modelo, ofreciendo así una visión panorámica de sus contribuciones al campo.</w:t>
      </w:r>
    </w:p>
    <w:p w14:paraId="13384E2E" w14:textId="59B1494F" w:rsidR="0040644F" w:rsidRPr="007D448F" w:rsidRDefault="0040644F" w:rsidP="00AC4ED8">
      <w:pPr>
        <w:spacing w:after="160" w:line="360" w:lineRule="auto"/>
        <w:ind w:firstLine="360"/>
        <w:jc w:val="both"/>
        <w:rPr>
          <w:rFonts w:asciiTheme="minorHAnsi" w:eastAsia="Calibri" w:hAnsiTheme="minorHAnsi" w:cstheme="minorHAnsi"/>
        </w:rPr>
      </w:pPr>
    </w:p>
    <w:p w14:paraId="5664FF85" w14:textId="06B0A2CA" w:rsidR="00861D35" w:rsidRPr="007D448F" w:rsidRDefault="00861D35" w:rsidP="00AC4ED8">
      <w:pPr>
        <w:pStyle w:val="Descripcin"/>
        <w:keepNext/>
        <w:spacing w:line="360" w:lineRule="auto"/>
        <w:rPr>
          <w:rFonts w:asciiTheme="minorHAnsi" w:hAnsiTheme="minorHAnsi" w:cstheme="minorHAnsi"/>
        </w:rPr>
      </w:pPr>
      <w:bookmarkStart w:id="8" w:name="_Toc210845444"/>
      <w:r w:rsidRPr="007D448F">
        <w:rPr>
          <w:rFonts w:asciiTheme="minorHAnsi" w:hAnsiTheme="minorHAnsi" w:cstheme="minorHAnsi"/>
        </w:rPr>
        <w:t xml:space="preserve">Table </w:t>
      </w:r>
      <w:r w:rsidRPr="007D448F">
        <w:rPr>
          <w:rFonts w:asciiTheme="minorHAnsi" w:hAnsiTheme="minorHAnsi" w:cstheme="minorHAnsi"/>
        </w:rPr>
        <w:fldChar w:fldCharType="begin"/>
      </w:r>
      <w:r w:rsidRPr="007D448F">
        <w:rPr>
          <w:rFonts w:asciiTheme="minorHAnsi" w:hAnsiTheme="minorHAnsi" w:cstheme="minorHAnsi"/>
        </w:rPr>
        <w:instrText xml:space="preserve"> SEQ Table \* ARABIC </w:instrText>
      </w:r>
      <w:r w:rsidRPr="007D448F">
        <w:rPr>
          <w:rFonts w:asciiTheme="minorHAnsi" w:hAnsiTheme="minorHAnsi" w:cstheme="minorHAnsi"/>
        </w:rPr>
        <w:fldChar w:fldCharType="separate"/>
      </w:r>
      <w:r w:rsidR="00740121" w:rsidRPr="007D448F">
        <w:rPr>
          <w:rFonts w:asciiTheme="minorHAnsi" w:hAnsiTheme="minorHAnsi" w:cstheme="minorHAnsi"/>
          <w:noProof/>
        </w:rPr>
        <w:t>1</w:t>
      </w:r>
      <w:r w:rsidRPr="007D448F">
        <w:rPr>
          <w:rFonts w:asciiTheme="minorHAnsi" w:hAnsiTheme="minorHAnsi" w:cstheme="minorHAnsi"/>
        </w:rPr>
        <w:fldChar w:fldCharType="end"/>
      </w:r>
      <w:r w:rsidRPr="007D448F">
        <w:rPr>
          <w:rFonts w:asciiTheme="minorHAnsi" w:hAnsiTheme="minorHAnsi" w:cstheme="minorHAnsi"/>
        </w:rPr>
        <w:t xml:space="preserve"> Resumen de modelos de gestión del conocimiento</w:t>
      </w:r>
      <w:r w:rsidR="00D24058" w:rsidRPr="007D448F">
        <w:rPr>
          <w:rFonts w:asciiTheme="minorHAnsi" w:hAnsiTheme="minorHAnsi" w:cstheme="minorHAnsi"/>
        </w:rPr>
        <w:t>, elaboración propia</w:t>
      </w:r>
      <w:bookmarkEnd w:id="8"/>
      <w:r w:rsidR="00D24058" w:rsidRPr="007D448F">
        <w:rPr>
          <w:rFonts w:asciiTheme="minorHAnsi" w:hAnsiTheme="minorHAnsi" w:cstheme="minorHAnsi"/>
        </w:rPr>
        <w:t xml:space="preserve"> </w:t>
      </w:r>
    </w:p>
    <w:tbl>
      <w:tblPr>
        <w:tblW w:w="9350" w:type="dxa"/>
        <w:tblLook w:val="04A0" w:firstRow="1" w:lastRow="0" w:firstColumn="1" w:lastColumn="0" w:noHBand="0" w:noVBand="1"/>
      </w:tblPr>
      <w:tblGrid>
        <w:gridCol w:w="1333"/>
        <w:gridCol w:w="1513"/>
        <w:gridCol w:w="1810"/>
        <w:gridCol w:w="1612"/>
        <w:gridCol w:w="1551"/>
        <w:gridCol w:w="1531"/>
      </w:tblGrid>
      <w:tr w:rsidR="00AC4ED8" w:rsidRPr="007D448F" w14:paraId="0AF72B61" w14:textId="77777777" w:rsidTr="00861D35">
        <w:trPr>
          <w:trHeight w:val="640"/>
        </w:trPr>
        <w:tc>
          <w:tcPr>
            <w:tcW w:w="1333" w:type="dxa"/>
            <w:tcBorders>
              <w:top w:val="single" w:sz="4" w:space="0" w:color="auto"/>
              <w:left w:val="single" w:sz="4" w:space="0" w:color="auto"/>
              <w:bottom w:val="single" w:sz="4" w:space="0" w:color="auto"/>
              <w:right w:val="single" w:sz="4" w:space="0" w:color="auto"/>
            </w:tcBorders>
            <w:vAlign w:val="bottom"/>
            <w:hideMark/>
          </w:tcPr>
          <w:p w14:paraId="1A22176B" w14:textId="77777777" w:rsidR="0040644F" w:rsidRPr="007D448F" w:rsidRDefault="0040644F" w:rsidP="00AC4ED8">
            <w:pPr>
              <w:suppressAutoHyphens w:val="0"/>
              <w:spacing w:line="360" w:lineRule="auto"/>
              <w:rPr>
                <w:rFonts w:asciiTheme="minorHAnsi" w:hAnsiTheme="minorHAnsi" w:cstheme="minorHAnsi"/>
                <w:b/>
                <w:bCs/>
                <w:color w:val="000000"/>
                <w:sz w:val="22"/>
                <w:szCs w:val="22"/>
              </w:rPr>
            </w:pPr>
            <w:r w:rsidRPr="007D448F">
              <w:rPr>
                <w:rFonts w:asciiTheme="minorHAnsi" w:hAnsiTheme="minorHAnsi" w:cstheme="minorHAnsi"/>
                <w:b/>
                <w:bCs/>
                <w:color w:val="000000"/>
                <w:sz w:val="22"/>
                <w:szCs w:val="22"/>
              </w:rPr>
              <w:t>Modelo y Autores (Año)</w:t>
            </w:r>
          </w:p>
        </w:tc>
        <w:tc>
          <w:tcPr>
            <w:tcW w:w="1513" w:type="dxa"/>
            <w:tcBorders>
              <w:top w:val="single" w:sz="4" w:space="0" w:color="auto"/>
              <w:left w:val="nil"/>
              <w:bottom w:val="single" w:sz="4" w:space="0" w:color="auto"/>
              <w:right w:val="single" w:sz="4" w:space="0" w:color="auto"/>
            </w:tcBorders>
            <w:vAlign w:val="bottom"/>
            <w:hideMark/>
          </w:tcPr>
          <w:p w14:paraId="28E91A92" w14:textId="77777777" w:rsidR="0040644F" w:rsidRPr="007D448F" w:rsidRDefault="0040644F" w:rsidP="00AC4ED8">
            <w:pPr>
              <w:suppressAutoHyphens w:val="0"/>
              <w:spacing w:line="360" w:lineRule="auto"/>
              <w:rPr>
                <w:rFonts w:asciiTheme="minorHAnsi" w:hAnsiTheme="minorHAnsi" w:cstheme="minorHAnsi"/>
                <w:b/>
                <w:bCs/>
                <w:color w:val="000000"/>
                <w:sz w:val="22"/>
                <w:szCs w:val="22"/>
              </w:rPr>
            </w:pPr>
            <w:r w:rsidRPr="007D448F">
              <w:rPr>
                <w:rFonts w:asciiTheme="minorHAnsi" w:hAnsiTheme="minorHAnsi" w:cstheme="minorHAnsi"/>
                <w:b/>
                <w:bCs/>
                <w:color w:val="000000"/>
                <w:sz w:val="22"/>
                <w:szCs w:val="22"/>
              </w:rPr>
              <w:t>Enfoque Central</w:t>
            </w:r>
          </w:p>
        </w:tc>
        <w:tc>
          <w:tcPr>
            <w:tcW w:w="1810" w:type="dxa"/>
            <w:tcBorders>
              <w:top w:val="single" w:sz="4" w:space="0" w:color="auto"/>
              <w:left w:val="nil"/>
              <w:bottom w:val="single" w:sz="4" w:space="0" w:color="auto"/>
              <w:right w:val="single" w:sz="4" w:space="0" w:color="auto"/>
            </w:tcBorders>
            <w:vAlign w:val="bottom"/>
            <w:hideMark/>
          </w:tcPr>
          <w:p w14:paraId="11AD1D72" w14:textId="77777777" w:rsidR="0040644F" w:rsidRPr="007D448F" w:rsidRDefault="0040644F" w:rsidP="00AC4ED8">
            <w:pPr>
              <w:suppressAutoHyphens w:val="0"/>
              <w:spacing w:line="360" w:lineRule="auto"/>
              <w:rPr>
                <w:rFonts w:asciiTheme="minorHAnsi" w:hAnsiTheme="minorHAnsi" w:cstheme="minorHAnsi"/>
                <w:b/>
                <w:bCs/>
                <w:color w:val="000000"/>
                <w:sz w:val="22"/>
                <w:szCs w:val="22"/>
              </w:rPr>
            </w:pPr>
            <w:r w:rsidRPr="007D448F">
              <w:rPr>
                <w:rFonts w:asciiTheme="minorHAnsi" w:hAnsiTheme="minorHAnsi" w:cstheme="minorHAnsi"/>
                <w:b/>
                <w:bCs/>
                <w:color w:val="000000"/>
                <w:sz w:val="22"/>
                <w:szCs w:val="22"/>
              </w:rPr>
              <w:t>Visión del Conocimiento</w:t>
            </w:r>
          </w:p>
        </w:tc>
        <w:tc>
          <w:tcPr>
            <w:tcW w:w="1612" w:type="dxa"/>
            <w:tcBorders>
              <w:top w:val="single" w:sz="4" w:space="0" w:color="auto"/>
              <w:left w:val="nil"/>
              <w:bottom w:val="single" w:sz="4" w:space="0" w:color="auto"/>
              <w:right w:val="single" w:sz="4" w:space="0" w:color="auto"/>
            </w:tcBorders>
            <w:vAlign w:val="bottom"/>
            <w:hideMark/>
          </w:tcPr>
          <w:p w14:paraId="394F600D" w14:textId="77777777" w:rsidR="0040644F" w:rsidRPr="007D448F" w:rsidRDefault="0040644F" w:rsidP="00AC4ED8">
            <w:pPr>
              <w:suppressAutoHyphens w:val="0"/>
              <w:spacing w:line="360" w:lineRule="auto"/>
              <w:rPr>
                <w:rFonts w:asciiTheme="minorHAnsi" w:hAnsiTheme="minorHAnsi" w:cstheme="minorHAnsi"/>
                <w:b/>
                <w:bCs/>
                <w:color w:val="000000"/>
                <w:sz w:val="22"/>
                <w:szCs w:val="22"/>
              </w:rPr>
            </w:pPr>
            <w:r w:rsidRPr="007D448F">
              <w:rPr>
                <w:rFonts w:asciiTheme="minorHAnsi" w:hAnsiTheme="minorHAnsi" w:cstheme="minorHAnsi"/>
                <w:b/>
                <w:bCs/>
                <w:color w:val="000000"/>
                <w:sz w:val="22"/>
                <w:szCs w:val="22"/>
              </w:rPr>
              <w:t>Proceso Clave</w:t>
            </w:r>
          </w:p>
        </w:tc>
        <w:tc>
          <w:tcPr>
            <w:tcW w:w="1551" w:type="dxa"/>
            <w:tcBorders>
              <w:top w:val="single" w:sz="4" w:space="0" w:color="auto"/>
              <w:left w:val="nil"/>
              <w:bottom w:val="single" w:sz="4" w:space="0" w:color="auto"/>
              <w:right w:val="single" w:sz="4" w:space="0" w:color="auto"/>
            </w:tcBorders>
            <w:vAlign w:val="bottom"/>
            <w:hideMark/>
          </w:tcPr>
          <w:p w14:paraId="3524B10F" w14:textId="77777777" w:rsidR="0040644F" w:rsidRPr="007D448F" w:rsidRDefault="0040644F" w:rsidP="00AC4ED8">
            <w:pPr>
              <w:suppressAutoHyphens w:val="0"/>
              <w:spacing w:line="360" w:lineRule="auto"/>
              <w:rPr>
                <w:rFonts w:asciiTheme="minorHAnsi" w:hAnsiTheme="minorHAnsi" w:cstheme="minorHAnsi"/>
                <w:b/>
                <w:bCs/>
                <w:color w:val="000000"/>
                <w:sz w:val="22"/>
                <w:szCs w:val="22"/>
              </w:rPr>
            </w:pPr>
            <w:r w:rsidRPr="007D448F">
              <w:rPr>
                <w:rFonts w:asciiTheme="minorHAnsi" w:hAnsiTheme="minorHAnsi" w:cstheme="minorHAnsi"/>
                <w:b/>
                <w:bCs/>
                <w:color w:val="000000"/>
                <w:sz w:val="22"/>
                <w:szCs w:val="22"/>
              </w:rPr>
              <w:t>Tipo de Conocimiento Priorizado</w:t>
            </w:r>
          </w:p>
        </w:tc>
        <w:tc>
          <w:tcPr>
            <w:tcW w:w="1531" w:type="dxa"/>
            <w:tcBorders>
              <w:top w:val="single" w:sz="4" w:space="0" w:color="auto"/>
              <w:left w:val="nil"/>
              <w:bottom w:val="single" w:sz="4" w:space="0" w:color="auto"/>
              <w:right w:val="single" w:sz="4" w:space="0" w:color="auto"/>
            </w:tcBorders>
            <w:vAlign w:val="bottom"/>
            <w:hideMark/>
          </w:tcPr>
          <w:p w14:paraId="5BA95A39" w14:textId="77777777" w:rsidR="0040644F" w:rsidRPr="007D448F" w:rsidRDefault="0040644F" w:rsidP="00AC4ED8">
            <w:pPr>
              <w:suppressAutoHyphens w:val="0"/>
              <w:spacing w:line="360" w:lineRule="auto"/>
              <w:rPr>
                <w:rFonts w:asciiTheme="minorHAnsi" w:hAnsiTheme="minorHAnsi" w:cstheme="minorHAnsi"/>
                <w:b/>
                <w:bCs/>
                <w:color w:val="000000"/>
                <w:sz w:val="22"/>
                <w:szCs w:val="22"/>
              </w:rPr>
            </w:pPr>
            <w:r w:rsidRPr="007D448F">
              <w:rPr>
                <w:rFonts w:asciiTheme="minorHAnsi" w:hAnsiTheme="minorHAnsi" w:cstheme="minorHAnsi"/>
                <w:b/>
                <w:bCs/>
                <w:color w:val="000000"/>
                <w:sz w:val="22"/>
                <w:szCs w:val="22"/>
              </w:rPr>
              <w:t>Fortalezas y Aplicabilidad</w:t>
            </w:r>
          </w:p>
        </w:tc>
      </w:tr>
      <w:tr w:rsidR="00AC4ED8" w:rsidRPr="007D448F" w14:paraId="35300397" w14:textId="77777777" w:rsidTr="00861D35">
        <w:trPr>
          <w:trHeight w:val="2880"/>
        </w:trPr>
        <w:tc>
          <w:tcPr>
            <w:tcW w:w="1333" w:type="dxa"/>
            <w:tcBorders>
              <w:top w:val="nil"/>
              <w:left w:val="single" w:sz="4" w:space="0" w:color="auto"/>
              <w:bottom w:val="single" w:sz="4" w:space="0" w:color="auto"/>
              <w:right w:val="single" w:sz="4" w:space="0" w:color="auto"/>
            </w:tcBorders>
            <w:vAlign w:val="bottom"/>
            <w:hideMark/>
          </w:tcPr>
          <w:p w14:paraId="4747E694"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lastRenderedPageBreak/>
              <w:t>SECI (Nonaka y Takeuchi, 1995)</w:t>
            </w:r>
          </w:p>
        </w:tc>
        <w:tc>
          <w:tcPr>
            <w:tcW w:w="1513" w:type="dxa"/>
            <w:tcBorders>
              <w:top w:val="nil"/>
              <w:left w:val="nil"/>
              <w:bottom w:val="single" w:sz="4" w:space="0" w:color="auto"/>
              <w:right w:val="single" w:sz="4" w:space="0" w:color="auto"/>
            </w:tcBorders>
            <w:vAlign w:val="bottom"/>
            <w:hideMark/>
          </w:tcPr>
          <w:p w14:paraId="2C659A67"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Creación de conocimiento organizacional a través de la interacción y conversión continua entre conocimiento tácito y explícito.</w:t>
            </w:r>
          </w:p>
        </w:tc>
        <w:tc>
          <w:tcPr>
            <w:tcW w:w="1810" w:type="dxa"/>
            <w:tcBorders>
              <w:top w:val="nil"/>
              <w:left w:val="nil"/>
              <w:bottom w:val="single" w:sz="4" w:space="0" w:color="auto"/>
              <w:right w:val="single" w:sz="4" w:space="0" w:color="auto"/>
            </w:tcBorders>
            <w:vAlign w:val="bottom"/>
            <w:hideMark/>
          </w:tcPr>
          <w:p w14:paraId="50E124B4"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Como un proceso dinámico y continuo que se expande en una "espiral del conocimiento".</w:t>
            </w:r>
          </w:p>
        </w:tc>
        <w:tc>
          <w:tcPr>
            <w:tcW w:w="1612" w:type="dxa"/>
            <w:tcBorders>
              <w:top w:val="nil"/>
              <w:left w:val="nil"/>
              <w:bottom w:val="single" w:sz="4" w:space="0" w:color="auto"/>
              <w:right w:val="single" w:sz="4" w:space="0" w:color="auto"/>
            </w:tcBorders>
            <w:vAlign w:val="bottom"/>
            <w:hideMark/>
          </w:tcPr>
          <w:p w14:paraId="6849EB93"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Ciclo de cuatro fases de conversión: 1. Socialización (tácito a tácito), 2. Exteriorización (tácito a explícito), 3. Combinación (explícito a explícito), 4. Interiorización (explícito a tácito).</w:t>
            </w:r>
          </w:p>
        </w:tc>
        <w:tc>
          <w:tcPr>
            <w:tcW w:w="1551" w:type="dxa"/>
            <w:tcBorders>
              <w:top w:val="nil"/>
              <w:left w:val="nil"/>
              <w:bottom w:val="single" w:sz="4" w:space="0" w:color="auto"/>
              <w:right w:val="single" w:sz="4" w:space="0" w:color="auto"/>
            </w:tcBorders>
            <w:vAlign w:val="bottom"/>
            <w:hideMark/>
          </w:tcPr>
          <w:p w14:paraId="76DF4C9A"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Ambos tácito y explícito, con un énfasis clave en su interacción para generar conocimiento colectivo.</w:t>
            </w:r>
          </w:p>
        </w:tc>
        <w:tc>
          <w:tcPr>
            <w:tcW w:w="1531" w:type="dxa"/>
            <w:tcBorders>
              <w:top w:val="nil"/>
              <w:left w:val="nil"/>
              <w:bottom w:val="single" w:sz="4" w:space="0" w:color="auto"/>
              <w:right w:val="single" w:sz="4" w:space="0" w:color="auto"/>
            </w:tcBorders>
            <w:vAlign w:val="bottom"/>
            <w:hideMark/>
          </w:tcPr>
          <w:p w14:paraId="6F8AA6DB"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 xml:space="preserve">Fortalezas: Proporciona un marco para estructurar flujos de conocimiento. Aplicabilidad: Ideal para organizaciones que dependen de la co-creación y el aprendizaje práctico, como el colectivo </w:t>
            </w:r>
            <w:r w:rsidRPr="007D448F">
              <w:rPr>
                <w:rFonts w:asciiTheme="minorHAnsi" w:hAnsiTheme="minorHAnsi" w:cstheme="minorHAnsi"/>
                <w:i/>
                <w:iCs/>
                <w:color w:val="000000"/>
                <w:sz w:val="22"/>
                <w:szCs w:val="22"/>
              </w:rPr>
              <w:t>Scire populi</w:t>
            </w:r>
            <w:r w:rsidRPr="007D448F">
              <w:rPr>
                <w:rFonts w:asciiTheme="minorHAnsi" w:hAnsiTheme="minorHAnsi" w:cstheme="minorHAnsi"/>
                <w:color w:val="000000"/>
                <w:sz w:val="22"/>
                <w:szCs w:val="22"/>
              </w:rPr>
              <w:t>.</w:t>
            </w:r>
          </w:p>
        </w:tc>
      </w:tr>
      <w:tr w:rsidR="00AC4ED8" w:rsidRPr="007D448F" w14:paraId="693EBA78" w14:textId="77777777" w:rsidTr="00861D35">
        <w:trPr>
          <w:trHeight w:val="2880"/>
        </w:trPr>
        <w:tc>
          <w:tcPr>
            <w:tcW w:w="1333" w:type="dxa"/>
            <w:tcBorders>
              <w:top w:val="nil"/>
              <w:left w:val="single" w:sz="4" w:space="0" w:color="auto"/>
              <w:bottom w:val="single" w:sz="4" w:space="0" w:color="auto"/>
              <w:right w:val="single" w:sz="4" w:space="0" w:color="auto"/>
            </w:tcBorders>
            <w:vAlign w:val="bottom"/>
            <w:hideMark/>
          </w:tcPr>
          <w:p w14:paraId="0E067E37"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Espiral del Conocimiento (Becerra-Fernandez y Sabherwal, 2001)</w:t>
            </w:r>
          </w:p>
        </w:tc>
        <w:tc>
          <w:tcPr>
            <w:tcW w:w="1513" w:type="dxa"/>
            <w:tcBorders>
              <w:top w:val="nil"/>
              <w:left w:val="nil"/>
              <w:bottom w:val="single" w:sz="4" w:space="0" w:color="auto"/>
              <w:right w:val="single" w:sz="4" w:space="0" w:color="auto"/>
            </w:tcBorders>
            <w:vAlign w:val="bottom"/>
            <w:hideMark/>
          </w:tcPr>
          <w:p w14:paraId="2A24CCF6"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El conocimiento organizacional fluye y se transforma constantemente en un ciclo para adaptarse a nuevos desafíos.</w:t>
            </w:r>
          </w:p>
        </w:tc>
        <w:tc>
          <w:tcPr>
            <w:tcW w:w="1810" w:type="dxa"/>
            <w:tcBorders>
              <w:top w:val="nil"/>
              <w:left w:val="nil"/>
              <w:bottom w:val="single" w:sz="4" w:space="0" w:color="auto"/>
              <w:right w:val="single" w:sz="4" w:space="0" w:color="auto"/>
            </w:tcBorders>
            <w:vAlign w:val="bottom"/>
            <w:hideMark/>
          </w:tcPr>
          <w:p w14:paraId="60D7D00F"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Como un flujo dinámico y no estático, que debe ser gestionado a lo largo de todo su ciclo de vida para responder a los objetivos organizacionales.</w:t>
            </w:r>
          </w:p>
        </w:tc>
        <w:tc>
          <w:tcPr>
            <w:tcW w:w="1612" w:type="dxa"/>
            <w:tcBorders>
              <w:top w:val="nil"/>
              <w:left w:val="nil"/>
              <w:bottom w:val="single" w:sz="4" w:space="0" w:color="auto"/>
              <w:right w:val="single" w:sz="4" w:space="0" w:color="auto"/>
            </w:tcBorders>
            <w:vAlign w:val="bottom"/>
            <w:hideMark/>
          </w:tcPr>
          <w:p w14:paraId="5255AF5B"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Ciclo continuo de cuatro etapas: 1. Creación, 2. Almacenamiento, 3. Distribución y 4. Aplicación del conocimiento para resolver problemas.</w:t>
            </w:r>
          </w:p>
        </w:tc>
        <w:tc>
          <w:tcPr>
            <w:tcW w:w="1551" w:type="dxa"/>
            <w:tcBorders>
              <w:top w:val="nil"/>
              <w:left w:val="nil"/>
              <w:bottom w:val="single" w:sz="4" w:space="0" w:color="auto"/>
              <w:right w:val="single" w:sz="4" w:space="0" w:color="auto"/>
            </w:tcBorders>
            <w:vAlign w:val="bottom"/>
            <w:hideMark/>
          </w:tcPr>
          <w:p w14:paraId="3C352314"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Colectivo y organizacional, con un fuerte énfasis en el conocimiento aplicado y su evolución.</w:t>
            </w:r>
          </w:p>
        </w:tc>
        <w:tc>
          <w:tcPr>
            <w:tcW w:w="1531" w:type="dxa"/>
            <w:tcBorders>
              <w:top w:val="nil"/>
              <w:left w:val="nil"/>
              <w:bottom w:val="single" w:sz="4" w:space="0" w:color="auto"/>
              <w:right w:val="single" w:sz="4" w:space="0" w:color="auto"/>
            </w:tcBorders>
            <w:vAlign w:val="bottom"/>
            <w:hideMark/>
          </w:tcPr>
          <w:p w14:paraId="5D8F9B1E"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 xml:space="preserve">Fortalezas: Asegura la actualización y relevancia del conocimiento. Aplicabilidad: Relevante para organizaciones orientadas a la innovación continua y la </w:t>
            </w:r>
            <w:r w:rsidRPr="007D448F">
              <w:rPr>
                <w:rFonts w:asciiTheme="minorHAnsi" w:hAnsiTheme="minorHAnsi" w:cstheme="minorHAnsi"/>
                <w:color w:val="000000"/>
                <w:sz w:val="22"/>
                <w:szCs w:val="22"/>
              </w:rPr>
              <w:lastRenderedPageBreak/>
              <w:t xml:space="preserve">implementación de proyectos, como </w:t>
            </w:r>
            <w:r w:rsidRPr="007D448F">
              <w:rPr>
                <w:rFonts w:asciiTheme="minorHAnsi" w:hAnsiTheme="minorHAnsi" w:cstheme="minorHAnsi"/>
                <w:i/>
                <w:iCs/>
                <w:color w:val="000000"/>
                <w:sz w:val="22"/>
                <w:szCs w:val="22"/>
              </w:rPr>
              <w:t>Scire populi</w:t>
            </w:r>
            <w:r w:rsidRPr="007D448F">
              <w:rPr>
                <w:rFonts w:asciiTheme="minorHAnsi" w:hAnsiTheme="minorHAnsi" w:cstheme="minorHAnsi"/>
                <w:color w:val="000000"/>
                <w:sz w:val="22"/>
                <w:szCs w:val="22"/>
              </w:rPr>
              <w:t>.</w:t>
            </w:r>
          </w:p>
        </w:tc>
      </w:tr>
      <w:tr w:rsidR="00AC4ED8" w:rsidRPr="007D448F" w14:paraId="42A621B0" w14:textId="77777777" w:rsidTr="00861D35">
        <w:trPr>
          <w:trHeight w:val="2560"/>
        </w:trPr>
        <w:tc>
          <w:tcPr>
            <w:tcW w:w="1333" w:type="dxa"/>
            <w:tcBorders>
              <w:top w:val="nil"/>
              <w:left w:val="single" w:sz="4" w:space="0" w:color="auto"/>
              <w:bottom w:val="single" w:sz="4" w:space="0" w:color="auto"/>
              <w:right w:val="single" w:sz="4" w:space="0" w:color="auto"/>
            </w:tcBorders>
            <w:vAlign w:val="bottom"/>
            <w:hideMark/>
          </w:tcPr>
          <w:p w14:paraId="26846F01"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lastRenderedPageBreak/>
              <w:t>Comunidades de Práctica (Wenger, 1998)</w:t>
            </w:r>
          </w:p>
        </w:tc>
        <w:tc>
          <w:tcPr>
            <w:tcW w:w="1513" w:type="dxa"/>
            <w:tcBorders>
              <w:top w:val="nil"/>
              <w:left w:val="nil"/>
              <w:bottom w:val="single" w:sz="4" w:space="0" w:color="auto"/>
              <w:right w:val="single" w:sz="4" w:space="0" w:color="auto"/>
            </w:tcBorders>
            <w:vAlign w:val="bottom"/>
            <w:hideMark/>
          </w:tcPr>
          <w:p w14:paraId="41A331EF"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El conocimiento se genera y transmite de forma dinámica y contextual dentro de grupos de personas que comparten un interés o pasión común.</w:t>
            </w:r>
          </w:p>
        </w:tc>
        <w:tc>
          <w:tcPr>
            <w:tcW w:w="1810" w:type="dxa"/>
            <w:tcBorders>
              <w:top w:val="nil"/>
              <w:left w:val="nil"/>
              <w:bottom w:val="single" w:sz="4" w:space="0" w:color="auto"/>
              <w:right w:val="single" w:sz="4" w:space="0" w:color="auto"/>
            </w:tcBorders>
            <w:vAlign w:val="bottom"/>
            <w:hideMark/>
          </w:tcPr>
          <w:p w14:paraId="2CBF7CFC"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Como un fenómeno socioconstructivista y dinámico, no un producto estático. El conocimiento se integra con la práctica y la construcción de identidad.</w:t>
            </w:r>
          </w:p>
        </w:tc>
        <w:tc>
          <w:tcPr>
            <w:tcW w:w="1612" w:type="dxa"/>
            <w:tcBorders>
              <w:top w:val="nil"/>
              <w:left w:val="nil"/>
              <w:bottom w:val="single" w:sz="4" w:space="0" w:color="auto"/>
              <w:right w:val="single" w:sz="4" w:space="0" w:color="auto"/>
            </w:tcBorders>
            <w:vAlign w:val="bottom"/>
            <w:hideMark/>
          </w:tcPr>
          <w:p w14:paraId="492A9D3F"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Aprendizaje implícito y contextual a través de la interacción regular, la participación y la reflexión. Se desarrolla un "repertorio compartido" (herramientas, narrativas, rutinas).</w:t>
            </w:r>
          </w:p>
        </w:tc>
        <w:tc>
          <w:tcPr>
            <w:tcW w:w="1551" w:type="dxa"/>
            <w:tcBorders>
              <w:top w:val="nil"/>
              <w:left w:val="nil"/>
              <w:bottom w:val="single" w:sz="4" w:space="0" w:color="auto"/>
              <w:right w:val="single" w:sz="4" w:space="0" w:color="auto"/>
            </w:tcBorders>
            <w:vAlign w:val="bottom"/>
            <w:hideMark/>
          </w:tcPr>
          <w:p w14:paraId="02DF6197"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Tácito y colectivo, generado a través de la experiencia compartida y la interacción social.</w:t>
            </w:r>
          </w:p>
        </w:tc>
        <w:tc>
          <w:tcPr>
            <w:tcW w:w="1531" w:type="dxa"/>
            <w:tcBorders>
              <w:top w:val="nil"/>
              <w:left w:val="nil"/>
              <w:bottom w:val="single" w:sz="4" w:space="0" w:color="auto"/>
              <w:right w:val="single" w:sz="4" w:space="0" w:color="auto"/>
            </w:tcBorders>
            <w:vAlign w:val="bottom"/>
            <w:hideMark/>
          </w:tcPr>
          <w:p w14:paraId="4EAFA051"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Fortalezas: Promueve la creación de conocimiento colectivo al integrar diversas perspectivas y genera un fuerte sentido de pertenencia. Aplicabilidad: Contextos colaborativos y de aprendizaje conjunto.</w:t>
            </w:r>
          </w:p>
        </w:tc>
      </w:tr>
      <w:tr w:rsidR="00AC4ED8" w:rsidRPr="007D448F" w14:paraId="07B8B13D" w14:textId="77777777" w:rsidTr="00861D35">
        <w:trPr>
          <w:trHeight w:val="3200"/>
        </w:trPr>
        <w:tc>
          <w:tcPr>
            <w:tcW w:w="1333" w:type="dxa"/>
            <w:tcBorders>
              <w:top w:val="nil"/>
              <w:left w:val="single" w:sz="4" w:space="0" w:color="auto"/>
              <w:bottom w:val="single" w:sz="4" w:space="0" w:color="auto"/>
              <w:right w:val="single" w:sz="4" w:space="0" w:color="auto"/>
            </w:tcBorders>
            <w:vAlign w:val="bottom"/>
            <w:hideMark/>
          </w:tcPr>
          <w:p w14:paraId="7A673ABF"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lastRenderedPageBreak/>
              <w:t>Modelo de Davenport y Prusak (1998)</w:t>
            </w:r>
          </w:p>
        </w:tc>
        <w:tc>
          <w:tcPr>
            <w:tcW w:w="1513" w:type="dxa"/>
            <w:tcBorders>
              <w:top w:val="nil"/>
              <w:left w:val="nil"/>
              <w:bottom w:val="single" w:sz="4" w:space="0" w:color="auto"/>
              <w:right w:val="single" w:sz="4" w:space="0" w:color="auto"/>
            </w:tcBorders>
            <w:vAlign w:val="bottom"/>
            <w:hideMark/>
          </w:tcPr>
          <w:p w14:paraId="65459B1C"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El conocimiento debe ser gestionado como un recurso estratégico y económico crucial para la creación de valor, la eficiencia y la innovación.</w:t>
            </w:r>
          </w:p>
        </w:tc>
        <w:tc>
          <w:tcPr>
            <w:tcW w:w="1810" w:type="dxa"/>
            <w:tcBorders>
              <w:top w:val="nil"/>
              <w:left w:val="nil"/>
              <w:bottom w:val="single" w:sz="4" w:space="0" w:color="auto"/>
              <w:right w:val="single" w:sz="4" w:space="0" w:color="auto"/>
            </w:tcBorders>
            <w:vAlign w:val="bottom"/>
            <w:hideMark/>
          </w:tcPr>
          <w:p w14:paraId="3A5C6667"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Como un activo medible creado a partir de la interacción entre datos, información y experiencia, que puede ser codificado y transferido.</w:t>
            </w:r>
          </w:p>
        </w:tc>
        <w:tc>
          <w:tcPr>
            <w:tcW w:w="1612" w:type="dxa"/>
            <w:tcBorders>
              <w:top w:val="nil"/>
              <w:left w:val="nil"/>
              <w:bottom w:val="single" w:sz="4" w:space="0" w:color="auto"/>
              <w:right w:val="single" w:sz="4" w:space="0" w:color="auto"/>
            </w:tcBorders>
            <w:vAlign w:val="bottom"/>
            <w:hideMark/>
          </w:tcPr>
          <w:p w14:paraId="05D1401C"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Proceso de tres fases: 1. Creación (experiencias individuales y colectivas), 2. Codificación (organización en formatos útiles), 3. Transferencia (distribución a actores clave).</w:t>
            </w:r>
          </w:p>
        </w:tc>
        <w:tc>
          <w:tcPr>
            <w:tcW w:w="1551" w:type="dxa"/>
            <w:tcBorders>
              <w:top w:val="nil"/>
              <w:left w:val="nil"/>
              <w:bottom w:val="single" w:sz="4" w:space="0" w:color="auto"/>
              <w:right w:val="single" w:sz="4" w:space="0" w:color="auto"/>
            </w:tcBorders>
            <w:vAlign w:val="bottom"/>
            <w:hideMark/>
          </w:tcPr>
          <w:p w14:paraId="4795189C"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Explícito y organizacional, dado el énfasis en la codificación, almacenamiento en repositorios y transferencia formal.</w:t>
            </w:r>
          </w:p>
        </w:tc>
        <w:tc>
          <w:tcPr>
            <w:tcW w:w="1531" w:type="dxa"/>
            <w:tcBorders>
              <w:top w:val="nil"/>
              <w:left w:val="nil"/>
              <w:bottom w:val="single" w:sz="4" w:space="0" w:color="auto"/>
              <w:right w:val="single" w:sz="4" w:space="0" w:color="auto"/>
            </w:tcBorders>
            <w:vAlign w:val="bottom"/>
            <w:hideMark/>
          </w:tcPr>
          <w:p w14:paraId="3DDDF97B"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 xml:space="preserve">Fortalezas: Asegura la preservación del conocimiento a largo plazo frente a la rotación de miembros. Aplicabilidad: Útil en colectivos como </w:t>
            </w:r>
            <w:r w:rsidRPr="007D448F">
              <w:rPr>
                <w:rFonts w:asciiTheme="minorHAnsi" w:hAnsiTheme="minorHAnsi" w:cstheme="minorHAnsi"/>
                <w:i/>
                <w:iCs/>
                <w:color w:val="000000"/>
                <w:sz w:val="22"/>
                <w:szCs w:val="22"/>
              </w:rPr>
              <w:t>Scire populi</w:t>
            </w:r>
            <w:r w:rsidRPr="007D448F">
              <w:rPr>
                <w:rFonts w:asciiTheme="minorHAnsi" w:hAnsiTheme="minorHAnsi" w:cstheme="minorHAnsi"/>
                <w:color w:val="000000"/>
                <w:sz w:val="22"/>
                <w:szCs w:val="22"/>
              </w:rPr>
              <w:t xml:space="preserve"> para garantizar la accesibilidad de aprendizajes a futuras generaciones.</w:t>
            </w:r>
          </w:p>
        </w:tc>
      </w:tr>
      <w:tr w:rsidR="00AC4ED8" w:rsidRPr="007D448F" w14:paraId="21894C03" w14:textId="77777777" w:rsidTr="00861D35">
        <w:trPr>
          <w:trHeight w:val="2880"/>
        </w:trPr>
        <w:tc>
          <w:tcPr>
            <w:tcW w:w="1333" w:type="dxa"/>
            <w:tcBorders>
              <w:top w:val="nil"/>
              <w:left w:val="single" w:sz="4" w:space="0" w:color="auto"/>
              <w:bottom w:val="single" w:sz="4" w:space="0" w:color="auto"/>
              <w:right w:val="single" w:sz="4" w:space="0" w:color="auto"/>
            </w:tcBorders>
            <w:vAlign w:val="bottom"/>
            <w:hideMark/>
          </w:tcPr>
          <w:p w14:paraId="5374248F"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Red de Conocimiento (Holsapple y Joshi, 2000)</w:t>
            </w:r>
          </w:p>
        </w:tc>
        <w:tc>
          <w:tcPr>
            <w:tcW w:w="1513" w:type="dxa"/>
            <w:tcBorders>
              <w:top w:val="nil"/>
              <w:left w:val="nil"/>
              <w:bottom w:val="single" w:sz="4" w:space="0" w:color="auto"/>
              <w:right w:val="single" w:sz="4" w:space="0" w:color="auto"/>
            </w:tcBorders>
            <w:vAlign w:val="bottom"/>
            <w:hideMark/>
          </w:tcPr>
          <w:p w14:paraId="29AB7305"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El conocimiento se optimiza mediante la colaboración y el intercambio continuo en una red descentralizada y horizontal de individuos.</w:t>
            </w:r>
          </w:p>
        </w:tc>
        <w:tc>
          <w:tcPr>
            <w:tcW w:w="1810" w:type="dxa"/>
            <w:tcBorders>
              <w:top w:val="nil"/>
              <w:left w:val="nil"/>
              <w:bottom w:val="single" w:sz="4" w:space="0" w:color="auto"/>
              <w:right w:val="single" w:sz="4" w:space="0" w:color="auto"/>
            </w:tcBorders>
            <w:vAlign w:val="bottom"/>
            <w:hideMark/>
          </w:tcPr>
          <w:p w14:paraId="31683DF7"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Como un acervo colectivo enriquecido por interacciones informales y relaciones horizontales, emergiendo de forma espontánea.</w:t>
            </w:r>
          </w:p>
        </w:tc>
        <w:tc>
          <w:tcPr>
            <w:tcW w:w="1612" w:type="dxa"/>
            <w:tcBorders>
              <w:top w:val="nil"/>
              <w:left w:val="nil"/>
              <w:bottom w:val="single" w:sz="4" w:space="0" w:color="auto"/>
              <w:right w:val="single" w:sz="4" w:space="0" w:color="auto"/>
            </w:tcBorders>
            <w:vAlign w:val="bottom"/>
            <w:hideMark/>
          </w:tcPr>
          <w:p w14:paraId="071DFA96"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 xml:space="preserve">Intercambio distribuido y colaborativo donde cada miembro es simultáneamente generador y receptor de conocimiento, permitiendo que </w:t>
            </w:r>
            <w:r w:rsidRPr="007D448F">
              <w:rPr>
                <w:rFonts w:asciiTheme="minorHAnsi" w:hAnsiTheme="minorHAnsi" w:cstheme="minorHAnsi"/>
                <w:color w:val="000000"/>
                <w:sz w:val="22"/>
                <w:szCs w:val="22"/>
              </w:rPr>
              <w:lastRenderedPageBreak/>
              <w:t>fluya libremente.</w:t>
            </w:r>
          </w:p>
        </w:tc>
        <w:tc>
          <w:tcPr>
            <w:tcW w:w="1551" w:type="dxa"/>
            <w:tcBorders>
              <w:top w:val="nil"/>
              <w:left w:val="nil"/>
              <w:bottom w:val="single" w:sz="4" w:space="0" w:color="auto"/>
              <w:right w:val="single" w:sz="4" w:space="0" w:color="auto"/>
            </w:tcBorders>
            <w:vAlign w:val="bottom"/>
            <w:hideMark/>
          </w:tcPr>
          <w:p w14:paraId="2422F568"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lastRenderedPageBreak/>
              <w:t>Colectivo, con un fuerte componente tácito que se transfiere a través de interacciones informales y no jerárquicas.</w:t>
            </w:r>
          </w:p>
        </w:tc>
        <w:tc>
          <w:tcPr>
            <w:tcW w:w="1531" w:type="dxa"/>
            <w:tcBorders>
              <w:top w:val="nil"/>
              <w:left w:val="nil"/>
              <w:bottom w:val="single" w:sz="4" w:space="0" w:color="auto"/>
              <w:right w:val="single" w:sz="4" w:space="0" w:color="auto"/>
            </w:tcBorders>
            <w:vAlign w:val="bottom"/>
            <w:hideMark/>
          </w:tcPr>
          <w:p w14:paraId="6C2D5100"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 xml:space="preserve">Fortalezas: Fomenta la innovación al aprovechar la diversidad de perspectivas; es flexible y adaptable. Aplicabilidad: Contextos creativos, </w:t>
            </w:r>
            <w:r w:rsidRPr="007D448F">
              <w:rPr>
                <w:rFonts w:asciiTheme="minorHAnsi" w:hAnsiTheme="minorHAnsi" w:cstheme="minorHAnsi"/>
                <w:color w:val="000000"/>
                <w:sz w:val="22"/>
                <w:szCs w:val="22"/>
              </w:rPr>
              <w:lastRenderedPageBreak/>
              <w:t>flexibles y autogestionados sin estructuras jerárquicas estrictas.</w:t>
            </w:r>
          </w:p>
        </w:tc>
      </w:tr>
      <w:tr w:rsidR="00AC4ED8" w:rsidRPr="007D448F" w14:paraId="0CCBD1B0" w14:textId="77777777" w:rsidTr="00861D35">
        <w:trPr>
          <w:trHeight w:val="3200"/>
        </w:trPr>
        <w:tc>
          <w:tcPr>
            <w:tcW w:w="1333" w:type="dxa"/>
            <w:tcBorders>
              <w:top w:val="nil"/>
              <w:left w:val="single" w:sz="4" w:space="0" w:color="auto"/>
              <w:bottom w:val="single" w:sz="4" w:space="0" w:color="auto"/>
              <w:right w:val="single" w:sz="4" w:space="0" w:color="auto"/>
            </w:tcBorders>
            <w:vAlign w:val="bottom"/>
            <w:hideMark/>
          </w:tcPr>
          <w:p w14:paraId="2B35CEDB"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lastRenderedPageBreak/>
              <w:t>Teoría de Capital Intelectual (Stewart, 1997)</w:t>
            </w:r>
          </w:p>
        </w:tc>
        <w:tc>
          <w:tcPr>
            <w:tcW w:w="1513" w:type="dxa"/>
            <w:tcBorders>
              <w:top w:val="nil"/>
              <w:left w:val="nil"/>
              <w:bottom w:val="single" w:sz="4" w:space="0" w:color="auto"/>
              <w:right w:val="single" w:sz="4" w:space="0" w:color="auto"/>
            </w:tcBorders>
            <w:vAlign w:val="bottom"/>
            <w:hideMark/>
          </w:tcPr>
          <w:p w14:paraId="4A4D7123"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El conocimiento es un recurso estratégico clave (capital intelectual) que las organizaciones deben cultivar y gestionar para lograr ventajas competitivas sostenibles.</w:t>
            </w:r>
          </w:p>
        </w:tc>
        <w:tc>
          <w:tcPr>
            <w:tcW w:w="1810" w:type="dxa"/>
            <w:tcBorders>
              <w:top w:val="nil"/>
              <w:left w:val="nil"/>
              <w:bottom w:val="single" w:sz="4" w:space="0" w:color="auto"/>
              <w:right w:val="single" w:sz="4" w:space="0" w:color="auto"/>
            </w:tcBorders>
            <w:vAlign w:val="bottom"/>
            <w:hideMark/>
          </w:tcPr>
          <w:p w14:paraId="17FA33CB"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Como un activo intangible compuesto por tres elementos: Capital Humano (individuos), Capital Relacional (redes externas) y Capital Estructural (sistemas y procesos).</w:t>
            </w:r>
          </w:p>
        </w:tc>
        <w:tc>
          <w:tcPr>
            <w:tcW w:w="1612" w:type="dxa"/>
            <w:tcBorders>
              <w:top w:val="nil"/>
              <w:left w:val="nil"/>
              <w:bottom w:val="single" w:sz="4" w:space="0" w:color="auto"/>
              <w:right w:val="single" w:sz="4" w:space="0" w:color="auto"/>
            </w:tcBorders>
            <w:vAlign w:val="bottom"/>
            <w:hideMark/>
          </w:tcPr>
          <w:p w14:paraId="74A1B1AF"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Gestión activa y sistémica de los tres tipos de capital para asegurar que el conocimiento colectivo permanezca y se traduzca en valor para la organización.</w:t>
            </w:r>
          </w:p>
        </w:tc>
        <w:tc>
          <w:tcPr>
            <w:tcW w:w="1551" w:type="dxa"/>
            <w:tcBorders>
              <w:top w:val="nil"/>
              <w:left w:val="nil"/>
              <w:bottom w:val="single" w:sz="4" w:space="0" w:color="auto"/>
              <w:right w:val="single" w:sz="4" w:space="0" w:color="auto"/>
            </w:tcBorders>
            <w:vAlign w:val="bottom"/>
            <w:hideMark/>
          </w:tcPr>
          <w:p w14:paraId="7A2A7697"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Organizacional y colectivo, buscando el equilibrio entre el conocimiento individual (humano) y los sistemas que lo capturan (estructural).</w:t>
            </w:r>
          </w:p>
        </w:tc>
        <w:tc>
          <w:tcPr>
            <w:tcW w:w="1531" w:type="dxa"/>
            <w:tcBorders>
              <w:top w:val="nil"/>
              <w:left w:val="nil"/>
              <w:bottom w:val="single" w:sz="4" w:space="0" w:color="auto"/>
              <w:right w:val="single" w:sz="4" w:space="0" w:color="auto"/>
            </w:tcBorders>
            <w:vAlign w:val="bottom"/>
            <w:hideMark/>
          </w:tcPr>
          <w:p w14:paraId="4A146DF9" w14:textId="77777777" w:rsidR="0040644F" w:rsidRPr="007D448F" w:rsidRDefault="0040644F" w:rsidP="00AC4ED8">
            <w:pPr>
              <w:suppressAutoHyphens w:val="0"/>
              <w:spacing w:line="360" w:lineRule="auto"/>
              <w:rPr>
                <w:rFonts w:asciiTheme="minorHAnsi" w:hAnsiTheme="minorHAnsi" w:cstheme="minorHAnsi"/>
                <w:color w:val="000000"/>
                <w:sz w:val="22"/>
                <w:szCs w:val="22"/>
              </w:rPr>
            </w:pPr>
            <w:r w:rsidRPr="007D448F">
              <w:rPr>
                <w:rFonts w:asciiTheme="minorHAnsi" w:hAnsiTheme="minorHAnsi" w:cstheme="minorHAnsi"/>
                <w:color w:val="000000"/>
                <w:sz w:val="22"/>
                <w:szCs w:val="22"/>
              </w:rPr>
              <w:t>Fortalezas: Proporciona una base sólida para la innovación y la mejora continua. Asegura que el conocimiento permanezca en la organización a pesar de la rotación de miembros. Aplicabilidad: Organizaciones que buscan sostenibilidad a largo plazo.</w:t>
            </w:r>
          </w:p>
        </w:tc>
      </w:tr>
    </w:tbl>
    <w:p w14:paraId="47D71D7C" w14:textId="5FFFA286" w:rsidR="0040644F" w:rsidRPr="007D448F" w:rsidRDefault="0040644F" w:rsidP="00AC4ED8">
      <w:pPr>
        <w:spacing w:after="160" w:line="360" w:lineRule="auto"/>
        <w:ind w:firstLine="360"/>
        <w:jc w:val="both"/>
        <w:rPr>
          <w:rFonts w:asciiTheme="minorHAnsi" w:eastAsia="Calibri" w:hAnsiTheme="minorHAnsi" w:cstheme="minorHAnsi"/>
        </w:rPr>
      </w:pPr>
      <w:r w:rsidRPr="007D448F">
        <w:rPr>
          <w:rFonts w:asciiTheme="minorHAnsi" w:eastAsia="Calibri" w:hAnsiTheme="minorHAnsi" w:cstheme="minorHAnsi"/>
        </w:rPr>
        <w:t xml:space="preserve">Resumen de Modelos de GC </w:t>
      </w:r>
    </w:p>
    <w:p w14:paraId="32F54B7A" w14:textId="70F76E7B" w:rsidR="0040644F" w:rsidRPr="007D448F" w:rsidRDefault="0040644F" w:rsidP="00AC4ED8">
      <w:pPr>
        <w:spacing w:after="160" w:line="360" w:lineRule="auto"/>
        <w:ind w:firstLine="360"/>
        <w:jc w:val="both"/>
        <w:rPr>
          <w:rFonts w:asciiTheme="minorHAnsi" w:eastAsia="Calibri" w:hAnsiTheme="minorHAnsi" w:cstheme="minorHAnsi"/>
        </w:rPr>
      </w:pPr>
      <w:r w:rsidRPr="007D448F">
        <w:rPr>
          <w:rFonts w:asciiTheme="minorHAnsi" w:eastAsia="Calibri" w:hAnsiTheme="minorHAnsi" w:cstheme="minorHAnsi"/>
        </w:rPr>
        <w:lastRenderedPageBreak/>
        <w:t>Como se ha evidenciado en la tabla anterior, los modelos de gestión del conocimiento ofrecen los marcos estratégicos y filosóficos que responden al "qué" y al "porqué" de la gestión del capital intelectual en una organización. Sin embargo, para que estos modelos trasciendan el plano conceptual y generen un impacto tangible, es indispensable contar con una infraestructura que facilite su implementación. Esta transición de la estrategia a la práctica se materializa a través de los Sistemas de Gestión del Conocimiento (SGC).</w:t>
      </w:r>
    </w:p>
    <w:p w14:paraId="728B26A1" w14:textId="049BEA73" w:rsidR="00C8234A" w:rsidRPr="007D448F" w:rsidRDefault="001E3027" w:rsidP="00AC4ED8">
      <w:pPr>
        <w:spacing w:after="160" w:line="360" w:lineRule="auto"/>
        <w:ind w:firstLine="360"/>
        <w:jc w:val="both"/>
        <w:rPr>
          <w:rFonts w:asciiTheme="minorHAnsi" w:eastAsia="Calibri" w:hAnsiTheme="minorHAnsi" w:cstheme="minorHAnsi"/>
        </w:rPr>
      </w:pPr>
      <w:r w:rsidRPr="007D448F">
        <w:rPr>
          <w:rFonts w:asciiTheme="minorHAnsi" w:eastAsia="Calibri" w:hAnsiTheme="minorHAnsi" w:cstheme="minorHAnsi"/>
        </w:rPr>
        <w:t>En contraste</w:t>
      </w:r>
      <w:r w:rsidR="0040644F" w:rsidRPr="007D448F">
        <w:rPr>
          <w:rFonts w:asciiTheme="minorHAnsi" w:eastAsia="Calibri" w:hAnsiTheme="minorHAnsi" w:cstheme="minorHAnsi"/>
        </w:rPr>
        <w:t xml:space="preserve"> a los modelos de GC</w:t>
      </w:r>
      <w:r w:rsidRPr="007D448F">
        <w:rPr>
          <w:rFonts w:asciiTheme="minorHAnsi" w:eastAsia="Calibri" w:hAnsiTheme="minorHAnsi" w:cstheme="minorHAnsi"/>
        </w:rPr>
        <w:t xml:space="preserve">, un sistema de gestión del conocimiento es la implementación práctica y técnica del modelo. Se refiere en </w:t>
      </w:r>
      <w:r w:rsidR="0040644F" w:rsidRPr="007D448F">
        <w:rPr>
          <w:rFonts w:asciiTheme="minorHAnsi" w:eastAsia="Calibri" w:hAnsiTheme="minorHAnsi" w:cstheme="minorHAnsi"/>
        </w:rPr>
        <w:t>términos</w:t>
      </w:r>
      <w:r w:rsidRPr="007D448F">
        <w:rPr>
          <w:rFonts w:asciiTheme="minorHAnsi" w:eastAsia="Calibri" w:hAnsiTheme="minorHAnsi" w:cstheme="minorHAnsi"/>
        </w:rPr>
        <w:t xml:space="preserve"> de (Alavi </w:t>
      </w:r>
      <w:r w:rsidRPr="007D448F">
        <w:rPr>
          <w:rFonts w:asciiTheme="minorHAnsi" w:eastAsia="Calibri" w:hAnsiTheme="minorHAnsi" w:cstheme="minorHAnsi"/>
        </w:rPr>
        <w:t xml:space="preserve">&amp; Leidner, 2001) a las herramientas, tecnologías y plataformas utilizadas para almacenar, organizar y diseminar el conocimiento dentro de una organización. Mientras que el modelo establece el "qué" y el "por qué" de la gestión del conocimiento, el sistema </w:t>
      </w:r>
      <w:r w:rsidRPr="007D448F">
        <w:rPr>
          <w:rFonts w:asciiTheme="minorHAnsi" w:eastAsia="Calibri" w:hAnsiTheme="minorHAnsi" w:cstheme="minorHAnsi"/>
        </w:rPr>
        <w:t>se enfoca en el "cómo," proporcionando los mecanismos y tecnologías necesarios para poner en marcha las estrategias definidas en el modelo. Ambos son esenciales y complementarios: el modelo ofrece la visión y el enfoque estratégico, mientras que el sistema</w:t>
      </w:r>
      <w:r w:rsidRPr="007D448F">
        <w:rPr>
          <w:rFonts w:asciiTheme="minorHAnsi" w:eastAsia="Calibri" w:hAnsiTheme="minorHAnsi" w:cstheme="minorHAnsi"/>
        </w:rPr>
        <w:t xml:space="preserve"> operacionaliza esa visión a través de procesos concretos y herramientas tecnológicas.</w:t>
      </w:r>
    </w:p>
    <w:p w14:paraId="5F55DCB5" w14:textId="77777777" w:rsidR="00C8234A" w:rsidRPr="007D448F" w:rsidRDefault="001E3027" w:rsidP="00AC4ED8">
      <w:pPr>
        <w:pStyle w:val="Ttulo3"/>
        <w:spacing w:line="360" w:lineRule="auto"/>
        <w:rPr>
          <w:rFonts w:asciiTheme="minorHAnsi" w:hAnsiTheme="minorHAnsi" w:cstheme="minorHAnsi"/>
        </w:rPr>
      </w:pPr>
      <w:bookmarkStart w:id="9" w:name="_Toc210849825"/>
      <w:r w:rsidRPr="007D448F">
        <w:rPr>
          <w:rFonts w:asciiTheme="minorHAnsi" w:hAnsiTheme="minorHAnsi" w:cstheme="minorHAnsi"/>
        </w:rPr>
        <w:t>Sistemas de Gestión del Conocimiento</w:t>
      </w:r>
      <w:bookmarkEnd w:id="9"/>
      <w:r w:rsidRPr="007D448F">
        <w:rPr>
          <w:rFonts w:asciiTheme="minorHAnsi" w:hAnsiTheme="minorHAnsi" w:cstheme="minorHAnsi"/>
        </w:rPr>
        <w:t xml:space="preserve"> </w:t>
      </w:r>
    </w:p>
    <w:p w14:paraId="7C00ED15" w14:textId="77777777" w:rsidR="00C8234A" w:rsidRPr="007D448F" w:rsidRDefault="00C8234A" w:rsidP="00AC4ED8">
      <w:pPr>
        <w:spacing w:line="360" w:lineRule="auto"/>
        <w:jc w:val="both"/>
        <w:rPr>
          <w:rFonts w:asciiTheme="minorHAnsi" w:hAnsiTheme="minorHAnsi" w:cstheme="minorHAnsi"/>
        </w:rPr>
      </w:pPr>
    </w:p>
    <w:p w14:paraId="4A943CF5"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Los sistemas de gestión del conocimiento (SGC) son plataformas y herramientas diseñadas para facilitar la captura, almacenamiento,</w:t>
      </w:r>
      <w:r w:rsidRPr="007D448F">
        <w:rPr>
          <w:rFonts w:asciiTheme="minorHAnsi" w:eastAsia="Calibri" w:hAnsiTheme="minorHAnsi" w:cstheme="minorHAnsi"/>
        </w:rPr>
        <w:t xml:space="preserve"> transferencia y aplicación del conocimiento dentro de una organización. Estos sistemas proporcionan una infraestructura que permite a las organizaciones gestionar de manera eficaz tanto el conocimiento explícito (formal, documentado) como el conocimiento </w:t>
      </w:r>
      <w:r w:rsidRPr="007D448F">
        <w:rPr>
          <w:rFonts w:asciiTheme="minorHAnsi" w:eastAsia="Calibri" w:hAnsiTheme="minorHAnsi" w:cstheme="minorHAnsi"/>
        </w:rPr>
        <w:t>tácito (informal, basado en la experiencia). En organizaciones tradicionales, los SGC suelen incluir bases de datos estructuradas, programas de capacitación, y manuales, que estandarizan los procesos y aseguran la consistencia en la aplicación del conocimi</w:t>
      </w:r>
      <w:r w:rsidRPr="007D448F">
        <w:rPr>
          <w:rFonts w:asciiTheme="minorHAnsi" w:eastAsia="Calibri" w:hAnsiTheme="minorHAnsi" w:cstheme="minorHAnsi"/>
        </w:rPr>
        <w:t xml:space="preserve">ento. En contraste, colectivos como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con su estructura horizontal y colaborativa, se apoyan en herramientas digitales más flexibles, como Google Drive, </w:t>
      </w:r>
      <w:r w:rsidRPr="007D448F">
        <w:rPr>
          <w:rFonts w:asciiTheme="minorHAnsi" w:eastAsia="Calibri" w:hAnsiTheme="minorHAnsi" w:cstheme="minorHAnsi"/>
        </w:rPr>
        <w:lastRenderedPageBreak/>
        <w:t xml:space="preserve">Notion o GitHub, que permiten una gestión del conocimiento más adaptativa y accesible. Sin embargo, el desafío radica en la falta de cohesión y formalización que puede dar lugar a la pérdida de información valiosa. </w:t>
      </w:r>
    </w:p>
    <w:p w14:paraId="33F3666F"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Un SGC eficaz debe integrar tanto las ne</w:t>
      </w:r>
      <w:r w:rsidRPr="007D448F">
        <w:rPr>
          <w:rFonts w:asciiTheme="minorHAnsi" w:eastAsia="Calibri" w:hAnsiTheme="minorHAnsi" w:cstheme="minorHAnsi"/>
        </w:rPr>
        <w:t xml:space="preserve">cesidades tecnológicas como la cultura organizativa de cada entidad, facilitando la transferencia fluida del conocimiento y la innovación continua, mientras minimiza los riesgos asociados a la falta de formalización o burocratización excesiva. </w:t>
      </w:r>
    </w:p>
    <w:p w14:paraId="1BAD8B97"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En su orige</w:t>
      </w:r>
      <w:r w:rsidRPr="007D448F">
        <w:rPr>
          <w:rFonts w:asciiTheme="minorHAnsi" w:eastAsia="Calibri" w:hAnsiTheme="minorHAnsi" w:cstheme="minorHAnsi"/>
        </w:rPr>
        <w:t>n, los SGC fueron desarrollados para grandes empresas con el objetivo de mejorar la eficiencia operativa, la innovación y la toma de decisiones. Sin embargo, en las últimas décadas, estos sistemas se han adaptado a una amplia gama de organizaciones, inclui</w:t>
      </w:r>
      <w:r w:rsidRPr="007D448F">
        <w:rPr>
          <w:rFonts w:asciiTheme="minorHAnsi" w:eastAsia="Calibri" w:hAnsiTheme="minorHAnsi" w:cstheme="minorHAnsi"/>
        </w:rPr>
        <w:t>das las educativas, comunitarias y sociales, así como los colectivos juveniles.</w:t>
      </w:r>
    </w:p>
    <w:p w14:paraId="6BD0DC78" w14:textId="5CD853BA"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Autores como Nonaka y Takeuchi (1995) han sido pioneros en proponer modelos de gestión del conocimiento, estableciendo una diferencia clave entre el conocimiento explícito (for</w:t>
      </w:r>
      <w:r w:rsidRPr="007D448F">
        <w:rPr>
          <w:rFonts w:asciiTheme="minorHAnsi" w:eastAsia="Calibri" w:hAnsiTheme="minorHAnsi" w:cstheme="minorHAnsi"/>
        </w:rPr>
        <w:t xml:space="preserve">mal y codificado) y el conocimiento tácito (informal, basado en la experiencia). El proceso de conversión de este conocimiento en formas accesibles y útiles es una de las piedras angulares de cualquier </w:t>
      </w:r>
      <w:r w:rsidR="00100FD1" w:rsidRPr="007D448F">
        <w:rPr>
          <w:rFonts w:asciiTheme="minorHAnsi" w:eastAsia="Calibri" w:hAnsiTheme="minorHAnsi" w:cstheme="minorHAnsi"/>
        </w:rPr>
        <w:t>modelo</w:t>
      </w:r>
      <w:r w:rsidRPr="007D448F">
        <w:rPr>
          <w:rFonts w:asciiTheme="minorHAnsi" w:eastAsia="Calibri" w:hAnsiTheme="minorHAnsi" w:cstheme="minorHAnsi"/>
        </w:rPr>
        <w:t xml:space="preserve"> de gestión del conocimiento.</w:t>
      </w:r>
    </w:p>
    <w:p w14:paraId="2A187A7F" w14:textId="58496A69" w:rsidR="00100FD1" w:rsidRPr="007D448F" w:rsidRDefault="00100FD1"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gestión del conocimiento en organizaciones no formales, como se ha expuesto, opera bajo lógicas de flexibilidad, horizontalidad y aprendizaje colectivo que desafían los paradigmas corporativos tradicionales. Este campo de estudio adquiere una relevancia particular cuando se aplica al análisis de las juventudes, quienes históricamente han canalizado su agencia política y social a través de estructuras organizativas prefigurativas y no jerárquicas. Colectivos como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encarnan esta intersección: son espacios juveniles que, por su naturaleza, gestionan el conocimiento de manera orgánica y descentralizada. Por lo tanto, para comprender a fondo sus dinámicas, es indispensable no solo analizar los modelos teóricos de la gestión del conocimiento, sino también entender las particularidades del concepto de "juventudes" como construcción </w:t>
      </w:r>
      <w:r w:rsidRPr="007D448F">
        <w:rPr>
          <w:rFonts w:asciiTheme="minorHAnsi" w:eastAsia="Calibri" w:hAnsiTheme="minorHAnsi" w:cstheme="minorHAnsi"/>
        </w:rPr>
        <w:lastRenderedPageBreak/>
        <w:t xml:space="preserve">social y las características de las estructuras organizativas que estas adoptan. Los siguientes apartados profundizarán en estos dos conceptos para construir un marco de referencia integral que permita contextualizar y fundamentar el modelo propuesto para </w:t>
      </w:r>
      <w:r w:rsidRPr="007D448F">
        <w:rPr>
          <w:rFonts w:asciiTheme="minorHAnsi" w:eastAsia="Calibri" w:hAnsiTheme="minorHAnsi" w:cstheme="minorHAnsi"/>
          <w:i/>
          <w:iCs/>
        </w:rPr>
        <w:t>Scire Populi</w:t>
      </w:r>
      <w:r w:rsidRPr="007D448F">
        <w:rPr>
          <w:rFonts w:asciiTheme="minorHAnsi" w:eastAsia="Calibri" w:hAnsiTheme="minorHAnsi" w:cstheme="minorHAnsi"/>
        </w:rPr>
        <w:t>.</w:t>
      </w:r>
    </w:p>
    <w:p w14:paraId="0BC9B247" w14:textId="1D7CD5A7" w:rsidR="00C8234A" w:rsidRPr="007D448F" w:rsidRDefault="001E3027" w:rsidP="00AC4ED8">
      <w:pPr>
        <w:pStyle w:val="Ttulo2"/>
        <w:spacing w:line="360" w:lineRule="auto"/>
        <w:rPr>
          <w:rFonts w:asciiTheme="minorHAnsi" w:hAnsiTheme="minorHAnsi" w:cstheme="minorHAnsi"/>
        </w:rPr>
      </w:pPr>
      <w:bookmarkStart w:id="10" w:name="_Toc210849826"/>
      <w:r w:rsidRPr="007D448F">
        <w:rPr>
          <w:rFonts w:asciiTheme="minorHAnsi" w:hAnsiTheme="minorHAnsi" w:cstheme="minorHAnsi"/>
        </w:rPr>
        <w:t>Juventudes</w:t>
      </w:r>
      <w:bookmarkEnd w:id="10"/>
      <w:r w:rsidRPr="007D448F">
        <w:rPr>
          <w:rFonts w:asciiTheme="minorHAnsi" w:hAnsiTheme="minorHAnsi" w:cstheme="minorHAnsi"/>
        </w:rPr>
        <w:t xml:space="preserve"> </w:t>
      </w:r>
    </w:p>
    <w:p w14:paraId="53C8FCFF"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concepto de juventud es multidimensional y complejo, y su definición varía dependiendo del contexto sociocultural, político y económico en el que se </w:t>
      </w:r>
      <w:r w:rsidRPr="007D448F">
        <w:rPr>
          <w:rFonts w:asciiTheme="minorHAnsi" w:eastAsia="Calibri" w:hAnsiTheme="minorHAnsi" w:cstheme="minorHAnsi"/>
        </w:rPr>
        <w:t>analice. Tradicionalmente, la juventud ha sido comprendida como una etapa de transición entre la niñez y la adultez, delimitada por un rango de edad específico que, en muchos casos, oscila entre los 15 y 29 años (Naciones Unidas, 2018). Sin embargo, esta d</w:t>
      </w:r>
      <w:r w:rsidRPr="007D448F">
        <w:rPr>
          <w:rFonts w:asciiTheme="minorHAnsi" w:eastAsia="Calibri" w:hAnsiTheme="minorHAnsi" w:cstheme="minorHAnsi"/>
        </w:rPr>
        <w:t>efinición basada en la edad resulta reduccionista, ya que no logra capturar las múltiples experiencias, identidades y realidades que conforman lo que significa ser joven en diferentes contextos y periodos históricos.</w:t>
      </w:r>
    </w:p>
    <w:p w14:paraId="609EAD1C" w14:textId="77777777" w:rsidR="00C8234A" w:rsidRPr="007D448F" w:rsidRDefault="00C8234A" w:rsidP="00AC4ED8">
      <w:pPr>
        <w:spacing w:line="360" w:lineRule="auto"/>
        <w:jc w:val="both"/>
        <w:rPr>
          <w:rFonts w:asciiTheme="minorHAnsi" w:eastAsia="Calibri" w:hAnsiTheme="minorHAnsi" w:cstheme="minorHAnsi"/>
        </w:rPr>
      </w:pPr>
    </w:p>
    <w:p w14:paraId="4263E948"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En el marco del Acuerdo No. 019 de 201</w:t>
      </w:r>
      <w:r w:rsidRPr="007D448F">
        <w:rPr>
          <w:rFonts w:asciiTheme="minorHAnsi" w:eastAsia="Calibri" w:hAnsiTheme="minorHAnsi" w:cstheme="minorHAnsi"/>
        </w:rPr>
        <w:t>4 de Medellín, la juventud se aborda desde una perspectiva más amplia y dinámica, describiéndola como una construcción social generacional que está en constante transformación y se configura a partir de su contexto. Este enfoque reconoce que la juventud no</w:t>
      </w:r>
      <w:r w:rsidRPr="007D448F">
        <w:rPr>
          <w:rFonts w:asciiTheme="minorHAnsi" w:eastAsia="Calibri" w:hAnsiTheme="minorHAnsi" w:cstheme="minorHAnsi"/>
        </w:rPr>
        <w:t xml:space="preserve"> es solo una etapa biológica, sino una categoría que se construye socialmente y que está influenciada por una serie de factores que incluyen la cultura, la política, la economía y el territorio. De esta manera, ser joven implica formar parte de un entramad</w:t>
      </w:r>
      <w:r w:rsidRPr="007D448F">
        <w:rPr>
          <w:rFonts w:asciiTheme="minorHAnsi" w:eastAsia="Calibri" w:hAnsiTheme="minorHAnsi" w:cstheme="minorHAnsi"/>
        </w:rPr>
        <w:t>o de relaciones sociales que se desarrollan y se modifican en función del contexto en el que se desenvuelven los individuos.</w:t>
      </w:r>
    </w:p>
    <w:p w14:paraId="0DF94E65" w14:textId="77777777" w:rsidR="00C8234A" w:rsidRPr="007D448F" w:rsidRDefault="00C8234A" w:rsidP="00AC4ED8">
      <w:pPr>
        <w:spacing w:line="360" w:lineRule="auto"/>
        <w:jc w:val="both"/>
        <w:rPr>
          <w:rFonts w:asciiTheme="minorHAnsi" w:eastAsia="Calibri" w:hAnsiTheme="minorHAnsi" w:cstheme="minorHAnsi"/>
        </w:rPr>
      </w:pPr>
    </w:p>
    <w:p w14:paraId="30412700"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Según Bourdieu (1986), el acceso y la distribución de diferentes tipos de capital (económico, social, cultural y simbólico) juegan</w:t>
      </w:r>
      <w:r w:rsidRPr="007D448F">
        <w:rPr>
          <w:rFonts w:asciiTheme="minorHAnsi" w:eastAsia="Calibri" w:hAnsiTheme="minorHAnsi" w:cstheme="minorHAnsi"/>
        </w:rPr>
        <w:t xml:space="preserve"> un papel fundamental en la definición y experiencia de la juventud. El Acuerdo No. 019 de 2014 de Medellín refuerza esta idea al establecer que la juventud es producto de una red de relaciones sociales que asignan a los jóvenes un lugar en relación con el</w:t>
      </w:r>
      <w:r w:rsidRPr="007D448F">
        <w:rPr>
          <w:rFonts w:asciiTheme="minorHAnsi" w:eastAsia="Calibri" w:hAnsiTheme="minorHAnsi" w:cstheme="minorHAnsi"/>
        </w:rPr>
        <w:t xml:space="preserve"> poder y el acceso a diversos tipos de capital. Por ejemplo, el </w:t>
      </w:r>
      <w:r w:rsidRPr="007D448F">
        <w:rPr>
          <w:rFonts w:asciiTheme="minorHAnsi" w:eastAsia="Calibri" w:hAnsiTheme="minorHAnsi" w:cstheme="minorHAnsi"/>
        </w:rPr>
        <w:lastRenderedPageBreak/>
        <w:t>capital cultural se manifiesta en la forma en que los jóvenes acceden a la educación, los medios de comunicación y las artes, mientras que el capital social se refleja en sus redes de apoyo, p</w:t>
      </w:r>
      <w:r w:rsidRPr="007D448F">
        <w:rPr>
          <w:rFonts w:asciiTheme="minorHAnsi" w:eastAsia="Calibri" w:hAnsiTheme="minorHAnsi" w:cstheme="minorHAnsi"/>
        </w:rPr>
        <w:t>articipación comunitaria y capacidad para influir en la toma de decisiones. Estos factores se entrelazan y afectan la manera en que los jóvenes perciben y experimentan su identidad y su papel en la sociedad.</w:t>
      </w:r>
    </w:p>
    <w:p w14:paraId="4E81E837" w14:textId="77777777" w:rsidR="00C8234A" w:rsidRPr="007D448F" w:rsidRDefault="00C8234A" w:rsidP="00AC4ED8">
      <w:pPr>
        <w:spacing w:line="360" w:lineRule="auto"/>
        <w:jc w:val="both"/>
        <w:rPr>
          <w:rFonts w:asciiTheme="minorHAnsi" w:eastAsia="Calibri" w:hAnsiTheme="minorHAnsi" w:cstheme="minorHAnsi"/>
        </w:rPr>
      </w:pPr>
    </w:p>
    <w:p w14:paraId="68B66F2D" w14:textId="383E1BE0"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Además, la conceptualización de "juventudes" en</w:t>
      </w:r>
      <w:r w:rsidRPr="007D448F">
        <w:rPr>
          <w:rFonts w:asciiTheme="minorHAnsi" w:eastAsia="Calibri" w:hAnsiTheme="minorHAnsi" w:cstheme="minorHAnsi"/>
        </w:rPr>
        <w:t xml:space="preserve"> plural destaca la diversidad intrínseca que existe dentro de esta categoría. Las juventudes son heterogéneas y están compuestas por múltiples identidades y experiencias que varían según factores como la clase social, la etnia, el género, la orientación se</w:t>
      </w:r>
      <w:r w:rsidRPr="007D448F">
        <w:rPr>
          <w:rFonts w:asciiTheme="minorHAnsi" w:eastAsia="Calibri" w:hAnsiTheme="minorHAnsi" w:cstheme="minorHAnsi"/>
        </w:rPr>
        <w:t xml:space="preserve">xual y la territorialidad (Reguillo, 2000). Esta diversidad implica que no existe una única forma de ser joven, sino que existen múltiples juventudes que coexisten y que están atravesadas por </w:t>
      </w:r>
      <w:r w:rsidR="00AA18B0" w:rsidRPr="007D448F">
        <w:rPr>
          <w:rFonts w:asciiTheme="minorHAnsi" w:eastAsia="Calibri" w:hAnsiTheme="minorHAnsi" w:cstheme="minorHAnsi"/>
        </w:rPr>
        <w:t>asimetrías</w:t>
      </w:r>
      <w:r w:rsidRPr="007D448F">
        <w:rPr>
          <w:rFonts w:asciiTheme="minorHAnsi" w:eastAsia="Calibri" w:hAnsiTheme="minorHAnsi" w:cstheme="minorHAnsi"/>
        </w:rPr>
        <w:t xml:space="preserve"> y particularidades. Por ejemplo, un joven que crece e</w:t>
      </w:r>
      <w:r w:rsidRPr="007D448F">
        <w:rPr>
          <w:rFonts w:asciiTheme="minorHAnsi" w:eastAsia="Calibri" w:hAnsiTheme="minorHAnsi" w:cstheme="minorHAnsi"/>
        </w:rPr>
        <w:t xml:space="preserve">n una zona rural de Medellín enfrentará desafíos y experiencias muy diferentes a los de un joven que vive en un entorno urbano con unas </w:t>
      </w:r>
      <w:r w:rsidR="00AA18B0" w:rsidRPr="007D448F">
        <w:rPr>
          <w:rFonts w:asciiTheme="minorHAnsi" w:eastAsia="Calibri" w:hAnsiTheme="minorHAnsi" w:cstheme="minorHAnsi"/>
        </w:rPr>
        <w:t>características</w:t>
      </w:r>
      <w:r w:rsidRPr="007D448F">
        <w:rPr>
          <w:rFonts w:asciiTheme="minorHAnsi" w:eastAsia="Calibri" w:hAnsiTheme="minorHAnsi" w:cstheme="minorHAnsi"/>
        </w:rPr>
        <w:t xml:space="preserve"> desafiantes desde diferentes perspectivas, como las que señalan Valencia-Arias, A., Cardona-Cano, R., Ló</w:t>
      </w:r>
      <w:r w:rsidRPr="007D448F">
        <w:rPr>
          <w:rFonts w:asciiTheme="minorHAnsi" w:eastAsia="Calibri" w:hAnsiTheme="minorHAnsi" w:cstheme="minorHAnsi"/>
        </w:rPr>
        <w:t>pez-Sánchez, J. A., Herrera-Giraldo, N., &amp; Valencia, J. (2023),  estas diferencias impactan en su acceso a oportunidades y en su capacidad para participar en la vida comunitaria, laboral y política.</w:t>
      </w:r>
    </w:p>
    <w:p w14:paraId="39D41273" w14:textId="77777777" w:rsidR="00C8234A" w:rsidRPr="007D448F" w:rsidRDefault="00C8234A" w:rsidP="00AC4ED8">
      <w:pPr>
        <w:spacing w:line="360" w:lineRule="auto"/>
        <w:jc w:val="both"/>
        <w:rPr>
          <w:rFonts w:asciiTheme="minorHAnsi" w:eastAsia="Calibri" w:hAnsiTheme="minorHAnsi" w:cstheme="minorHAnsi"/>
        </w:rPr>
      </w:pPr>
    </w:p>
    <w:p w14:paraId="17D49E58"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Al reconocer la juventud como una construcción social y </w:t>
      </w:r>
      <w:r w:rsidRPr="007D448F">
        <w:rPr>
          <w:rFonts w:asciiTheme="minorHAnsi" w:eastAsia="Calibri" w:hAnsiTheme="minorHAnsi" w:cstheme="minorHAnsi"/>
        </w:rPr>
        <w:t>culturalmente situada, se desafía la idea de que la juventud es simplemente una fase de preparación para la adultez. En cambio, se reconoce a los jóvenes como actores sociales activos que tienen la capacidad de influir y transformar su entorno, y que enfre</w:t>
      </w:r>
      <w:r w:rsidRPr="007D448F">
        <w:rPr>
          <w:rFonts w:asciiTheme="minorHAnsi" w:eastAsia="Calibri" w:hAnsiTheme="minorHAnsi" w:cstheme="minorHAnsi"/>
        </w:rPr>
        <w:t>ntan múltiples barreras y desafíos que afectan su capacidad para acceder al poder y a los recursos, como se observa en (Feixa, 2006). Esta perspectiva es crucial para entender por qué las juventudes se involucran en colectivos y movimientos sociales que bu</w:t>
      </w:r>
      <w:r w:rsidRPr="007D448F">
        <w:rPr>
          <w:rFonts w:asciiTheme="minorHAnsi" w:eastAsia="Calibri" w:hAnsiTheme="minorHAnsi" w:cstheme="minorHAnsi"/>
        </w:rPr>
        <w:t>scan reivindicar sus derechos, crear nuevos y diferentes espacios de participación y desarrollar nuevas formas de organización y resistencia frente a las estructuras de poder tradicionales.</w:t>
      </w:r>
    </w:p>
    <w:p w14:paraId="52CB6445" w14:textId="77777777" w:rsidR="00C8234A" w:rsidRPr="007D448F" w:rsidRDefault="00C8234A" w:rsidP="00AC4ED8">
      <w:pPr>
        <w:spacing w:line="360" w:lineRule="auto"/>
        <w:jc w:val="both"/>
        <w:rPr>
          <w:rFonts w:asciiTheme="minorHAnsi" w:eastAsia="Calibri" w:hAnsiTheme="minorHAnsi" w:cstheme="minorHAnsi"/>
        </w:rPr>
      </w:pPr>
    </w:p>
    <w:p w14:paraId="2930763E" w14:textId="591D2854" w:rsidR="00C8234A" w:rsidRPr="007D448F" w:rsidRDefault="001E3027" w:rsidP="00AC4ED8">
      <w:pPr>
        <w:pStyle w:val="Ttulo3"/>
        <w:spacing w:line="360" w:lineRule="auto"/>
        <w:rPr>
          <w:rFonts w:asciiTheme="minorHAnsi" w:hAnsiTheme="minorHAnsi" w:cstheme="minorHAnsi"/>
        </w:rPr>
      </w:pPr>
      <w:bookmarkStart w:id="11" w:name="_Toc210849827"/>
      <w:r w:rsidRPr="007D448F">
        <w:rPr>
          <w:rFonts w:asciiTheme="minorHAnsi" w:hAnsiTheme="minorHAnsi" w:cstheme="minorHAnsi"/>
        </w:rPr>
        <w:t>Organizaciones juveniles pre figurativas</w:t>
      </w:r>
      <w:bookmarkEnd w:id="11"/>
    </w:p>
    <w:p w14:paraId="4334E36B" w14:textId="05B44B19"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Las organizaciones juven</w:t>
      </w:r>
      <w:r w:rsidRPr="007D448F">
        <w:rPr>
          <w:rFonts w:asciiTheme="minorHAnsi" w:eastAsia="Calibri" w:hAnsiTheme="minorHAnsi" w:cstheme="minorHAnsi"/>
        </w:rPr>
        <w:t>iles prefigurativas son colectivos de jóvenes que no solo buscan generar un impacto en su entorno social inmediato, sino que también, en su estructura y prácticas internas, reflejan y anticipan los valores y formas de organización que desean ver implementa</w:t>
      </w:r>
      <w:r w:rsidRPr="007D448F">
        <w:rPr>
          <w:rFonts w:asciiTheme="minorHAnsi" w:eastAsia="Calibri" w:hAnsiTheme="minorHAnsi" w:cstheme="minorHAnsi"/>
        </w:rPr>
        <w:t xml:space="preserve">dos a nivel societal en el futuro. El concepto de prefiguración implica la creación de microcosmos dentro de los cuales los ideales de justicia, igualdad, inclusión y democracia que promueven se ponen en práctica, </w:t>
      </w:r>
      <w:r w:rsidR="00AA18B0" w:rsidRPr="007D448F">
        <w:rPr>
          <w:rFonts w:asciiTheme="minorHAnsi" w:eastAsia="Calibri" w:hAnsiTheme="minorHAnsi" w:cstheme="minorHAnsi"/>
        </w:rPr>
        <w:t>según</w:t>
      </w:r>
      <w:r w:rsidRPr="007D448F">
        <w:rPr>
          <w:rFonts w:asciiTheme="minorHAnsi" w:eastAsia="Calibri" w:hAnsiTheme="minorHAnsi" w:cstheme="minorHAnsi"/>
        </w:rPr>
        <w:t xml:space="preserve"> (Yates, 2015) ofrecen un modelo alte</w:t>
      </w:r>
      <w:r w:rsidRPr="007D448F">
        <w:rPr>
          <w:rFonts w:asciiTheme="minorHAnsi" w:eastAsia="Calibri" w:hAnsiTheme="minorHAnsi" w:cstheme="minorHAnsi"/>
        </w:rPr>
        <w:t>rnativo de vida social, política y cultural. Estas organizaciones se han caracterizado por rechazar las estructuras jerárquicas y por implementar modos de organización horizontales, democráticos y colaborativos, con el fin de generar nuevas formas de parti</w:t>
      </w:r>
      <w:r w:rsidRPr="007D448F">
        <w:rPr>
          <w:rFonts w:asciiTheme="minorHAnsi" w:eastAsia="Calibri" w:hAnsiTheme="minorHAnsi" w:cstheme="minorHAnsi"/>
        </w:rPr>
        <w:t>cipación y toma de decisiones.</w:t>
      </w:r>
    </w:p>
    <w:p w14:paraId="5F0550DE" w14:textId="77777777" w:rsidR="00C8234A" w:rsidRPr="007D448F" w:rsidRDefault="00C8234A" w:rsidP="00AC4ED8">
      <w:pPr>
        <w:spacing w:line="360" w:lineRule="auto"/>
        <w:jc w:val="both"/>
        <w:rPr>
          <w:rFonts w:asciiTheme="minorHAnsi" w:eastAsia="Calibri" w:hAnsiTheme="minorHAnsi" w:cstheme="minorHAnsi"/>
        </w:rPr>
      </w:pPr>
    </w:p>
    <w:p w14:paraId="69FC3C0C"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El enfoque prefigurativo tiene sus raíces en las teorías de la acción directa y el cambio social radical, a menudo asociado con movimientos sociales y políticos alternativos que abogan por la transformación sistémica de la s</w:t>
      </w:r>
      <w:r w:rsidRPr="007D448F">
        <w:rPr>
          <w:rFonts w:asciiTheme="minorHAnsi" w:eastAsia="Calibri" w:hAnsiTheme="minorHAnsi" w:cstheme="minorHAnsi"/>
        </w:rPr>
        <w:t>ociedad. De acuerdo con Graeber (2002), las organizaciones prefigurativas "recrean las relaciones sociales deseadas dentro del mismo espacio organizativo," es decir, se trata de organizaciones en las que los medios están en concordancia con los fines, dond</w:t>
      </w:r>
      <w:r w:rsidRPr="007D448F">
        <w:rPr>
          <w:rFonts w:asciiTheme="minorHAnsi" w:eastAsia="Calibri" w:hAnsiTheme="minorHAnsi" w:cstheme="minorHAnsi"/>
        </w:rPr>
        <w:t>e el proceso de organización es tan importante como los objetivos que se buscan alcanzar.</w:t>
      </w:r>
    </w:p>
    <w:p w14:paraId="0C988BAD" w14:textId="77777777" w:rsidR="00C8234A" w:rsidRPr="007D448F" w:rsidRDefault="00C8234A" w:rsidP="00AC4ED8">
      <w:pPr>
        <w:spacing w:line="360" w:lineRule="auto"/>
        <w:jc w:val="both"/>
        <w:rPr>
          <w:rFonts w:asciiTheme="minorHAnsi" w:eastAsia="Calibri" w:hAnsiTheme="minorHAnsi" w:cstheme="minorHAnsi"/>
        </w:rPr>
      </w:pPr>
    </w:p>
    <w:p w14:paraId="5333343A" w14:textId="77777777" w:rsidR="00C8234A" w:rsidRPr="007D448F" w:rsidRDefault="001E3027" w:rsidP="00AC4ED8">
      <w:pPr>
        <w:spacing w:line="360" w:lineRule="auto"/>
        <w:jc w:val="both"/>
        <w:rPr>
          <w:rFonts w:asciiTheme="minorHAnsi" w:eastAsia="Calibri" w:hAnsiTheme="minorHAnsi" w:cstheme="minorHAnsi"/>
        </w:rPr>
      </w:pPr>
      <w:r w:rsidRPr="007D448F">
        <w:rPr>
          <w:rFonts w:asciiTheme="minorHAnsi" w:eastAsia="Calibri" w:hAnsiTheme="minorHAnsi" w:cstheme="minorHAnsi"/>
        </w:rPr>
        <w:t>Un aspecto clave de las organizaciones juveniles prefigurativas es su capacidad para actuar como laboratorios sociales, espacios en los que se experimentan y prueban</w:t>
      </w:r>
      <w:r w:rsidRPr="007D448F">
        <w:rPr>
          <w:rFonts w:asciiTheme="minorHAnsi" w:eastAsia="Calibri" w:hAnsiTheme="minorHAnsi" w:cstheme="minorHAnsi"/>
        </w:rPr>
        <w:t xml:space="preserve"> nuevas formas de organización, convivencia y cooperación. Las prácticas y dinámicas que emergen en estos contextos tienden a ser flexibles y adaptativas, fomentando la innovación social a partir de la interacción directa entre los miembros, como se observ</w:t>
      </w:r>
      <w:r w:rsidRPr="007D448F">
        <w:rPr>
          <w:rFonts w:asciiTheme="minorHAnsi" w:eastAsia="Calibri" w:hAnsiTheme="minorHAnsi" w:cstheme="minorHAnsi"/>
        </w:rPr>
        <w:t xml:space="preserve">a en (Maeckelbergh, 2011), en oposición a las estructuras rígidas y burocráticas características de las instituciones tradicionales </w:t>
      </w:r>
    </w:p>
    <w:p w14:paraId="6E6780BD" w14:textId="77777777" w:rsidR="00C8234A" w:rsidRPr="007D448F" w:rsidRDefault="00C8234A" w:rsidP="00AC4ED8">
      <w:pPr>
        <w:spacing w:line="360" w:lineRule="auto"/>
        <w:jc w:val="both"/>
        <w:rPr>
          <w:rFonts w:asciiTheme="minorHAnsi" w:eastAsia="Calibri" w:hAnsiTheme="minorHAnsi" w:cstheme="minorHAnsi"/>
        </w:rPr>
      </w:pPr>
    </w:p>
    <w:p w14:paraId="13C2D38A"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lastRenderedPageBreak/>
        <w:t xml:space="preserve">En el contexto europeo, Eleftheriadis (2015) analiza cómo los colectivos juveniles, una forma de organizaciones juveniles </w:t>
      </w:r>
      <w:r w:rsidRPr="007D448F">
        <w:rPr>
          <w:rFonts w:asciiTheme="minorHAnsi" w:eastAsia="Calibri" w:hAnsiTheme="minorHAnsi" w:cstheme="minorHAnsi"/>
        </w:rPr>
        <w:t xml:space="preserve">pre-figurativas, desempeñan un papel fundamental en la reorientación de temas que tradicionalmente han sido tratados de manera institucional, hacia intereses y problemáticas que reflejan las realidades y preocupaciones de las juventudes contemporáneas. Un </w:t>
      </w:r>
      <w:r w:rsidRPr="007D448F">
        <w:rPr>
          <w:rFonts w:asciiTheme="minorHAnsi" w:eastAsia="Calibri" w:hAnsiTheme="minorHAnsi" w:cstheme="minorHAnsi"/>
        </w:rPr>
        <w:t xml:space="preserve">ejemplo de esta reorientación es la participación queer, donde estos colectivos desafían las normativas y estructuras convencionales para generar espacios de inclusión y representación que reflejen la diversidad y las múltiples identidades presentes entre </w:t>
      </w:r>
      <w:r w:rsidRPr="007D448F">
        <w:rPr>
          <w:rFonts w:asciiTheme="minorHAnsi" w:eastAsia="Calibri" w:hAnsiTheme="minorHAnsi" w:cstheme="minorHAnsi"/>
        </w:rPr>
        <w:t>los jóvenes.</w:t>
      </w:r>
    </w:p>
    <w:p w14:paraId="343A18CB" w14:textId="77777777" w:rsidR="00C8234A" w:rsidRPr="007D448F" w:rsidRDefault="00C8234A" w:rsidP="00AC4ED8">
      <w:pPr>
        <w:spacing w:line="360" w:lineRule="auto"/>
        <w:jc w:val="both"/>
        <w:rPr>
          <w:rFonts w:asciiTheme="minorHAnsi" w:eastAsia="Calibri" w:hAnsiTheme="minorHAnsi" w:cstheme="minorHAnsi"/>
        </w:rPr>
      </w:pPr>
    </w:p>
    <w:p w14:paraId="33D5FE69" w14:textId="77777777" w:rsidR="00C8234A" w:rsidRPr="007D448F" w:rsidRDefault="001E3027" w:rsidP="00AC4ED8">
      <w:pPr>
        <w:spacing w:line="360" w:lineRule="auto"/>
        <w:ind w:firstLine="360"/>
        <w:jc w:val="both"/>
        <w:rPr>
          <w:rFonts w:asciiTheme="minorHAnsi" w:eastAsia="Calibri" w:hAnsiTheme="minorHAnsi" w:cstheme="minorHAnsi"/>
        </w:rPr>
      </w:pPr>
      <w:r w:rsidRPr="007D448F">
        <w:rPr>
          <w:rFonts w:asciiTheme="minorHAnsi" w:eastAsia="Calibri" w:hAnsiTheme="minorHAnsi" w:cstheme="minorHAnsi"/>
        </w:rPr>
        <w:t>Los colectivos juveniles se consideran como "espacios pre figurativos", un concepto que describe organizaciones que no solo buscan cambiar su entorno, sino que también practican y ensayan los cambios que desean ver en la sociedad. Estos colec</w:t>
      </w:r>
      <w:r w:rsidRPr="007D448F">
        <w:rPr>
          <w:rFonts w:asciiTheme="minorHAnsi" w:eastAsia="Calibri" w:hAnsiTheme="minorHAnsi" w:cstheme="minorHAnsi"/>
        </w:rPr>
        <w:t>tivos representan formas alternativas de organización que buscan romper con las estructuras tradicionales y jerárquicas de poder. Eleftheriadis (2015) identifica tres características principales de estos espacios pre-figurativos:</w:t>
      </w:r>
    </w:p>
    <w:p w14:paraId="338DD3BE" w14:textId="77777777" w:rsidR="00C8234A" w:rsidRPr="007D448F" w:rsidRDefault="00C8234A" w:rsidP="00AC4ED8">
      <w:pPr>
        <w:spacing w:line="360" w:lineRule="auto"/>
        <w:jc w:val="both"/>
        <w:rPr>
          <w:rFonts w:asciiTheme="minorHAnsi" w:eastAsia="Calibri" w:hAnsiTheme="minorHAnsi" w:cstheme="minorHAnsi"/>
        </w:rPr>
      </w:pPr>
    </w:p>
    <w:p w14:paraId="6300F271" w14:textId="77777777" w:rsidR="00C8234A" w:rsidRPr="007D448F" w:rsidRDefault="001E3027" w:rsidP="00AC4ED8">
      <w:pPr>
        <w:numPr>
          <w:ilvl w:val="0"/>
          <w:numId w:val="1"/>
        </w:numPr>
        <w:spacing w:line="360" w:lineRule="auto"/>
        <w:jc w:val="both"/>
        <w:rPr>
          <w:rFonts w:asciiTheme="minorHAnsi" w:eastAsia="Calibri" w:hAnsiTheme="minorHAnsi" w:cstheme="minorHAnsi"/>
        </w:rPr>
      </w:pPr>
      <w:r w:rsidRPr="007D448F">
        <w:rPr>
          <w:rFonts w:asciiTheme="minorHAnsi" w:eastAsia="Calibri" w:hAnsiTheme="minorHAnsi" w:cstheme="minorHAnsi"/>
          <w:b/>
        </w:rPr>
        <w:t xml:space="preserve">Construcción de una </w:t>
      </w:r>
      <w:r w:rsidRPr="007D448F">
        <w:rPr>
          <w:rFonts w:asciiTheme="minorHAnsi" w:eastAsia="Calibri" w:hAnsiTheme="minorHAnsi" w:cstheme="minorHAnsi"/>
          <w:b/>
        </w:rPr>
        <w:t>identidad que desafía a las autoridades tradicionales</w:t>
      </w:r>
      <w:r w:rsidRPr="007D448F">
        <w:rPr>
          <w:rFonts w:asciiTheme="minorHAnsi" w:eastAsia="Calibri" w:hAnsiTheme="minorHAnsi" w:cstheme="minorHAnsi"/>
        </w:rPr>
        <w:t>: Los colectivos juveniles construyen una identidad que se caracteriza por cuestionar y desafiar las normas y las estructuras de poder establecidas. En lugar de aceptar pasivamente las reglas impuestas p</w:t>
      </w:r>
      <w:r w:rsidRPr="007D448F">
        <w:rPr>
          <w:rFonts w:asciiTheme="minorHAnsi" w:eastAsia="Calibri" w:hAnsiTheme="minorHAnsi" w:cstheme="minorHAnsi"/>
        </w:rPr>
        <w:t>or las instituciones tradicionales (ya sean políticas, educativas, familiares, etc.), estos colectivos generan sus propias formas de organización y participación. La identidad que construyen es a menudo una respuesta crítica a la exclusión, la discriminaci</w:t>
      </w:r>
      <w:r w:rsidRPr="007D448F">
        <w:rPr>
          <w:rFonts w:asciiTheme="minorHAnsi" w:eastAsia="Calibri" w:hAnsiTheme="minorHAnsi" w:cstheme="minorHAnsi"/>
        </w:rPr>
        <w:t>ón y la falta de representación que experimentan en otros espacios. Al hacer esto, crean una comunidad donde la diversidad, la autonomía y la participación igualitaria son principios fundamentales. Este proceso de construcción de identidad va más allá de l</w:t>
      </w:r>
      <w:r w:rsidRPr="007D448F">
        <w:rPr>
          <w:rFonts w:asciiTheme="minorHAnsi" w:eastAsia="Calibri" w:hAnsiTheme="minorHAnsi" w:cstheme="minorHAnsi"/>
        </w:rPr>
        <w:t>a resistencia; implica la creación activa de nuevas formas de ser y de actuar en el mundo.</w:t>
      </w:r>
    </w:p>
    <w:p w14:paraId="3661D1C3" w14:textId="77777777" w:rsidR="00C8234A" w:rsidRPr="007D448F" w:rsidRDefault="00C8234A" w:rsidP="00AC4ED8">
      <w:pPr>
        <w:spacing w:line="360" w:lineRule="auto"/>
        <w:ind w:left="720"/>
        <w:jc w:val="both"/>
        <w:rPr>
          <w:rFonts w:asciiTheme="minorHAnsi" w:eastAsia="Calibri" w:hAnsiTheme="minorHAnsi" w:cstheme="minorHAnsi"/>
        </w:rPr>
      </w:pPr>
    </w:p>
    <w:p w14:paraId="61B8F137" w14:textId="77777777" w:rsidR="00C8234A" w:rsidRPr="007D448F" w:rsidRDefault="001E3027" w:rsidP="00AC4ED8">
      <w:pPr>
        <w:numPr>
          <w:ilvl w:val="0"/>
          <w:numId w:val="1"/>
        </w:numPr>
        <w:spacing w:line="360" w:lineRule="auto"/>
        <w:jc w:val="both"/>
        <w:rPr>
          <w:rFonts w:asciiTheme="minorHAnsi" w:eastAsia="Calibri" w:hAnsiTheme="minorHAnsi" w:cstheme="minorHAnsi"/>
        </w:rPr>
      </w:pPr>
      <w:r w:rsidRPr="007D448F">
        <w:rPr>
          <w:rFonts w:asciiTheme="minorHAnsi" w:eastAsia="Calibri" w:hAnsiTheme="minorHAnsi" w:cstheme="minorHAnsi"/>
          <w:b/>
        </w:rPr>
        <w:t>Desarrollo de modelos organizacionales horizontales</w:t>
      </w:r>
      <w:r w:rsidRPr="007D448F">
        <w:rPr>
          <w:rFonts w:asciiTheme="minorHAnsi" w:eastAsia="Calibri" w:hAnsiTheme="minorHAnsi" w:cstheme="minorHAnsi"/>
        </w:rPr>
        <w:t>: Una de las características más distintivas de los colectivos juveniles es su rechazo a las estructuras jerárqui</w:t>
      </w:r>
      <w:r w:rsidRPr="007D448F">
        <w:rPr>
          <w:rFonts w:asciiTheme="minorHAnsi" w:eastAsia="Calibri" w:hAnsiTheme="minorHAnsi" w:cstheme="minorHAnsi"/>
        </w:rPr>
        <w:t>cas tradicionales. En lugar de adoptar una organización con roles y niveles de autoridad claramente definidos, optan por modelos horizontales donde las decisiones se toman de manera colectiva y consensuada. Este enfoque busca evitar la concentración de pod</w:t>
      </w:r>
      <w:r w:rsidRPr="007D448F">
        <w:rPr>
          <w:rFonts w:asciiTheme="minorHAnsi" w:eastAsia="Calibri" w:hAnsiTheme="minorHAnsi" w:cstheme="minorHAnsi"/>
        </w:rPr>
        <w:t xml:space="preserve">er y promover la participación activa de todos los miembros. Al no tener líderes formales o estructuras rígidas, se crea un ambiente donde las ideas y contribuciones de cada persona son valoradas, lo que fomenta la creatividad y la innovación. Este modelo </w:t>
      </w:r>
      <w:r w:rsidRPr="007D448F">
        <w:rPr>
          <w:rFonts w:asciiTheme="minorHAnsi" w:eastAsia="Calibri" w:hAnsiTheme="minorHAnsi" w:cstheme="minorHAnsi"/>
        </w:rPr>
        <w:t>organizativo también facilita la adaptación y la respuesta rápida a los desafíos y necesidades que surgen, ya que las decisiones no están centralizadas, lo que permite una distribución más justa del poder (Juris, 2008)..</w:t>
      </w:r>
    </w:p>
    <w:p w14:paraId="0F0AC0D9" w14:textId="77777777" w:rsidR="00C8234A" w:rsidRPr="007D448F" w:rsidRDefault="00C8234A" w:rsidP="00AC4ED8">
      <w:pPr>
        <w:spacing w:line="360" w:lineRule="auto"/>
        <w:jc w:val="both"/>
        <w:rPr>
          <w:rFonts w:asciiTheme="minorHAnsi" w:eastAsia="Calibri" w:hAnsiTheme="minorHAnsi" w:cstheme="minorHAnsi"/>
        </w:rPr>
      </w:pPr>
    </w:p>
    <w:p w14:paraId="2A94ED98" w14:textId="77777777" w:rsidR="00C8234A" w:rsidRPr="007D448F" w:rsidRDefault="001E3027" w:rsidP="00AC4ED8">
      <w:pPr>
        <w:numPr>
          <w:ilvl w:val="0"/>
          <w:numId w:val="1"/>
        </w:numPr>
        <w:spacing w:line="360" w:lineRule="auto"/>
        <w:jc w:val="both"/>
        <w:rPr>
          <w:rFonts w:asciiTheme="minorHAnsi" w:eastAsia="Calibri" w:hAnsiTheme="minorHAnsi" w:cstheme="minorHAnsi"/>
        </w:rPr>
      </w:pPr>
      <w:r w:rsidRPr="007D448F">
        <w:rPr>
          <w:rFonts w:asciiTheme="minorHAnsi" w:eastAsia="Calibri" w:hAnsiTheme="minorHAnsi" w:cstheme="minorHAnsi"/>
          <w:b/>
        </w:rPr>
        <w:t xml:space="preserve">Recursividad y </w:t>
      </w:r>
      <w:r w:rsidRPr="007D448F">
        <w:rPr>
          <w:rFonts w:asciiTheme="minorHAnsi" w:eastAsia="Calibri" w:hAnsiTheme="minorHAnsi" w:cstheme="minorHAnsi"/>
          <w:b/>
        </w:rPr>
        <w:t>adaptabilidad para alcanzar objetivos comunes</w:t>
      </w:r>
      <w:r w:rsidRPr="007D448F">
        <w:rPr>
          <w:rFonts w:asciiTheme="minorHAnsi" w:eastAsia="Calibri" w:hAnsiTheme="minorHAnsi" w:cstheme="minorHAnsi"/>
        </w:rPr>
        <w:t>: Los colectivos juveniles se caracterizan por su capacidad de ser altamente recursivos y adaptativos en la consecución de sus objetivos. Esto significa que utilizan los recursos disponibles de manera creativa y</w:t>
      </w:r>
      <w:r w:rsidRPr="007D448F">
        <w:rPr>
          <w:rFonts w:asciiTheme="minorHAnsi" w:eastAsia="Calibri" w:hAnsiTheme="minorHAnsi" w:cstheme="minorHAnsi"/>
        </w:rPr>
        <w:t xml:space="preserve"> flexible para abordar los problemas y desafíos que enfrentan. Al no depender de estructuras rígidas o de recursos institucionales formales, pueden experimentar y ajustar sus estrategias según las circunstancias cambiantes. Esta recursividad se refleja en </w:t>
      </w:r>
      <w:r w:rsidRPr="007D448F">
        <w:rPr>
          <w:rFonts w:asciiTheme="minorHAnsi" w:eastAsia="Calibri" w:hAnsiTheme="minorHAnsi" w:cstheme="minorHAnsi"/>
        </w:rPr>
        <w:t>la forma en que los colectivos abordan sus proyectos y actividades, priorizando la colaboración y el uso de recursos compartidos. Además, esta capacidad de adaptarse a diferentes contextos y desafíos les permite mantener su relevancia y eficacia en la cons</w:t>
      </w:r>
      <w:r w:rsidRPr="007D448F">
        <w:rPr>
          <w:rFonts w:asciiTheme="minorHAnsi" w:eastAsia="Calibri" w:hAnsiTheme="minorHAnsi" w:cstheme="minorHAnsi"/>
        </w:rPr>
        <w:t>ecución de sus metas, incluso en entornos cambiantes y a menudo hostiles.</w:t>
      </w:r>
    </w:p>
    <w:p w14:paraId="2E6BB2DE" w14:textId="77777777" w:rsidR="00C8234A" w:rsidRPr="007D448F" w:rsidRDefault="00C8234A" w:rsidP="00AC4ED8">
      <w:pPr>
        <w:spacing w:line="360" w:lineRule="auto"/>
        <w:ind w:left="720"/>
        <w:jc w:val="both"/>
        <w:rPr>
          <w:rFonts w:asciiTheme="minorHAnsi" w:eastAsia="Calibri" w:hAnsiTheme="minorHAnsi" w:cstheme="minorHAnsi"/>
        </w:rPr>
      </w:pPr>
    </w:p>
    <w:p w14:paraId="74B9AF89" w14:textId="77777777" w:rsidR="00C8234A" w:rsidRPr="007D448F" w:rsidRDefault="001E3027" w:rsidP="00AC4ED8">
      <w:pPr>
        <w:spacing w:line="360" w:lineRule="auto"/>
        <w:ind w:firstLine="360"/>
        <w:jc w:val="both"/>
        <w:rPr>
          <w:rFonts w:asciiTheme="minorHAnsi" w:eastAsia="Calibri" w:hAnsiTheme="minorHAnsi" w:cstheme="minorHAnsi"/>
        </w:rPr>
      </w:pPr>
      <w:r w:rsidRPr="007D448F">
        <w:rPr>
          <w:rFonts w:asciiTheme="minorHAnsi" w:eastAsia="Calibri" w:hAnsiTheme="minorHAnsi" w:cstheme="minorHAnsi"/>
        </w:rPr>
        <w:t>La concepción de los colectivos juveniles como espacios pre-figurativos implica que no solo buscan influir en el cambio social, sino que ya están practicando ese cambio en su organi</w:t>
      </w:r>
      <w:r w:rsidRPr="007D448F">
        <w:rPr>
          <w:rFonts w:asciiTheme="minorHAnsi" w:eastAsia="Calibri" w:hAnsiTheme="minorHAnsi" w:cstheme="minorHAnsi"/>
        </w:rPr>
        <w:t xml:space="preserve">zación </w:t>
      </w:r>
      <w:r w:rsidRPr="007D448F">
        <w:rPr>
          <w:rFonts w:asciiTheme="minorHAnsi" w:eastAsia="Calibri" w:hAnsiTheme="minorHAnsi" w:cstheme="minorHAnsi"/>
        </w:rPr>
        <w:lastRenderedPageBreak/>
        <w:t>interna y en sus formas de interacción. Al crear estructuras propias y promover la participación inclusiva y la diversidad, estos colectivos están mostrando que existen formas alternativas de organizarse y de vivir en comunidad. Este enfoque no solo</w:t>
      </w:r>
      <w:r w:rsidRPr="007D448F">
        <w:rPr>
          <w:rFonts w:asciiTheme="minorHAnsi" w:eastAsia="Calibri" w:hAnsiTheme="minorHAnsi" w:cstheme="minorHAnsi"/>
        </w:rPr>
        <w:t xml:space="preserve"> tiene implicaciones para los miembros de los colectivos, sino que también ofrece una visión de cómo podría ser una sociedad más justa, inclusiva y equitativa, o simplemente, diferente.</w:t>
      </w:r>
    </w:p>
    <w:p w14:paraId="12900027" w14:textId="77777777" w:rsidR="00C8234A" w:rsidRPr="007D448F" w:rsidRDefault="00C8234A" w:rsidP="00AC4ED8">
      <w:pPr>
        <w:spacing w:line="360" w:lineRule="auto"/>
        <w:jc w:val="both"/>
        <w:rPr>
          <w:rFonts w:asciiTheme="minorHAnsi" w:eastAsia="Calibri" w:hAnsiTheme="minorHAnsi" w:cstheme="minorHAnsi"/>
        </w:rPr>
      </w:pPr>
    </w:p>
    <w:p w14:paraId="39628281" w14:textId="77777777" w:rsidR="00C8234A" w:rsidRPr="007D448F" w:rsidRDefault="001E3027" w:rsidP="00AC4ED8">
      <w:pPr>
        <w:spacing w:line="360" w:lineRule="auto"/>
        <w:ind w:firstLine="360"/>
        <w:jc w:val="both"/>
        <w:rPr>
          <w:rFonts w:asciiTheme="minorHAnsi" w:eastAsia="Calibri" w:hAnsiTheme="minorHAnsi" w:cstheme="minorHAnsi"/>
        </w:rPr>
      </w:pPr>
      <w:r w:rsidRPr="007D448F">
        <w:rPr>
          <w:rFonts w:asciiTheme="minorHAnsi" w:eastAsia="Calibri" w:hAnsiTheme="minorHAnsi" w:cstheme="minorHAnsi"/>
        </w:rPr>
        <w:t>El trabajo de Eleftheriadis (2015) resalta la importancia de estos co</w:t>
      </w:r>
      <w:r w:rsidRPr="007D448F">
        <w:rPr>
          <w:rFonts w:asciiTheme="minorHAnsi" w:eastAsia="Calibri" w:hAnsiTheme="minorHAnsi" w:cstheme="minorHAnsi"/>
        </w:rPr>
        <w:t>lectivos como agentes de cambio que desafían las estructuras convencionales y ofrecen nuevas formas de entender la organización, la participación y la identidad. Al actuar como laboratorios de experimentación social, los colectivos juveniles tienen el pote</w:t>
      </w:r>
      <w:r w:rsidRPr="007D448F">
        <w:rPr>
          <w:rFonts w:asciiTheme="minorHAnsi" w:eastAsia="Calibri" w:hAnsiTheme="minorHAnsi" w:cstheme="minorHAnsi"/>
        </w:rPr>
        <w:t>ncial de influir en las prácticas y estructuras organizacionales más amplias, sugiriendo que las transformaciones sociales pueden comenzar a partir de espacios de acción colectiva que son, en sí mismos, manifestaciones de los valores y principios que promu</w:t>
      </w:r>
      <w:r w:rsidRPr="007D448F">
        <w:rPr>
          <w:rFonts w:asciiTheme="minorHAnsi" w:eastAsia="Calibri" w:hAnsiTheme="minorHAnsi" w:cstheme="minorHAnsi"/>
        </w:rPr>
        <w:t>even.</w:t>
      </w:r>
    </w:p>
    <w:p w14:paraId="13355A65" w14:textId="77777777" w:rsidR="00C8234A" w:rsidRPr="007D448F" w:rsidRDefault="00C8234A" w:rsidP="00AC4ED8">
      <w:pPr>
        <w:spacing w:line="360" w:lineRule="auto"/>
        <w:jc w:val="both"/>
        <w:rPr>
          <w:rFonts w:asciiTheme="minorHAnsi" w:eastAsia="Calibri" w:hAnsiTheme="minorHAnsi" w:cstheme="minorHAnsi"/>
        </w:rPr>
      </w:pPr>
    </w:p>
    <w:p w14:paraId="00D98BC5" w14:textId="4A4E09B3" w:rsidR="00C8234A" w:rsidRPr="007D448F" w:rsidRDefault="001E3027" w:rsidP="00AC4ED8">
      <w:pPr>
        <w:spacing w:line="360" w:lineRule="auto"/>
        <w:ind w:firstLine="360"/>
        <w:jc w:val="both"/>
        <w:rPr>
          <w:rFonts w:asciiTheme="minorHAnsi" w:eastAsia="Calibri" w:hAnsiTheme="minorHAnsi" w:cstheme="minorHAnsi"/>
        </w:rPr>
      </w:pPr>
      <w:r w:rsidRPr="007D448F">
        <w:rPr>
          <w:rFonts w:asciiTheme="minorHAnsi" w:eastAsia="Calibri" w:hAnsiTheme="minorHAnsi" w:cstheme="minorHAnsi"/>
        </w:rPr>
        <w:t xml:space="preserve">Algunos ejemplos de organizaciones juveniles que ofrecen diferentes perspectivas sobre la organización, la </w:t>
      </w:r>
      <w:r w:rsidR="00AA18B0" w:rsidRPr="007D448F">
        <w:rPr>
          <w:rFonts w:asciiTheme="minorHAnsi" w:eastAsia="Calibri" w:hAnsiTheme="minorHAnsi" w:cstheme="minorHAnsi"/>
        </w:rPr>
        <w:t>prefiguración</w:t>
      </w:r>
      <w:r w:rsidRPr="007D448F">
        <w:rPr>
          <w:rFonts w:asciiTheme="minorHAnsi" w:eastAsia="Calibri" w:hAnsiTheme="minorHAnsi" w:cstheme="minorHAnsi"/>
        </w:rPr>
        <w:t xml:space="preserve"> y participación juvenil en la historia son:</w:t>
      </w:r>
    </w:p>
    <w:p w14:paraId="34D3A516" w14:textId="77777777" w:rsidR="00C8234A" w:rsidRPr="007D448F" w:rsidRDefault="00C8234A" w:rsidP="00AC4ED8">
      <w:pPr>
        <w:pStyle w:val="Ttulo4"/>
        <w:spacing w:line="360" w:lineRule="auto"/>
        <w:rPr>
          <w:rFonts w:asciiTheme="minorHAnsi" w:hAnsiTheme="minorHAnsi" w:cstheme="minorHAnsi"/>
        </w:rPr>
      </w:pPr>
    </w:p>
    <w:p w14:paraId="36711064"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Kibutzim (Israel)</w:t>
      </w:r>
    </w:p>
    <w:p w14:paraId="2A8E91AD" w14:textId="77777777" w:rsidR="00C8234A" w:rsidRPr="007D448F" w:rsidRDefault="00C8234A" w:rsidP="00AC4ED8">
      <w:pPr>
        <w:spacing w:line="360" w:lineRule="auto"/>
        <w:rPr>
          <w:rFonts w:asciiTheme="minorHAnsi" w:hAnsiTheme="minorHAnsi" w:cstheme="minorHAnsi"/>
        </w:rPr>
      </w:pPr>
    </w:p>
    <w:p w14:paraId="3A7764A0"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Los Kibutzim fueron comunidades agrícolas colectivas fundadas po</w:t>
      </w:r>
      <w:r w:rsidRPr="007D448F">
        <w:rPr>
          <w:rFonts w:asciiTheme="minorHAnsi" w:eastAsia="Calibri" w:hAnsiTheme="minorHAnsi" w:cstheme="minorHAnsi"/>
        </w:rPr>
        <w:t>r jóvenes judíos pioneros a principios del siglo XX, en lo que hoy es Israel. Estas comunidades representaron un experimento socialista y sionista, donde el trabajo y la propiedad colectiva eran los pilares fundamentales. Según Near (1992), los Kibutzim “s</w:t>
      </w:r>
      <w:r w:rsidRPr="007D448F">
        <w:rPr>
          <w:rFonts w:asciiTheme="minorHAnsi" w:eastAsia="Calibri" w:hAnsiTheme="minorHAnsi" w:cstheme="minorHAnsi"/>
        </w:rPr>
        <w:t>e basaban en la idea de una vida comunitaria socialista que integraba el trabajo agrícola, la educación y la defensa territorial”</w:t>
      </w:r>
      <w:r w:rsidRPr="007D448F">
        <w:rPr>
          <w:rFonts w:asciiTheme="minorHAnsi" w:eastAsia="Calibri" w:hAnsiTheme="minorHAnsi" w:cstheme="minorHAnsi"/>
          <w:lang w:val="es-ES"/>
        </w:rPr>
        <w:t xml:space="preserve"> (p. 4)</w:t>
      </w:r>
      <w:r w:rsidRPr="007D448F">
        <w:rPr>
          <w:rFonts w:asciiTheme="minorHAnsi" w:eastAsia="Calibri" w:hAnsiTheme="minorHAnsi" w:cstheme="minorHAnsi"/>
        </w:rPr>
        <w:t>. La identidad del Kibutz estaba profundamente conectada con la vinculación al trabajo agrícola y la construcción de una</w:t>
      </w:r>
      <w:r w:rsidRPr="007D448F">
        <w:rPr>
          <w:rFonts w:asciiTheme="minorHAnsi" w:eastAsia="Calibri" w:hAnsiTheme="minorHAnsi" w:cstheme="minorHAnsi"/>
        </w:rPr>
        <w:t xml:space="preserve"> nación desde la base social trabajadora.</w:t>
      </w:r>
    </w:p>
    <w:p w14:paraId="115C329B" w14:textId="77777777" w:rsidR="00C8234A" w:rsidRPr="007D448F" w:rsidRDefault="00C8234A" w:rsidP="00AC4ED8">
      <w:pPr>
        <w:spacing w:line="360" w:lineRule="auto"/>
        <w:ind w:left="720"/>
        <w:jc w:val="both"/>
        <w:rPr>
          <w:rFonts w:asciiTheme="minorHAnsi" w:eastAsia="Calibri" w:hAnsiTheme="minorHAnsi" w:cstheme="minorHAnsi"/>
        </w:rPr>
      </w:pPr>
    </w:p>
    <w:p w14:paraId="190E2E0A"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Organizativamente, los Kibutzim se regían por una estructura horizontal y democrática. Las decisiones se tomaban en asambleas generales donde todos los miembros participaban por igual, un proceso que reforzaba la </w:t>
      </w:r>
      <w:r w:rsidRPr="007D448F">
        <w:rPr>
          <w:rFonts w:asciiTheme="minorHAnsi" w:eastAsia="Calibri" w:hAnsiTheme="minorHAnsi" w:cstheme="minorHAnsi"/>
        </w:rPr>
        <w:t>cohesión interna y el sentido de igualdad entre sus miembros. Su éxito dependía de una rígida disciplina laboral y social, lo que los diferenciaba de otros movimientos más flexibles.</w:t>
      </w:r>
    </w:p>
    <w:p w14:paraId="50090548" w14:textId="77777777" w:rsidR="00C8234A" w:rsidRPr="007D448F" w:rsidRDefault="00C8234A" w:rsidP="00AC4ED8">
      <w:pPr>
        <w:spacing w:line="360" w:lineRule="auto"/>
        <w:ind w:left="720"/>
        <w:jc w:val="both"/>
        <w:rPr>
          <w:rFonts w:asciiTheme="minorHAnsi" w:eastAsia="Calibri" w:hAnsiTheme="minorHAnsi" w:cstheme="minorHAnsi"/>
        </w:rPr>
      </w:pPr>
    </w:p>
    <w:p w14:paraId="051C7839" w14:textId="6AFB77DF"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Una de las ideas más relevantes de este tipo de </w:t>
      </w:r>
      <w:r w:rsidR="00AA18B0" w:rsidRPr="007D448F">
        <w:rPr>
          <w:rFonts w:asciiTheme="minorHAnsi" w:eastAsia="Calibri" w:hAnsiTheme="minorHAnsi" w:cstheme="minorHAnsi"/>
        </w:rPr>
        <w:t>organización</w:t>
      </w:r>
      <w:r w:rsidRPr="007D448F">
        <w:rPr>
          <w:rFonts w:asciiTheme="minorHAnsi" w:eastAsia="Calibri" w:hAnsiTheme="minorHAnsi" w:cstheme="minorHAnsi"/>
        </w:rPr>
        <w:t xml:space="preserve"> es la relac</w:t>
      </w:r>
      <w:r w:rsidRPr="007D448F">
        <w:rPr>
          <w:rFonts w:asciiTheme="minorHAnsi" w:eastAsia="Calibri" w:hAnsiTheme="minorHAnsi" w:cstheme="minorHAnsi"/>
        </w:rPr>
        <w:t>ión entre trabajo, comunidad y territorio. Los Kibutzim integraban todos estos aspectos en un proyecto socioeconómico autosuficiente que, aunque inicialmente exitoso, debió adaptarse a la economía de mercado a medida que la realidad israelí cambiaba (Ben-R</w:t>
      </w:r>
      <w:r w:rsidRPr="007D448F">
        <w:rPr>
          <w:rFonts w:asciiTheme="minorHAnsi" w:eastAsia="Calibri" w:hAnsiTheme="minorHAnsi" w:cstheme="minorHAnsi"/>
        </w:rPr>
        <w:t>afael, 1988). Su enfoque en la autosuficiencia agrícola es un ejemplo temprano de lo que hoy llamamos sostenibilidad.</w:t>
      </w:r>
    </w:p>
    <w:p w14:paraId="303CC6C0" w14:textId="77777777" w:rsidR="00C8234A" w:rsidRPr="007D448F" w:rsidRDefault="00C8234A" w:rsidP="00AC4ED8">
      <w:pPr>
        <w:spacing w:line="360" w:lineRule="auto"/>
        <w:ind w:left="720"/>
        <w:jc w:val="both"/>
        <w:rPr>
          <w:rFonts w:asciiTheme="minorHAnsi" w:eastAsia="Calibri" w:hAnsiTheme="minorHAnsi" w:cstheme="minorHAnsi"/>
        </w:rPr>
      </w:pPr>
    </w:p>
    <w:p w14:paraId="26A17564"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Los Pioneros (URSS y países socialistas)</w:t>
      </w:r>
    </w:p>
    <w:p w14:paraId="1B21354D" w14:textId="77777777" w:rsidR="00C8234A" w:rsidRPr="007D448F" w:rsidRDefault="00C8234A" w:rsidP="00AC4ED8">
      <w:pPr>
        <w:spacing w:line="360" w:lineRule="auto"/>
        <w:rPr>
          <w:rFonts w:asciiTheme="minorHAnsi" w:hAnsiTheme="minorHAnsi" w:cstheme="minorHAnsi"/>
        </w:rPr>
      </w:pPr>
    </w:p>
    <w:p w14:paraId="640698BF"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El movimiento de los Pioneros, creado en la Unión Soviética en 1922, fue una </w:t>
      </w:r>
      <w:r w:rsidRPr="007D448F">
        <w:rPr>
          <w:rFonts w:asciiTheme="minorHAnsi" w:eastAsia="Calibri" w:hAnsiTheme="minorHAnsi" w:cstheme="minorHAnsi"/>
        </w:rPr>
        <w:t>organización juvenil diseñada para inculcar los valores del socialismo y la ideología del Partido Comunista en las generaciones jóvenes. Según McCauley (1995), los Pioneros “no solo eran el brazo educativo del Partido, sino que también cumplían funciones s</w:t>
      </w:r>
      <w:r w:rsidRPr="007D448F">
        <w:rPr>
          <w:rFonts w:asciiTheme="minorHAnsi" w:eastAsia="Calibri" w:hAnsiTheme="minorHAnsi" w:cstheme="minorHAnsi"/>
        </w:rPr>
        <w:t>ociales y cívicas, movilizando a los jóvenes para trabajar en actividades comunitarias”</w:t>
      </w:r>
      <w:r w:rsidRPr="007D448F">
        <w:rPr>
          <w:rFonts w:asciiTheme="minorHAnsi" w:eastAsia="Calibri" w:hAnsiTheme="minorHAnsi" w:cstheme="minorHAnsi"/>
          <w:lang w:val="es-ES"/>
        </w:rPr>
        <w:t xml:space="preserve"> (p. 117)</w:t>
      </w:r>
      <w:r w:rsidRPr="007D448F">
        <w:rPr>
          <w:rFonts w:asciiTheme="minorHAnsi" w:eastAsia="Calibri" w:hAnsiTheme="minorHAnsi" w:cstheme="minorHAnsi"/>
        </w:rPr>
        <w:t>.</w:t>
      </w:r>
    </w:p>
    <w:p w14:paraId="6C1EC60E" w14:textId="77777777" w:rsidR="00C8234A" w:rsidRPr="007D448F" w:rsidRDefault="00C8234A" w:rsidP="00AC4ED8">
      <w:pPr>
        <w:spacing w:line="360" w:lineRule="auto"/>
        <w:ind w:left="720"/>
        <w:jc w:val="both"/>
        <w:rPr>
          <w:rFonts w:asciiTheme="minorHAnsi" w:eastAsia="Calibri" w:hAnsiTheme="minorHAnsi" w:cstheme="minorHAnsi"/>
        </w:rPr>
      </w:pPr>
    </w:p>
    <w:p w14:paraId="73A0EBC9"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Los Pioneros seguían una estructura jerárquica y centralizada, con un fuerte control por parte del Partido Comunista. Los líderes adultos dirigían a los jóve</w:t>
      </w:r>
      <w:r w:rsidRPr="007D448F">
        <w:rPr>
          <w:rFonts w:asciiTheme="minorHAnsi" w:eastAsia="Calibri" w:hAnsiTheme="minorHAnsi" w:cstheme="minorHAnsi"/>
        </w:rPr>
        <w:t>nes en actividades que iban desde el trabajo voluntario hasta la educación política. El carácter formativo del movimiento aseguraba que las generaciones jóvenes interiorizaran los valores del comunismo desde temprana edad.</w:t>
      </w:r>
    </w:p>
    <w:p w14:paraId="7F828304" w14:textId="77777777" w:rsidR="00C8234A" w:rsidRPr="007D448F" w:rsidRDefault="00C8234A" w:rsidP="00AC4ED8">
      <w:pPr>
        <w:spacing w:line="360" w:lineRule="auto"/>
        <w:ind w:left="720"/>
        <w:jc w:val="both"/>
        <w:rPr>
          <w:rFonts w:asciiTheme="minorHAnsi" w:eastAsia="Calibri" w:hAnsiTheme="minorHAnsi" w:cstheme="minorHAnsi"/>
        </w:rPr>
      </w:pPr>
    </w:p>
    <w:p w14:paraId="4CE91A2D"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El control ideológico y la forma</w:t>
      </w:r>
      <w:r w:rsidRPr="007D448F">
        <w:rPr>
          <w:rFonts w:asciiTheme="minorHAnsi" w:eastAsia="Calibri" w:hAnsiTheme="minorHAnsi" w:cstheme="minorHAnsi"/>
        </w:rPr>
        <w:t>ción de la juventud a través de actividades organizadas por el Estado fueron mecanismos centrales en algunos modelos de socialización política. Mientras los Kibutzim promovían estructuras autogestionarias, los Pioneros operaban en estrecha coordinación con</w:t>
      </w:r>
      <w:r w:rsidRPr="007D448F">
        <w:rPr>
          <w:rFonts w:asciiTheme="minorHAnsi" w:eastAsia="Calibri" w:hAnsiTheme="minorHAnsi" w:cstheme="minorHAnsi"/>
        </w:rPr>
        <w:t xml:space="preserve"> el poder estatal, encarnando un modelo de organización vertical en el que los individuos eran incorporados a un proyecto colectivo nacional definido desde las instancias superiores.</w:t>
      </w:r>
    </w:p>
    <w:p w14:paraId="259E1594" w14:textId="77777777" w:rsidR="00C8234A" w:rsidRPr="007D448F" w:rsidRDefault="00C8234A" w:rsidP="00AC4ED8">
      <w:pPr>
        <w:spacing w:line="360" w:lineRule="auto"/>
        <w:ind w:left="720"/>
        <w:jc w:val="both"/>
        <w:rPr>
          <w:rFonts w:asciiTheme="minorHAnsi" w:eastAsia="Calibri" w:hAnsiTheme="minorHAnsi" w:cstheme="minorHAnsi"/>
        </w:rPr>
      </w:pPr>
    </w:p>
    <w:p w14:paraId="3CAE9174"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Boy Scouts (Internacional)</w:t>
      </w:r>
    </w:p>
    <w:p w14:paraId="100EDBF2" w14:textId="77777777" w:rsidR="00C8234A" w:rsidRPr="007D448F" w:rsidRDefault="00C8234A" w:rsidP="00AC4ED8">
      <w:pPr>
        <w:spacing w:line="360" w:lineRule="auto"/>
        <w:rPr>
          <w:rFonts w:asciiTheme="minorHAnsi" w:hAnsiTheme="minorHAnsi" w:cstheme="minorHAnsi"/>
        </w:rPr>
      </w:pPr>
    </w:p>
    <w:p w14:paraId="25188D5C"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El movimiento de los Boy Scouts, fundado en </w:t>
      </w:r>
      <w:r w:rsidRPr="007D448F">
        <w:rPr>
          <w:rFonts w:asciiTheme="minorHAnsi" w:eastAsia="Calibri" w:hAnsiTheme="minorHAnsi" w:cstheme="minorHAnsi"/>
        </w:rPr>
        <w:t>1907 por Robert Baden-Powell, se centra en la formación juvenil a través del desarrollo de habilidades prácticas, liderazgo y civismo. Este movimiento internacional ha formado parte de la vida de millones de jóvenes en todo el mundo, y su estructura organi</w:t>
      </w:r>
      <w:r w:rsidRPr="007D448F">
        <w:rPr>
          <w:rFonts w:asciiTheme="minorHAnsi" w:eastAsia="Calibri" w:hAnsiTheme="minorHAnsi" w:cstheme="minorHAnsi"/>
        </w:rPr>
        <w:t>zativa es un ejemplo de cómo la educación no formal puede tener un impacto significativo en la vida cívica y moral de los jóvenes (Proctor, 2002).</w:t>
      </w:r>
    </w:p>
    <w:p w14:paraId="39F3CFF9" w14:textId="77777777" w:rsidR="00C8234A" w:rsidRPr="007D448F" w:rsidRDefault="00C8234A" w:rsidP="00AC4ED8">
      <w:pPr>
        <w:spacing w:line="360" w:lineRule="auto"/>
        <w:ind w:left="720"/>
        <w:jc w:val="both"/>
        <w:rPr>
          <w:rFonts w:asciiTheme="minorHAnsi" w:eastAsia="Calibri" w:hAnsiTheme="minorHAnsi" w:cstheme="minorHAnsi"/>
        </w:rPr>
      </w:pPr>
    </w:p>
    <w:p w14:paraId="597E5D38"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La estructura de los Boy Scouts es jerárquica pero descentralizada. Cada grupo local se organiza en patrulla</w:t>
      </w:r>
      <w:r w:rsidRPr="007D448F">
        <w:rPr>
          <w:rFonts w:asciiTheme="minorHAnsi" w:eastAsia="Calibri" w:hAnsiTheme="minorHAnsi" w:cstheme="minorHAnsi"/>
        </w:rPr>
        <w:t>s, lideradas por un miembro joven, pero existe una organización más amplia a nivel nacional e internacional que establece los principios generales. Este modelo de liderazgo juvenil fomenta la independencia y el crecimiento personal dentro de un marco de va</w:t>
      </w:r>
      <w:r w:rsidRPr="007D448F">
        <w:rPr>
          <w:rFonts w:asciiTheme="minorHAnsi" w:eastAsia="Calibri" w:hAnsiTheme="minorHAnsi" w:cstheme="minorHAnsi"/>
        </w:rPr>
        <w:t>lores universales, como el servicio a la comunidad y la responsabilidad individual.</w:t>
      </w:r>
    </w:p>
    <w:p w14:paraId="5FCB1E69" w14:textId="77777777" w:rsidR="00C8234A" w:rsidRPr="007D448F" w:rsidRDefault="00C8234A" w:rsidP="00AC4ED8">
      <w:pPr>
        <w:spacing w:line="360" w:lineRule="auto"/>
        <w:ind w:left="720"/>
        <w:jc w:val="both"/>
        <w:rPr>
          <w:rFonts w:asciiTheme="minorHAnsi" w:eastAsia="Calibri" w:hAnsiTheme="minorHAnsi" w:cstheme="minorHAnsi"/>
        </w:rPr>
      </w:pPr>
    </w:p>
    <w:p w14:paraId="0E5A7FA9"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El énfasis en el desarrollo del carácter y las habilidades de supervivencia ha hecho que los Boy Scouts sean reconocidos como un modelo de educación no formal. Según Rosen</w:t>
      </w:r>
      <w:r w:rsidRPr="007D448F">
        <w:rPr>
          <w:rFonts w:asciiTheme="minorHAnsi" w:eastAsia="Calibri" w:hAnsiTheme="minorHAnsi" w:cstheme="minorHAnsi"/>
        </w:rPr>
        <w:t xml:space="preserve">thal </w:t>
      </w:r>
      <w:r w:rsidRPr="007D448F">
        <w:rPr>
          <w:rFonts w:asciiTheme="minorHAnsi" w:eastAsia="Calibri" w:hAnsiTheme="minorHAnsi" w:cstheme="minorHAnsi"/>
        </w:rPr>
        <w:lastRenderedPageBreak/>
        <w:t>(1986), el movimiento tiene una “dimensión formativa que combina la recreación con el sentido de servicio y responsabilidad cívica”</w:t>
      </w:r>
      <w:r w:rsidRPr="007D448F">
        <w:rPr>
          <w:rFonts w:asciiTheme="minorHAnsi" w:eastAsia="Calibri" w:hAnsiTheme="minorHAnsi" w:cstheme="minorHAnsi"/>
          <w:lang w:val="es-ES"/>
        </w:rPr>
        <w:t xml:space="preserve"> (p. 203)</w:t>
      </w:r>
      <w:r w:rsidRPr="007D448F">
        <w:rPr>
          <w:rFonts w:asciiTheme="minorHAnsi" w:eastAsia="Calibri" w:hAnsiTheme="minorHAnsi" w:cstheme="minorHAnsi"/>
        </w:rPr>
        <w:t>.</w:t>
      </w:r>
    </w:p>
    <w:p w14:paraId="40E01DE2" w14:textId="77777777" w:rsidR="00C8234A" w:rsidRPr="007D448F" w:rsidRDefault="00C8234A" w:rsidP="00AC4ED8">
      <w:pPr>
        <w:spacing w:line="360" w:lineRule="auto"/>
        <w:ind w:left="720"/>
        <w:jc w:val="both"/>
        <w:rPr>
          <w:rFonts w:asciiTheme="minorHAnsi" w:eastAsia="Calibri" w:hAnsiTheme="minorHAnsi" w:cstheme="minorHAnsi"/>
        </w:rPr>
      </w:pPr>
    </w:p>
    <w:p w14:paraId="70E7365F"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La Cruzada de los Niños (Francia, 1212)</w:t>
      </w:r>
    </w:p>
    <w:p w14:paraId="711DE174" w14:textId="77777777" w:rsidR="00C8234A" w:rsidRPr="007D448F" w:rsidRDefault="00C8234A" w:rsidP="00AC4ED8">
      <w:pPr>
        <w:spacing w:line="360" w:lineRule="auto"/>
        <w:rPr>
          <w:rFonts w:asciiTheme="minorHAnsi" w:hAnsiTheme="minorHAnsi" w:cstheme="minorHAnsi"/>
        </w:rPr>
      </w:pPr>
    </w:p>
    <w:p w14:paraId="225F2497"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La Cruzada de los Niños fue un fenómeno histórico que refleja cómo </w:t>
      </w:r>
      <w:r w:rsidRPr="007D448F">
        <w:rPr>
          <w:rFonts w:asciiTheme="minorHAnsi" w:eastAsia="Calibri" w:hAnsiTheme="minorHAnsi" w:cstheme="minorHAnsi"/>
        </w:rPr>
        <w:t>la movilización juvenil puede surgir de causas religiosas o morales. En 1212, miles de niños franceses y alemanes intentaron marchar hacia Jerusalén para reconquistar la ciudad para la cristiandad, creyendo que su inocencia les otorgaría un poder divino qu</w:t>
      </w:r>
      <w:r w:rsidRPr="007D448F">
        <w:rPr>
          <w:rFonts w:asciiTheme="minorHAnsi" w:eastAsia="Calibri" w:hAnsiTheme="minorHAnsi" w:cstheme="minorHAnsi"/>
        </w:rPr>
        <w:t>e los cruzados adultos no tenían (Dickson, 2008). Aunque la Cruzada terminó en desastre, ofrece un ejemplo de la movilización juvenil inspirada por fuertes ideales espirituales.</w:t>
      </w:r>
    </w:p>
    <w:p w14:paraId="370B7BAA" w14:textId="77777777" w:rsidR="00C8234A" w:rsidRPr="007D448F" w:rsidRDefault="00C8234A" w:rsidP="00AC4ED8">
      <w:pPr>
        <w:spacing w:line="360" w:lineRule="auto"/>
        <w:ind w:left="720"/>
        <w:jc w:val="both"/>
        <w:rPr>
          <w:rFonts w:asciiTheme="minorHAnsi" w:eastAsia="Calibri" w:hAnsiTheme="minorHAnsi" w:cstheme="minorHAnsi"/>
        </w:rPr>
      </w:pPr>
    </w:p>
    <w:p w14:paraId="4E93F52F"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La estructura de la Cruzada de los Niños no era formal, y carecía de un lider</w:t>
      </w:r>
      <w:r w:rsidRPr="007D448F">
        <w:rPr>
          <w:rFonts w:asciiTheme="minorHAnsi" w:eastAsia="Calibri" w:hAnsiTheme="minorHAnsi" w:cstheme="minorHAnsi"/>
        </w:rPr>
        <w:t>azgo centralizado. Los jóvenes se movilizaban bajo la influencia de supuestos profetas y se organizaron de manera espontánea. Esto contrasta con movimientos juveniles más estructurados como los Pioneros o los Boy Scouts, que dependen de instituciones forma</w:t>
      </w:r>
      <w:r w:rsidRPr="007D448F">
        <w:rPr>
          <w:rFonts w:asciiTheme="minorHAnsi" w:eastAsia="Calibri" w:hAnsiTheme="minorHAnsi" w:cstheme="minorHAnsi"/>
        </w:rPr>
        <w:t>les para su organización.</w:t>
      </w:r>
    </w:p>
    <w:p w14:paraId="1D31F068" w14:textId="77777777" w:rsidR="00C8234A" w:rsidRPr="007D448F" w:rsidRDefault="00C8234A" w:rsidP="00AC4ED8">
      <w:pPr>
        <w:spacing w:line="360" w:lineRule="auto"/>
        <w:ind w:left="720"/>
        <w:jc w:val="both"/>
        <w:rPr>
          <w:rFonts w:asciiTheme="minorHAnsi" w:eastAsia="Calibri" w:hAnsiTheme="minorHAnsi" w:cstheme="minorHAnsi"/>
        </w:rPr>
      </w:pPr>
    </w:p>
    <w:p w14:paraId="1FE08194"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La movilización juvenil también puede surgir de manera espontánea y emocional, como lo demuestra el caso de la Cruzada de los Niños. A diferencia de otros movimientos que se apoyan en una organización planificada y procesos forma</w:t>
      </w:r>
      <w:r w:rsidRPr="007D448F">
        <w:rPr>
          <w:rFonts w:asciiTheme="minorHAnsi" w:eastAsia="Calibri" w:hAnsiTheme="minorHAnsi" w:cstheme="minorHAnsi"/>
        </w:rPr>
        <w:t>tivos de largo plazo, esta experiencia evidencia cómo los jóvenes pueden reaccionar con rapidez ante ideales morales o religiosos, incluso sin contar con la experiencia ni las estructuras organizativas necesarias para alcanzar sus objetivos.</w:t>
      </w:r>
    </w:p>
    <w:p w14:paraId="02D7BC4C" w14:textId="77777777" w:rsidR="00C8234A" w:rsidRPr="007D448F" w:rsidRDefault="00C8234A" w:rsidP="00AC4ED8">
      <w:pPr>
        <w:pStyle w:val="Ttulo4"/>
        <w:spacing w:line="360" w:lineRule="auto"/>
        <w:rPr>
          <w:rFonts w:asciiTheme="minorHAnsi" w:hAnsiTheme="minorHAnsi" w:cstheme="minorHAnsi"/>
        </w:rPr>
      </w:pPr>
    </w:p>
    <w:p w14:paraId="295F658F"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Primavera Ára</w:t>
      </w:r>
      <w:r w:rsidRPr="007D448F">
        <w:rPr>
          <w:rFonts w:asciiTheme="minorHAnsi" w:hAnsiTheme="minorHAnsi" w:cstheme="minorHAnsi"/>
        </w:rPr>
        <w:t>be (Medio Oriente y Norte de África, 2010)</w:t>
      </w:r>
    </w:p>
    <w:p w14:paraId="4BC7F066" w14:textId="77777777" w:rsidR="00C8234A" w:rsidRPr="007D448F" w:rsidRDefault="00C8234A" w:rsidP="00AC4ED8">
      <w:pPr>
        <w:spacing w:line="360" w:lineRule="auto"/>
        <w:rPr>
          <w:rFonts w:asciiTheme="minorHAnsi" w:hAnsiTheme="minorHAnsi" w:cstheme="minorHAnsi"/>
        </w:rPr>
      </w:pPr>
    </w:p>
    <w:p w14:paraId="505E548B"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lastRenderedPageBreak/>
        <w:t>Los movimientos juveniles que participaron en la Primavera Árabe en 2010 fueron clave para desestabilizar regímenes autocráticos en países como Túnez, Egipto y Libia. Según Howard y Hussain (2013), “los jóvenes f</w:t>
      </w:r>
      <w:r w:rsidRPr="007D448F">
        <w:rPr>
          <w:rFonts w:asciiTheme="minorHAnsi" w:eastAsia="Calibri" w:hAnsiTheme="minorHAnsi" w:cstheme="minorHAnsi"/>
        </w:rPr>
        <w:t>ueron el motor impulsor de la Primavera Árabe, aprovechando las redes sociales para movilizarse contra la opresión estatal”</w:t>
      </w:r>
      <w:r w:rsidRPr="007D448F">
        <w:rPr>
          <w:rFonts w:asciiTheme="minorHAnsi" w:eastAsia="Calibri" w:hAnsiTheme="minorHAnsi" w:cstheme="minorHAnsi"/>
          <w:lang w:val="es-ES"/>
        </w:rPr>
        <w:t xml:space="preserve"> (p. 18)</w:t>
      </w:r>
      <w:r w:rsidRPr="007D448F">
        <w:rPr>
          <w:rFonts w:asciiTheme="minorHAnsi" w:eastAsia="Calibri" w:hAnsiTheme="minorHAnsi" w:cstheme="minorHAnsi"/>
        </w:rPr>
        <w:t xml:space="preserve">. Estos movimientos, aunque desorganizados en un sentido tradicional, lograron coordinar grandes </w:t>
      </w:r>
      <w:r w:rsidRPr="007D448F">
        <w:rPr>
          <w:rFonts w:asciiTheme="minorHAnsi" w:eastAsia="Calibri" w:hAnsiTheme="minorHAnsi" w:cstheme="minorHAnsi"/>
        </w:rPr>
        <w:t>manifestaciones y protestas a través de plataformas digitales.</w:t>
      </w:r>
    </w:p>
    <w:p w14:paraId="4DDE2A04" w14:textId="77777777" w:rsidR="00C8234A" w:rsidRPr="007D448F" w:rsidRDefault="00C8234A" w:rsidP="00AC4ED8">
      <w:pPr>
        <w:spacing w:line="360" w:lineRule="auto"/>
        <w:ind w:left="720"/>
        <w:jc w:val="both"/>
        <w:rPr>
          <w:rFonts w:asciiTheme="minorHAnsi" w:eastAsia="Calibri" w:hAnsiTheme="minorHAnsi" w:cstheme="minorHAnsi"/>
        </w:rPr>
      </w:pPr>
    </w:p>
    <w:p w14:paraId="5EFECD45"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A diferencia de movimientos como los Pioneros o los Boy Scouts, la estructura organizativa de estos movimientos juveniles era descentralizada y espontánea, con las redes sociales </w:t>
      </w:r>
      <w:r w:rsidRPr="007D448F">
        <w:rPr>
          <w:rFonts w:asciiTheme="minorHAnsi" w:eastAsia="Calibri" w:hAnsiTheme="minorHAnsi" w:cstheme="minorHAnsi"/>
        </w:rPr>
        <w:t>jugando un papel central en la coordinación de las actividades. La falta de un liderazgo formal permitió que las protestas fueran más difíciles de controlar, pero también generó problemas de sostenibilidad a largo plazo.</w:t>
      </w:r>
    </w:p>
    <w:p w14:paraId="7015A688" w14:textId="77777777" w:rsidR="00C8234A" w:rsidRPr="007D448F" w:rsidRDefault="00C8234A" w:rsidP="00AC4ED8">
      <w:pPr>
        <w:spacing w:line="360" w:lineRule="auto"/>
        <w:ind w:left="720"/>
        <w:jc w:val="both"/>
        <w:rPr>
          <w:rFonts w:asciiTheme="minorHAnsi" w:eastAsia="Calibri" w:hAnsiTheme="minorHAnsi" w:cstheme="minorHAnsi"/>
        </w:rPr>
      </w:pPr>
    </w:p>
    <w:p w14:paraId="09A2A0C7"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La tecnología ha emergido como una</w:t>
      </w:r>
      <w:r w:rsidRPr="007D448F">
        <w:rPr>
          <w:rFonts w:asciiTheme="minorHAnsi" w:eastAsia="Calibri" w:hAnsiTheme="minorHAnsi" w:cstheme="minorHAnsi"/>
        </w:rPr>
        <w:t xml:space="preserve"> herramienta clave para la organización y movilización juvenil en el siglo XXI. La Primavera Árabe evidenció cómo las nuevas generaciones son capaces de sortear las limitaciones de la organización formal mediante el uso de plataformas digitales, transforma</w:t>
      </w:r>
      <w:r w:rsidRPr="007D448F">
        <w:rPr>
          <w:rFonts w:asciiTheme="minorHAnsi" w:eastAsia="Calibri" w:hAnsiTheme="minorHAnsi" w:cstheme="minorHAnsi"/>
        </w:rPr>
        <w:t>ndo así la dinámica de los movimientos sociales contemporáneos.</w:t>
      </w:r>
    </w:p>
    <w:p w14:paraId="3EFE9F07" w14:textId="77777777" w:rsidR="00C8234A" w:rsidRPr="007D448F" w:rsidRDefault="00C8234A" w:rsidP="00AC4ED8">
      <w:pPr>
        <w:spacing w:line="360" w:lineRule="auto"/>
        <w:ind w:left="720"/>
        <w:jc w:val="both"/>
        <w:rPr>
          <w:rFonts w:asciiTheme="minorHAnsi" w:eastAsia="Calibri" w:hAnsiTheme="minorHAnsi" w:cstheme="minorHAnsi"/>
        </w:rPr>
      </w:pPr>
    </w:p>
    <w:p w14:paraId="492793E1"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Movimientos Estudiantiles de 1968 (Francia y México)</w:t>
      </w:r>
    </w:p>
    <w:p w14:paraId="0E60EB65" w14:textId="77777777" w:rsidR="00C8234A" w:rsidRPr="007D448F" w:rsidRDefault="00C8234A" w:rsidP="00AC4ED8">
      <w:pPr>
        <w:spacing w:line="360" w:lineRule="auto"/>
        <w:rPr>
          <w:rFonts w:asciiTheme="minorHAnsi" w:hAnsiTheme="minorHAnsi" w:cstheme="minorHAnsi"/>
        </w:rPr>
      </w:pPr>
    </w:p>
    <w:p w14:paraId="37332E33"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Los movimientos estudiantiles de 1968, en Francia y México, marcaron un punto de inflexión en la participación política juvenil. En Franc</w:t>
      </w:r>
      <w:r w:rsidRPr="007D448F">
        <w:rPr>
          <w:rFonts w:asciiTheme="minorHAnsi" w:eastAsia="Calibri" w:hAnsiTheme="minorHAnsi" w:cstheme="minorHAnsi"/>
        </w:rPr>
        <w:t>ia, el Mayo del 68 fue un levantamiento masivo de estudiantes que criticaban el sistema educativo y la sociedad capitalista en general (Feenberg &amp; Freedman, 2001). En México, el movimiento estudiantil exigía reformas democráticas y luchaba contra la repres</w:t>
      </w:r>
      <w:r w:rsidRPr="007D448F">
        <w:rPr>
          <w:rFonts w:asciiTheme="minorHAnsi" w:eastAsia="Calibri" w:hAnsiTheme="minorHAnsi" w:cstheme="minorHAnsi"/>
        </w:rPr>
        <w:t>ión del gobierno.</w:t>
      </w:r>
    </w:p>
    <w:p w14:paraId="41803052" w14:textId="77777777" w:rsidR="00C8234A" w:rsidRPr="007D448F" w:rsidRDefault="00C8234A" w:rsidP="00AC4ED8">
      <w:pPr>
        <w:spacing w:line="360" w:lineRule="auto"/>
        <w:ind w:left="720"/>
        <w:jc w:val="both"/>
        <w:rPr>
          <w:rFonts w:asciiTheme="minorHAnsi" w:eastAsia="Calibri" w:hAnsiTheme="minorHAnsi" w:cstheme="minorHAnsi"/>
        </w:rPr>
      </w:pPr>
    </w:p>
    <w:p w14:paraId="6DCA92CD"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lastRenderedPageBreak/>
        <w:t>Organizativamente, estos movimientos eran horizontales y autogestionados. Las asambleas estudiantiles eran el espacio donde se tomaban las decisiones, fomentando una estructura participativa que rechazaba las jerarquías tradicionales. Es</w:t>
      </w:r>
      <w:r w:rsidRPr="007D448F">
        <w:rPr>
          <w:rFonts w:asciiTheme="minorHAnsi" w:eastAsia="Calibri" w:hAnsiTheme="minorHAnsi" w:cstheme="minorHAnsi"/>
        </w:rPr>
        <w:t>ta falta de estructura formal, sin embargo, también fue vista como una debilidad cuando los movimientos enfrentaron la represión estatal.</w:t>
      </w:r>
    </w:p>
    <w:p w14:paraId="0F6EBA96" w14:textId="77777777" w:rsidR="00C8234A" w:rsidRPr="007D448F" w:rsidRDefault="00C8234A" w:rsidP="00AC4ED8">
      <w:pPr>
        <w:spacing w:line="360" w:lineRule="auto"/>
        <w:ind w:left="720"/>
        <w:jc w:val="both"/>
        <w:rPr>
          <w:rFonts w:asciiTheme="minorHAnsi" w:eastAsia="Calibri" w:hAnsiTheme="minorHAnsi" w:cstheme="minorHAnsi"/>
        </w:rPr>
      </w:pPr>
    </w:p>
    <w:p w14:paraId="25F8C690"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La demanda de participación política y social por parte de los jóvenes en decisiones que afectaban su futuro fue cent</w:t>
      </w:r>
      <w:r w:rsidRPr="007D448F">
        <w:rPr>
          <w:rFonts w:asciiTheme="minorHAnsi" w:eastAsia="Calibri" w:hAnsiTheme="minorHAnsi" w:cstheme="minorHAnsi"/>
        </w:rPr>
        <w:t>ral en los movimientos de 1968. Estas movilizaciones marcaron un punto de inflexión al posicionar a la juventud como un actor político en las democracias contemporáneas, subrayando el valor de la organización no jerárquica y la protesta pública como formas</w:t>
      </w:r>
      <w:r w:rsidRPr="007D448F">
        <w:rPr>
          <w:rFonts w:asciiTheme="minorHAnsi" w:eastAsia="Calibri" w:hAnsiTheme="minorHAnsi" w:cstheme="minorHAnsi"/>
        </w:rPr>
        <w:t xml:space="preserve"> legítimas de acción colectiva.</w:t>
      </w:r>
    </w:p>
    <w:p w14:paraId="53E65362" w14:textId="77777777" w:rsidR="00C8234A" w:rsidRPr="007D448F" w:rsidRDefault="00C8234A" w:rsidP="00AC4ED8">
      <w:pPr>
        <w:spacing w:line="360" w:lineRule="auto"/>
        <w:ind w:left="720"/>
        <w:jc w:val="both"/>
        <w:rPr>
          <w:rFonts w:asciiTheme="minorHAnsi" w:eastAsia="Calibri" w:hAnsiTheme="minorHAnsi" w:cstheme="minorHAnsi"/>
        </w:rPr>
      </w:pPr>
    </w:p>
    <w:p w14:paraId="4619C4F9"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Movimiento Hippie (EE.UU., 1960s-1970s)</w:t>
      </w:r>
    </w:p>
    <w:p w14:paraId="65A64D49" w14:textId="77777777" w:rsidR="00C8234A" w:rsidRPr="007D448F" w:rsidRDefault="00C8234A" w:rsidP="00AC4ED8">
      <w:pPr>
        <w:spacing w:line="360" w:lineRule="auto"/>
        <w:rPr>
          <w:rFonts w:asciiTheme="minorHAnsi" w:hAnsiTheme="minorHAnsi" w:cstheme="minorHAnsi"/>
        </w:rPr>
      </w:pPr>
    </w:p>
    <w:p w14:paraId="37EFD8A4"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El Movimiento Hippie, que surgió en los Estados Unidos durante los años 60, fue una contracultura juvenil que rechazaba los valores tradicionales de la sociedad estadounidense, promo</w:t>
      </w:r>
      <w:r w:rsidRPr="007D448F">
        <w:rPr>
          <w:rFonts w:asciiTheme="minorHAnsi" w:eastAsia="Calibri" w:hAnsiTheme="minorHAnsi" w:cstheme="minorHAnsi"/>
        </w:rPr>
        <w:t>viendo en su lugar el pacifismo, el amor libre y la vida comunitaria (Braunstein &amp; Doyle, 2002). Los hippies, como colectivo juvenil, buscaban alejarse del consumismo y la militarización de la sociedad, abrazando en su lugar un estilo de vida alternativo c</w:t>
      </w:r>
      <w:r w:rsidRPr="007D448F">
        <w:rPr>
          <w:rFonts w:asciiTheme="minorHAnsi" w:eastAsia="Calibri" w:hAnsiTheme="minorHAnsi" w:cstheme="minorHAnsi"/>
        </w:rPr>
        <w:t>entrado en la armonía con la naturaleza y la liberación personal.</w:t>
      </w:r>
    </w:p>
    <w:p w14:paraId="0756CD5E" w14:textId="77777777" w:rsidR="00C8234A" w:rsidRPr="007D448F" w:rsidRDefault="00C8234A" w:rsidP="00AC4ED8">
      <w:pPr>
        <w:spacing w:line="360" w:lineRule="auto"/>
        <w:ind w:left="720"/>
        <w:jc w:val="both"/>
        <w:rPr>
          <w:rFonts w:asciiTheme="minorHAnsi" w:eastAsia="Calibri" w:hAnsiTheme="minorHAnsi" w:cstheme="minorHAnsi"/>
        </w:rPr>
      </w:pPr>
    </w:p>
    <w:p w14:paraId="2811550F"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A nivel organizativo, los hippies no tenían una estructura formal ni un liderazgo centralizado. La organización se basaba en comunas donde la propiedad y los recursos se compartían, y la vi</w:t>
      </w:r>
      <w:r w:rsidRPr="007D448F">
        <w:rPr>
          <w:rFonts w:asciiTheme="minorHAnsi" w:eastAsia="Calibri" w:hAnsiTheme="minorHAnsi" w:cstheme="minorHAnsi"/>
        </w:rPr>
        <w:t>da cotidiana se basaba en la cooperación y el consenso. Esta falta de jerarquía formal fomenta una gran diversidad en el movimiento, pero también generó una falta de cohesión en términos de metas y estrategias.</w:t>
      </w:r>
    </w:p>
    <w:p w14:paraId="3BF8E5FC" w14:textId="77777777" w:rsidR="00C8234A" w:rsidRPr="007D448F" w:rsidRDefault="00C8234A" w:rsidP="00AC4ED8">
      <w:pPr>
        <w:spacing w:line="360" w:lineRule="auto"/>
        <w:ind w:left="720"/>
        <w:jc w:val="both"/>
        <w:rPr>
          <w:rFonts w:asciiTheme="minorHAnsi" w:eastAsia="Calibri" w:hAnsiTheme="minorHAnsi" w:cstheme="minorHAnsi"/>
        </w:rPr>
      </w:pPr>
    </w:p>
    <w:p w14:paraId="569BBD9A"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lastRenderedPageBreak/>
        <w:t>El rechazo al sistema capitalista y la búsqu</w:t>
      </w:r>
      <w:r w:rsidRPr="007D448F">
        <w:rPr>
          <w:rFonts w:asciiTheme="minorHAnsi" w:eastAsia="Calibri" w:hAnsiTheme="minorHAnsi" w:cstheme="minorHAnsi"/>
        </w:rPr>
        <w:t>eda de una forma de vida alternativa basada en la autogestión y la vida en comunidad fueron principios fundamentales del movimiento hippie. Esta corriente contracultural fue pionera en diversas formas de activismo ambiental y social, ejerciendo una influen</w:t>
      </w:r>
      <w:r w:rsidRPr="007D448F">
        <w:rPr>
          <w:rFonts w:asciiTheme="minorHAnsi" w:eastAsia="Calibri" w:hAnsiTheme="minorHAnsi" w:cstheme="minorHAnsi"/>
        </w:rPr>
        <w:t>cia duradera sobre posteriores movimientos juveniles y expresiones contraculturales.</w:t>
      </w:r>
    </w:p>
    <w:p w14:paraId="2FC59A9B" w14:textId="77777777" w:rsidR="00C8234A" w:rsidRPr="007D448F" w:rsidRDefault="00C8234A" w:rsidP="00AC4ED8">
      <w:pPr>
        <w:spacing w:line="360" w:lineRule="auto"/>
        <w:jc w:val="both"/>
        <w:rPr>
          <w:rFonts w:asciiTheme="minorHAnsi" w:eastAsia="Calibri" w:hAnsiTheme="minorHAnsi" w:cstheme="minorHAnsi"/>
        </w:rPr>
      </w:pPr>
    </w:p>
    <w:p w14:paraId="4AC90818"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Movimientos de Autogestión Obrera (Argentina, 2001)</w:t>
      </w:r>
    </w:p>
    <w:p w14:paraId="1D486E1E" w14:textId="77777777" w:rsidR="00C8234A" w:rsidRPr="007D448F" w:rsidRDefault="00C8234A" w:rsidP="00AC4ED8">
      <w:pPr>
        <w:spacing w:line="360" w:lineRule="auto"/>
        <w:rPr>
          <w:rFonts w:asciiTheme="minorHAnsi" w:hAnsiTheme="minorHAnsi" w:cstheme="minorHAnsi"/>
        </w:rPr>
      </w:pPr>
    </w:p>
    <w:p w14:paraId="7EB52FDD" w14:textId="5D686F4B"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Durante la crisis económica de 2001 en Argentina, varios colectivos de trabajadores jóvenes ocuparon fábricas y empre</w:t>
      </w:r>
      <w:r w:rsidRPr="007D448F">
        <w:rPr>
          <w:rFonts w:asciiTheme="minorHAnsi" w:eastAsia="Calibri" w:hAnsiTheme="minorHAnsi" w:cstheme="minorHAnsi"/>
        </w:rPr>
        <w:t xml:space="preserve">sas en bancarrota y las pusieron en funcionamiento bajo un modelo de autogestión. Este movimiento se basaba en la toma del control de los medios de producción por parte de los trabajadores, sin la intervención de patrones o capitalistas, lo que constituyó </w:t>
      </w:r>
      <w:r w:rsidRPr="007D448F">
        <w:rPr>
          <w:rFonts w:asciiTheme="minorHAnsi" w:eastAsia="Calibri" w:hAnsiTheme="minorHAnsi" w:cstheme="minorHAnsi"/>
        </w:rPr>
        <w:t xml:space="preserve">un proceso democrático e igualitario en su gestión. </w:t>
      </w:r>
      <w:r w:rsidRPr="007D448F">
        <w:rPr>
          <w:rFonts w:asciiTheme="minorHAnsi" w:eastAsia="Calibri" w:hAnsiTheme="minorHAnsi" w:cstheme="minorHAnsi"/>
          <w:lang w:val="es-ES"/>
        </w:rPr>
        <w:t xml:space="preserve">Refiriéndose a estos movimientos, autores como </w:t>
      </w:r>
      <w:r w:rsidR="009F131E" w:rsidRPr="007D448F">
        <w:rPr>
          <w:rFonts w:asciiTheme="minorHAnsi" w:eastAsia="Calibri" w:hAnsiTheme="minorHAnsi" w:cstheme="minorHAnsi"/>
          <w:lang w:val="es-ES"/>
        </w:rPr>
        <w:t>(</w:t>
      </w:r>
      <w:r w:rsidRPr="007D448F">
        <w:rPr>
          <w:rFonts w:asciiTheme="minorHAnsi" w:eastAsia="Calibri" w:hAnsiTheme="minorHAnsi" w:cstheme="minorHAnsi"/>
        </w:rPr>
        <w:t>Ranis</w:t>
      </w:r>
      <w:r w:rsidR="009F131E" w:rsidRPr="007D448F">
        <w:rPr>
          <w:rFonts w:asciiTheme="minorHAnsi" w:eastAsia="Calibri" w:hAnsiTheme="minorHAnsi" w:cstheme="minorHAnsi"/>
        </w:rPr>
        <w:t xml:space="preserve">, </w:t>
      </w:r>
      <w:r w:rsidRPr="007D448F">
        <w:rPr>
          <w:rFonts w:asciiTheme="minorHAnsi" w:eastAsia="Calibri" w:hAnsiTheme="minorHAnsi" w:cstheme="minorHAnsi"/>
        </w:rPr>
        <w:t>2016) señala</w:t>
      </w:r>
      <w:r w:rsidRPr="007D448F">
        <w:rPr>
          <w:rFonts w:asciiTheme="minorHAnsi" w:eastAsia="Calibri" w:hAnsiTheme="minorHAnsi" w:cstheme="minorHAnsi"/>
          <w:lang w:val="es-ES"/>
        </w:rPr>
        <w:t>n</w:t>
      </w:r>
      <w:r w:rsidRPr="007D448F">
        <w:rPr>
          <w:rFonts w:asciiTheme="minorHAnsi" w:eastAsia="Calibri" w:hAnsiTheme="minorHAnsi" w:cstheme="minorHAnsi"/>
        </w:rPr>
        <w:t xml:space="preserve"> que "estos colectivos de autogestión obrera no solo revitalizaron la producción en momentos de crisis, sino que también establecieron n</w:t>
      </w:r>
      <w:r w:rsidRPr="007D448F">
        <w:rPr>
          <w:rFonts w:asciiTheme="minorHAnsi" w:eastAsia="Calibri" w:hAnsiTheme="minorHAnsi" w:cstheme="minorHAnsi"/>
        </w:rPr>
        <w:t>uevas formas de organización laboral basadas en la equidad y la toma de decisiones participativas"</w:t>
      </w:r>
      <w:r w:rsidRPr="007D448F">
        <w:rPr>
          <w:rFonts w:asciiTheme="minorHAnsi" w:eastAsia="Calibri" w:hAnsiTheme="minorHAnsi" w:cstheme="minorHAnsi"/>
          <w:lang w:val="es-ES"/>
        </w:rPr>
        <w:t xml:space="preserve"> (p. 45)</w:t>
      </w:r>
      <w:r w:rsidRPr="007D448F">
        <w:rPr>
          <w:rFonts w:asciiTheme="minorHAnsi" w:eastAsia="Calibri" w:hAnsiTheme="minorHAnsi" w:cstheme="minorHAnsi"/>
        </w:rPr>
        <w:t>.</w:t>
      </w:r>
    </w:p>
    <w:p w14:paraId="07FA2F9E" w14:textId="77777777" w:rsidR="00C8234A" w:rsidRPr="007D448F" w:rsidRDefault="00C8234A" w:rsidP="00AC4ED8">
      <w:pPr>
        <w:spacing w:line="360" w:lineRule="auto"/>
        <w:ind w:left="720"/>
        <w:jc w:val="both"/>
        <w:rPr>
          <w:rFonts w:asciiTheme="minorHAnsi" w:eastAsia="Calibri" w:hAnsiTheme="minorHAnsi" w:cstheme="minorHAnsi"/>
        </w:rPr>
      </w:pPr>
    </w:p>
    <w:p w14:paraId="24017D78"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Estructuralmente, estos movimientos se organizaron de manera horizontal, con asambleas de trabajadores que decidían sobre el </w:t>
      </w:r>
      <w:r w:rsidRPr="007D448F">
        <w:rPr>
          <w:rFonts w:asciiTheme="minorHAnsi" w:eastAsia="Calibri" w:hAnsiTheme="minorHAnsi" w:cstheme="minorHAnsi"/>
        </w:rPr>
        <w:t>funcionamiento de las fábricas, la distribución de los ingresos y la producción. Los roles de liderazgo eran rotativos y todos los miembros tenían voz en las decisiones clave, lo que fomentaba una cultura de trabajo colectivo y responsabilidad compartida.</w:t>
      </w:r>
    </w:p>
    <w:p w14:paraId="6837197E" w14:textId="77777777" w:rsidR="00C8234A" w:rsidRPr="007D448F" w:rsidRDefault="00C8234A" w:rsidP="00AC4ED8">
      <w:pPr>
        <w:spacing w:line="360" w:lineRule="auto"/>
        <w:ind w:left="720"/>
        <w:jc w:val="both"/>
        <w:rPr>
          <w:rFonts w:asciiTheme="minorHAnsi" w:eastAsia="Calibri" w:hAnsiTheme="minorHAnsi" w:cstheme="minorHAnsi"/>
        </w:rPr>
      </w:pPr>
    </w:p>
    <w:p w14:paraId="24D9D9C1"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El principio de autogestión se consolidó como una forma de resistencia frente a las jerarquías empresariales tradicionales y al modelo capitalista. Estos movimientos evidenciaron que la colaboración y la toma de decisiones colectivas podían constituir una</w:t>
      </w:r>
      <w:r w:rsidRPr="007D448F">
        <w:rPr>
          <w:rFonts w:asciiTheme="minorHAnsi" w:eastAsia="Calibri" w:hAnsiTheme="minorHAnsi" w:cstheme="minorHAnsi"/>
        </w:rPr>
        <w:t xml:space="preserve"> </w:t>
      </w:r>
      <w:r w:rsidRPr="007D448F">
        <w:rPr>
          <w:rFonts w:asciiTheme="minorHAnsi" w:eastAsia="Calibri" w:hAnsiTheme="minorHAnsi" w:cstheme="minorHAnsi"/>
        </w:rPr>
        <w:lastRenderedPageBreak/>
        <w:t>alternativa viable en contextos de crisis económica, ofreciendo una nueva perspectiva sobre la organización laboral y juvenil en escenarios de emergencia.</w:t>
      </w:r>
    </w:p>
    <w:p w14:paraId="548398EE" w14:textId="77777777" w:rsidR="00C8234A" w:rsidRPr="007D448F" w:rsidRDefault="00C8234A" w:rsidP="00AC4ED8">
      <w:pPr>
        <w:spacing w:line="360" w:lineRule="auto"/>
        <w:ind w:left="720"/>
        <w:jc w:val="both"/>
        <w:rPr>
          <w:rFonts w:asciiTheme="minorHAnsi" w:eastAsia="Calibri" w:hAnsiTheme="minorHAnsi" w:cstheme="minorHAnsi"/>
        </w:rPr>
      </w:pPr>
    </w:p>
    <w:p w14:paraId="578EB7CE"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Movimiento Zapatista (México, 1994)</w:t>
      </w:r>
    </w:p>
    <w:p w14:paraId="192E2F68" w14:textId="77777777" w:rsidR="00C8234A" w:rsidRPr="007D448F" w:rsidRDefault="00C8234A" w:rsidP="00AC4ED8">
      <w:pPr>
        <w:spacing w:line="360" w:lineRule="auto"/>
        <w:rPr>
          <w:rFonts w:asciiTheme="minorHAnsi" w:hAnsiTheme="minorHAnsi" w:cstheme="minorHAnsi"/>
        </w:rPr>
      </w:pPr>
    </w:p>
    <w:p w14:paraId="1BDD6CE5"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El Ejército Zapatista de Liberación Nacional (EZLN), surgido e</w:t>
      </w:r>
      <w:r w:rsidRPr="007D448F">
        <w:rPr>
          <w:rFonts w:asciiTheme="minorHAnsi" w:eastAsia="Calibri" w:hAnsiTheme="minorHAnsi" w:cstheme="minorHAnsi"/>
        </w:rPr>
        <w:t>n 1994 en Chiapas, México, es un movimiento indígena que se autodenomina como defensor de los derechos de las comunidades marginadas y vulnerables. Los zapatistas, encabezados por un liderazgo juvenil y comunitario, se levantaron en armas contra el gobiern</w:t>
      </w:r>
      <w:r w:rsidRPr="007D448F">
        <w:rPr>
          <w:rFonts w:asciiTheme="minorHAnsi" w:eastAsia="Calibri" w:hAnsiTheme="minorHAnsi" w:cstheme="minorHAnsi"/>
        </w:rPr>
        <w:t>o mexicano para exigir justicia, democracia y tierra para las comunidades indígenas. Con el tiempo, como se observa en (Harvey, 2005), el EZLN se transformó en un movimiento más amplio, promoviendo la autonomía, la democracia directa y la resistencia al ne</w:t>
      </w:r>
      <w:r w:rsidRPr="007D448F">
        <w:rPr>
          <w:rFonts w:asciiTheme="minorHAnsi" w:eastAsia="Calibri" w:hAnsiTheme="minorHAnsi" w:cstheme="minorHAnsi"/>
        </w:rPr>
        <w:t>oliberalismo.</w:t>
      </w:r>
    </w:p>
    <w:p w14:paraId="18A744F1" w14:textId="77777777" w:rsidR="00C8234A" w:rsidRPr="007D448F" w:rsidRDefault="00C8234A" w:rsidP="00AC4ED8">
      <w:pPr>
        <w:spacing w:line="360" w:lineRule="auto"/>
        <w:ind w:left="720"/>
        <w:jc w:val="both"/>
        <w:rPr>
          <w:rFonts w:asciiTheme="minorHAnsi" w:eastAsia="Calibri" w:hAnsiTheme="minorHAnsi" w:cstheme="minorHAnsi"/>
        </w:rPr>
      </w:pPr>
    </w:p>
    <w:p w14:paraId="640C8A6B"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La estructura organizativa del EZLN es descentralizada y comunitaria. A pesar de contar con un líder visible, el Subcomandante Marcos, las decisiones importantes se toman en asambleas comunitarias, siguiendo los principios de la democracia d</w:t>
      </w:r>
      <w:r w:rsidRPr="007D448F">
        <w:rPr>
          <w:rFonts w:asciiTheme="minorHAnsi" w:eastAsia="Calibri" w:hAnsiTheme="minorHAnsi" w:cstheme="minorHAnsi"/>
        </w:rPr>
        <w:t>irecta y la autonomía indígena. Cada comunidad zapatista gestiona su propio territorio y recursos, con una fuerte orientación hacia la autosuficiencia y la autogestión.</w:t>
      </w:r>
    </w:p>
    <w:p w14:paraId="502725E7" w14:textId="77777777" w:rsidR="00C8234A" w:rsidRPr="007D448F" w:rsidRDefault="00C8234A" w:rsidP="00AC4ED8">
      <w:pPr>
        <w:spacing w:line="360" w:lineRule="auto"/>
        <w:ind w:left="720"/>
        <w:jc w:val="both"/>
        <w:rPr>
          <w:rFonts w:asciiTheme="minorHAnsi" w:eastAsia="Calibri" w:hAnsiTheme="minorHAnsi" w:cstheme="minorHAnsi"/>
        </w:rPr>
      </w:pPr>
    </w:p>
    <w:p w14:paraId="08E5F280"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La relevancia del movimiento Zapatista radica en su capacidad para combinar la lucha a</w:t>
      </w:r>
      <w:r w:rsidRPr="007D448F">
        <w:rPr>
          <w:rFonts w:asciiTheme="minorHAnsi" w:eastAsia="Calibri" w:hAnsiTheme="minorHAnsi" w:cstheme="minorHAnsi"/>
        </w:rPr>
        <w:t>rmada con un enfoque organizativo que privilegia la participación directa de las comunidades. En términos de organización juvenil, el EZLN ha sido un modelo de resistencia juvenil y comunitaria contra la opresión estatal y el capitalismo global. Su enfoque</w:t>
      </w:r>
      <w:r w:rsidRPr="007D448F">
        <w:rPr>
          <w:rFonts w:asciiTheme="minorHAnsi" w:eastAsia="Calibri" w:hAnsiTheme="minorHAnsi" w:cstheme="minorHAnsi"/>
        </w:rPr>
        <w:t xml:space="preserve"> en la autogestión y la autonomía también lo vincula con otros movimientos juveniles que buscan empoderar a las comunidades locales.</w:t>
      </w:r>
    </w:p>
    <w:p w14:paraId="7894DB55" w14:textId="77777777" w:rsidR="00C8234A" w:rsidRPr="007D448F" w:rsidRDefault="00C8234A" w:rsidP="00AC4ED8">
      <w:pPr>
        <w:spacing w:line="360" w:lineRule="auto"/>
        <w:ind w:left="720"/>
        <w:jc w:val="both"/>
        <w:rPr>
          <w:rFonts w:asciiTheme="minorHAnsi" w:eastAsia="Calibri" w:hAnsiTheme="minorHAnsi" w:cstheme="minorHAnsi"/>
        </w:rPr>
      </w:pPr>
    </w:p>
    <w:p w14:paraId="01AF4CFC"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lastRenderedPageBreak/>
        <w:t>El Movimiento de las Plazas de 2011 (15M, España)</w:t>
      </w:r>
    </w:p>
    <w:p w14:paraId="3D2911D3" w14:textId="77777777" w:rsidR="00C8234A" w:rsidRPr="007D448F" w:rsidRDefault="00C8234A" w:rsidP="00AC4ED8">
      <w:pPr>
        <w:spacing w:line="360" w:lineRule="auto"/>
        <w:rPr>
          <w:rFonts w:asciiTheme="minorHAnsi" w:hAnsiTheme="minorHAnsi" w:cstheme="minorHAnsi"/>
        </w:rPr>
      </w:pPr>
    </w:p>
    <w:p w14:paraId="6B9DA0EC"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El Movimiento 15M, conocido como los "indignados", fue una serie de pro</w:t>
      </w:r>
      <w:r w:rsidRPr="007D448F">
        <w:rPr>
          <w:rFonts w:asciiTheme="minorHAnsi" w:eastAsia="Calibri" w:hAnsiTheme="minorHAnsi" w:cstheme="minorHAnsi"/>
        </w:rPr>
        <w:t>testas iniciadas en 2011 en España que movilizaron a jóvenes y ciudadanos indignados por la crisis económica, la corrupción política y la falta de oportunidades laborales. Las manifestaciones comenzaron el 15 de mayo de 2011 y rápidamente se extendieron po</w:t>
      </w:r>
      <w:r w:rsidRPr="007D448F">
        <w:rPr>
          <w:rFonts w:asciiTheme="minorHAnsi" w:eastAsia="Calibri" w:hAnsiTheme="minorHAnsi" w:cstheme="minorHAnsi"/>
        </w:rPr>
        <w:t>r todo el país, tomando plazas públicas y organizando asambleas populares para discutir y proponer soluciones a los problemas sociales (Taibo, 2013).</w:t>
      </w:r>
    </w:p>
    <w:p w14:paraId="19336357" w14:textId="77777777" w:rsidR="00C8234A" w:rsidRPr="007D448F" w:rsidRDefault="00C8234A" w:rsidP="00AC4ED8">
      <w:pPr>
        <w:spacing w:line="360" w:lineRule="auto"/>
        <w:ind w:left="720"/>
        <w:jc w:val="both"/>
        <w:rPr>
          <w:rFonts w:asciiTheme="minorHAnsi" w:eastAsia="Calibri" w:hAnsiTheme="minorHAnsi" w:cstheme="minorHAnsi"/>
        </w:rPr>
      </w:pPr>
    </w:p>
    <w:p w14:paraId="6376BFC5"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Estructuralmente, el 15M se organizaba de manera horizontal y descentralizada, sin líderes formales y con</w:t>
      </w:r>
      <w:r w:rsidRPr="007D448F">
        <w:rPr>
          <w:rFonts w:asciiTheme="minorHAnsi" w:eastAsia="Calibri" w:hAnsiTheme="minorHAnsi" w:cstheme="minorHAnsi"/>
        </w:rPr>
        <w:t xml:space="preserve"> una fuerte dependencia de las asambleas populares para la toma de decisiones. Este movimiento, similar a los colectivos okupas, se basaba en la participación directa de los ciudadanos, promoviendo la autogestión y la democracia directa como alternativas a</w:t>
      </w:r>
      <w:r w:rsidRPr="007D448F">
        <w:rPr>
          <w:rFonts w:asciiTheme="minorHAnsi" w:eastAsia="Calibri" w:hAnsiTheme="minorHAnsi" w:cstheme="minorHAnsi"/>
        </w:rPr>
        <w:t xml:space="preserve"> la política institucional.</w:t>
      </w:r>
    </w:p>
    <w:p w14:paraId="5DA7C720" w14:textId="77777777" w:rsidR="00C8234A" w:rsidRPr="007D448F" w:rsidRDefault="00C8234A" w:rsidP="00AC4ED8">
      <w:pPr>
        <w:spacing w:line="360" w:lineRule="auto"/>
        <w:ind w:left="720"/>
        <w:jc w:val="both"/>
        <w:rPr>
          <w:rFonts w:asciiTheme="minorHAnsi" w:eastAsia="Calibri" w:hAnsiTheme="minorHAnsi" w:cstheme="minorHAnsi"/>
        </w:rPr>
      </w:pPr>
    </w:p>
    <w:p w14:paraId="088EF94F"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El movimiento 15M expresó una fuerte crítica al sistema político tradicional y una demanda sostenida de mayor participación ciudadana en la toma de decisiones. Se distinguió por su capacidad de movilización y por </w:t>
      </w:r>
      <w:r w:rsidRPr="007D448F">
        <w:rPr>
          <w:rFonts w:asciiTheme="minorHAnsi" w:eastAsia="Calibri" w:hAnsiTheme="minorHAnsi" w:cstheme="minorHAnsi"/>
        </w:rPr>
        <w:t>rechazar las jerarquías formales, proponiendo un modelo organizativo horizontal en el que jóvenes y ciudadanos desempeñaran un papel activo en la construcción de un futuro más justo y equitativo. Aunque no produjo un cambio inmediato en el sistema político</w:t>
      </w:r>
      <w:r w:rsidRPr="007D448F">
        <w:rPr>
          <w:rFonts w:asciiTheme="minorHAnsi" w:eastAsia="Calibri" w:hAnsiTheme="minorHAnsi" w:cstheme="minorHAnsi"/>
        </w:rPr>
        <w:t>, el 15M sentó las bases para el surgimiento de nuevos movimientos sociales y partidos, como Podemos.</w:t>
      </w:r>
    </w:p>
    <w:p w14:paraId="6FFF07A4" w14:textId="77777777" w:rsidR="00C8234A" w:rsidRPr="007D448F" w:rsidRDefault="00C8234A" w:rsidP="00AC4ED8">
      <w:pPr>
        <w:spacing w:line="360" w:lineRule="auto"/>
        <w:jc w:val="both"/>
        <w:rPr>
          <w:rFonts w:asciiTheme="minorHAnsi" w:eastAsia="Calibri" w:hAnsiTheme="minorHAnsi" w:cstheme="minorHAnsi"/>
        </w:rPr>
      </w:pPr>
    </w:p>
    <w:p w14:paraId="25D50468" w14:textId="054657A1"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Los ejemplos revisados, desde los movimientos más jerárquicos hasta los más horizontales, permiten identificar cómo las diferentes formas de organización</w:t>
      </w:r>
      <w:r w:rsidRPr="007D448F">
        <w:rPr>
          <w:rFonts w:asciiTheme="minorHAnsi" w:eastAsia="Calibri" w:hAnsiTheme="minorHAnsi" w:cstheme="minorHAnsi"/>
        </w:rPr>
        <w:t xml:space="preserve"> influyen en la capacidad de un colectivo para adaptarse a su entorno, tomar decisiones y gestionar recursos. En este sentido, el estudio de las estructuras organizativas es esencial para entender los </w:t>
      </w:r>
      <w:r w:rsidRPr="007D448F">
        <w:rPr>
          <w:rFonts w:asciiTheme="minorHAnsi" w:eastAsia="Calibri" w:hAnsiTheme="minorHAnsi" w:cstheme="minorHAnsi"/>
        </w:rPr>
        <w:lastRenderedPageBreak/>
        <w:t>mecanismos internos que permiten o dificultan el funcio</w:t>
      </w:r>
      <w:r w:rsidRPr="007D448F">
        <w:rPr>
          <w:rFonts w:asciiTheme="minorHAnsi" w:eastAsia="Calibri" w:hAnsiTheme="minorHAnsi" w:cstheme="minorHAnsi"/>
        </w:rPr>
        <w:t xml:space="preserve">namiento de un grupo, así como su capacidad para innovar, colaborar y mantener su cohesión a lo largo del tiempo. Es crucial examinar cómo los diversos modelos organizativos afectan no solo la eficiencia operativa, sino también la participación, el acceso </w:t>
      </w:r>
      <w:r w:rsidRPr="007D448F">
        <w:rPr>
          <w:rFonts w:asciiTheme="minorHAnsi" w:eastAsia="Calibri" w:hAnsiTheme="minorHAnsi" w:cstheme="minorHAnsi"/>
        </w:rPr>
        <w:t>al poder y la distribución del conocimiento entre sus miembros. A continuación, se profundiza en el concepto de estructura organizativa, con el objetivo de establecer un marco teórico que permita comparar y contrastar las diferentes formas en que los colec</w:t>
      </w:r>
      <w:r w:rsidRPr="007D448F">
        <w:rPr>
          <w:rFonts w:asciiTheme="minorHAnsi" w:eastAsia="Calibri" w:hAnsiTheme="minorHAnsi" w:cstheme="minorHAnsi"/>
        </w:rPr>
        <w:t xml:space="preserve">tivos gestionan el conocimiento desde su </w:t>
      </w:r>
      <w:r w:rsidR="00AA18B0" w:rsidRPr="007D448F">
        <w:rPr>
          <w:rFonts w:asciiTheme="minorHAnsi" w:eastAsia="Calibri" w:hAnsiTheme="minorHAnsi" w:cstheme="minorHAnsi"/>
        </w:rPr>
        <w:t>concepción</w:t>
      </w:r>
      <w:r w:rsidRPr="007D448F">
        <w:rPr>
          <w:rFonts w:asciiTheme="minorHAnsi" w:eastAsia="Calibri" w:hAnsiTheme="minorHAnsi" w:cstheme="minorHAnsi"/>
        </w:rPr>
        <w:t xml:space="preserve"> estructural como organización.</w:t>
      </w:r>
    </w:p>
    <w:p w14:paraId="7816DDEC" w14:textId="77777777" w:rsidR="00C8234A" w:rsidRPr="007D448F" w:rsidRDefault="001E3027" w:rsidP="00AC4ED8">
      <w:pPr>
        <w:pStyle w:val="Ttulo2"/>
        <w:spacing w:line="360" w:lineRule="auto"/>
        <w:rPr>
          <w:rFonts w:asciiTheme="minorHAnsi" w:hAnsiTheme="minorHAnsi" w:cstheme="minorHAnsi"/>
        </w:rPr>
      </w:pPr>
      <w:bookmarkStart w:id="12" w:name="_Toc210849828"/>
      <w:r w:rsidRPr="007D448F">
        <w:rPr>
          <w:rFonts w:asciiTheme="minorHAnsi" w:hAnsiTheme="minorHAnsi" w:cstheme="minorHAnsi"/>
        </w:rPr>
        <w:t>Estructura organizativa</w:t>
      </w:r>
      <w:bookmarkEnd w:id="12"/>
    </w:p>
    <w:p w14:paraId="204CA644" w14:textId="77777777" w:rsidR="00C8234A" w:rsidRPr="007D448F" w:rsidRDefault="00C8234A" w:rsidP="00AC4ED8">
      <w:pPr>
        <w:spacing w:line="360" w:lineRule="auto"/>
        <w:rPr>
          <w:rFonts w:asciiTheme="minorHAnsi" w:hAnsiTheme="minorHAnsi" w:cstheme="minorHAnsi"/>
        </w:rPr>
      </w:pPr>
    </w:p>
    <w:p w14:paraId="3793382D"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estructura organizativa en cualquier organización es un factor clave que define su capacidad para adaptarse, innovar y alcanzar sus </w:t>
      </w:r>
      <w:r w:rsidRPr="007D448F">
        <w:rPr>
          <w:rFonts w:asciiTheme="minorHAnsi" w:eastAsia="Calibri" w:hAnsiTheme="minorHAnsi" w:cstheme="minorHAnsi"/>
        </w:rPr>
        <w:t xml:space="preserve">objetivos (Mintzberg, 1979). En el contexto contemporáneo, es fundamental comprender que las organizaciones no se limitan a un único tipo de estructura; más bien, evolucionan y adoptan diferentes modelos organizacionales para responder a las necesidades y </w:t>
      </w:r>
      <w:r w:rsidRPr="007D448F">
        <w:rPr>
          <w:rFonts w:asciiTheme="minorHAnsi" w:eastAsia="Calibri" w:hAnsiTheme="minorHAnsi" w:cstheme="minorHAnsi"/>
        </w:rPr>
        <w:t>desafíos de su entorno (Burns &amp; Stalker, 1961). Al explorar diversos tipos de organizaciones, como la jerárquica tradicional (Weber, 1947), la organización en red (Castells, 1996), la estructura matricial (Davis &amp; Lawrence, 1977), la adhocracia (Mintzberg,</w:t>
      </w:r>
      <w:r w:rsidRPr="007D448F">
        <w:rPr>
          <w:rFonts w:asciiTheme="minorHAnsi" w:eastAsia="Calibri" w:hAnsiTheme="minorHAnsi" w:cstheme="minorHAnsi"/>
        </w:rPr>
        <w:t xml:space="preserve"> 1979), y la burocracia profesional (Mintzberg, 1979), podemos obtener una comprensión más profunda de cómo se gestionan los procesos de conocimiento, liderazgo y toma de decisiones en contextos variados. Cada uno de estos modelos ofrece enfoques y estrate</w:t>
      </w:r>
      <w:r w:rsidRPr="007D448F">
        <w:rPr>
          <w:rFonts w:asciiTheme="minorHAnsi" w:eastAsia="Calibri" w:hAnsiTheme="minorHAnsi" w:cstheme="minorHAnsi"/>
        </w:rPr>
        <w:t>gias únicos para la gestión del conocimiento, la eficiencia operativa y la capacidad de innovación, lo que resulta en reflexiones y aprendizajes que pueden ser aplicados a cualquier organización en busca de mejoras. A continuación, se definen y analizan la</w:t>
      </w:r>
      <w:r w:rsidRPr="007D448F">
        <w:rPr>
          <w:rFonts w:asciiTheme="minorHAnsi" w:eastAsia="Calibri" w:hAnsiTheme="minorHAnsi" w:cstheme="minorHAnsi"/>
        </w:rPr>
        <w:t>s características de estos tipos de estructuras organizativas para ofrecer un panorama más amplio de sus ventajas y limitaciones.</w:t>
      </w:r>
    </w:p>
    <w:p w14:paraId="25DED60A" w14:textId="77777777" w:rsidR="00C8234A" w:rsidRPr="007D448F" w:rsidRDefault="00C8234A" w:rsidP="00AC4ED8">
      <w:pPr>
        <w:spacing w:line="360" w:lineRule="auto"/>
        <w:jc w:val="both"/>
        <w:rPr>
          <w:rFonts w:asciiTheme="minorHAnsi" w:eastAsia="Calibri" w:hAnsiTheme="minorHAnsi" w:cstheme="minorHAnsi"/>
        </w:rPr>
      </w:pPr>
    </w:p>
    <w:p w14:paraId="70C6003E" w14:textId="77777777" w:rsidR="00C8234A" w:rsidRPr="007D448F" w:rsidRDefault="001E3027" w:rsidP="00AC4ED8">
      <w:pPr>
        <w:pStyle w:val="Ttulo3"/>
        <w:spacing w:line="360" w:lineRule="auto"/>
        <w:rPr>
          <w:rFonts w:asciiTheme="minorHAnsi" w:hAnsiTheme="minorHAnsi" w:cstheme="minorHAnsi"/>
        </w:rPr>
      </w:pPr>
      <w:bookmarkStart w:id="13" w:name="_Toc210849829"/>
      <w:r w:rsidRPr="007D448F">
        <w:rPr>
          <w:rFonts w:asciiTheme="minorHAnsi" w:hAnsiTheme="minorHAnsi" w:cstheme="minorHAnsi"/>
        </w:rPr>
        <w:lastRenderedPageBreak/>
        <w:t>Organización Jerárquica Tradicional</w:t>
      </w:r>
      <w:bookmarkEnd w:id="13"/>
    </w:p>
    <w:p w14:paraId="770436B8" w14:textId="77777777" w:rsidR="00C8234A" w:rsidRPr="007D448F" w:rsidRDefault="00C8234A" w:rsidP="00AC4ED8">
      <w:pPr>
        <w:spacing w:line="360" w:lineRule="auto"/>
        <w:rPr>
          <w:rFonts w:asciiTheme="minorHAnsi" w:hAnsiTheme="minorHAnsi" w:cstheme="minorHAnsi"/>
        </w:rPr>
      </w:pPr>
    </w:p>
    <w:p w14:paraId="77B415C5"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La organización jerárquica tradicional identificada en (Weber, 1947) es un modelo que se</w:t>
      </w:r>
      <w:r w:rsidRPr="007D448F">
        <w:rPr>
          <w:rFonts w:asciiTheme="minorHAnsi" w:eastAsia="Calibri" w:hAnsiTheme="minorHAnsi" w:cstheme="minorHAnsi"/>
        </w:rPr>
        <w:t xml:space="preserve"> basa en una estructura vertical con una clara cadena de mando, donde las decisiones se toman en los niveles superiores y se ejecutan en los niveles inferiores. Cada nivel de la jerarquía tiene roles y responsabilidades bien definidos, y la autoridad y la </w:t>
      </w:r>
      <w:r w:rsidRPr="007D448F">
        <w:rPr>
          <w:rFonts w:asciiTheme="minorHAnsi" w:eastAsia="Calibri" w:hAnsiTheme="minorHAnsi" w:cstheme="minorHAnsi"/>
        </w:rPr>
        <w:t>toma de decisiones están concentradas en la cima de la pirámide organizativa. Este tipo de organización se enfoca en la eficiencia operativa, la disciplina y el control, con procedimientos y reglas altamente formalizados que buscan mantener el orden y la p</w:t>
      </w:r>
      <w:r w:rsidRPr="007D448F">
        <w:rPr>
          <w:rFonts w:asciiTheme="minorHAnsi" w:eastAsia="Calibri" w:hAnsiTheme="minorHAnsi" w:cstheme="minorHAnsi"/>
        </w:rPr>
        <w:t>revisibilidad dentro de la organización. Aunque puede ser eficiente para coordinar tareas en entornos estables, la rigidez de su estructura limita la flexibilidad y la capacidad de adaptación a cambios rápidos del entorno.</w:t>
      </w:r>
    </w:p>
    <w:p w14:paraId="52B41A2E" w14:textId="77777777" w:rsidR="00C8234A" w:rsidRPr="007D448F" w:rsidRDefault="001E3027" w:rsidP="00AC4ED8">
      <w:pPr>
        <w:pStyle w:val="Ttulo3"/>
        <w:spacing w:line="360" w:lineRule="auto"/>
        <w:rPr>
          <w:rFonts w:asciiTheme="minorHAnsi" w:hAnsiTheme="minorHAnsi" w:cstheme="minorHAnsi"/>
        </w:rPr>
      </w:pPr>
      <w:bookmarkStart w:id="14" w:name="_Toc210849830"/>
      <w:r w:rsidRPr="007D448F">
        <w:rPr>
          <w:rFonts w:asciiTheme="minorHAnsi" w:hAnsiTheme="minorHAnsi" w:cstheme="minorHAnsi"/>
        </w:rPr>
        <w:t>Organización en Red</w:t>
      </w:r>
      <w:bookmarkEnd w:id="14"/>
    </w:p>
    <w:p w14:paraId="625D3B0A" w14:textId="77777777" w:rsidR="00C8234A" w:rsidRPr="007D448F" w:rsidRDefault="00C8234A" w:rsidP="00AC4ED8">
      <w:pPr>
        <w:spacing w:line="360" w:lineRule="auto"/>
        <w:rPr>
          <w:rFonts w:asciiTheme="minorHAnsi" w:hAnsiTheme="minorHAnsi" w:cstheme="minorHAnsi"/>
        </w:rPr>
      </w:pPr>
    </w:p>
    <w:p w14:paraId="2DAED0CA"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La organizac</w:t>
      </w:r>
      <w:r w:rsidRPr="007D448F">
        <w:rPr>
          <w:rFonts w:asciiTheme="minorHAnsi" w:eastAsia="Calibri" w:hAnsiTheme="minorHAnsi" w:cstheme="minorHAnsi"/>
        </w:rPr>
        <w:t>ión en red es un modelo descentralizado y distribuido, caracterizado por la autonomía de los nodos o unidades que la componen. Estos nodos se conectan y colaboran para compartir información y recursos (Castells, 1996). En lugar de seguir una estructura jer</w:t>
      </w:r>
      <w:r w:rsidRPr="007D448F">
        <w:rPr>
          <w:rFonts w:asciiTheme="minorHAnsi" w:eastAsia="Calibri" w:hAnsiTheme="minorHAnsi" w:cstheme="minorHAnsi"/>
        </w:rPr>
        <w:t>árquica rígida, las organizaciones en red se basan en la cooperación, la confianza mutua y la comunicación fluida entre los nodos que componen la red, lo que les permite ser altamente flexibles y adaptarse rápidamente a los cambios del entorno. Esta estruc</w:t>
      </w:r>
      <w:r w:rsidRPr="007D448F">
        <w:rPr>
          <w:rFonts w:asciiTheme="minorHAnsi" w:eastAsia="Calibri" w:hAnsiTheme="minorHAnsi" w:cstheme="minorHAnsi"/>
        </w:rPr>
        <w:t>tura es ideal para entornos donde la interdependencia y la colaboración son claves para fomentar la innovación. Sin embargo, en este tipo de organizaciones se presentan retos como la posible falta de control y la dificultad para coordinar las actividades c</w:t>
      </w:r>
      <w:r w:rsidRPr="007D448F">
        <w:rPr>
          <w:rFonts w:asciiTheme="minorHAnsi" w:eastAsia="Calibri" w:hAnsiTheme="minorHAnsi" w:cstheme="minorHAnsi"/>
        </w:rPr>
        <w:t>uando no existen líneas claras de autoridad.</w:t>
      </w:r>
    </w:p>
    <w:p w14:paraId="268CAD47" w14:textId="77777777" w:rsidR="00C8234A" w:rsidRPr="007D448F" w:rsidRDefault="00C8234A" w:rsidP="00AC4ED8">
      <w:pPr>
        <w:spacing w:line="360" w:lineRule="auto"/>
        <w:jc w:val="both"/>
        <w:rPr>
          <w:rFonts w:asciiTheme="minorHAnsi" w:hAnsiTheme="minorHAnsi" w:cstheme="minorHAnsi"/>
        </w:rPr>
      </w:pPr>
    </w:p>
    <w:p w14:paraId="7DE032BD" w14:textId="77777777" w:rsidR="00C8234A" w:rsidRPr="007D448F" w:rsidRDefault="001E3027" w:rsidP="00AC4ED8">
      <w:pPr>
        <w:pStyle w:val="Ttulo3"/>
        <w:spacing w:line="360" w:lineRule="auto"/>
        <w:rPr>
          <w:rFonts w:asciiTheme="minorHAnsi" w:hAnsiTheme="minorHAnsi" w:cstheme="minorHAnsi"/>
        </w:rPr>
      </w:pPr>
      <w:bookmarkStart w:id="15" w:name="_Toc210849831"/>
      <w:r w:rsidRPr="007D448F">
        <w:rPr>
          <w:rFonts w:asciiTheme="minorHAnsi" w:hAnsiTheme="minorHAnsi" w:cstheme="minorHAnsi"/>
        </w:rPr>
        <w:lastRenderedPageBreak/>
        <w:t>Organización Matricial</w:t>
      </w:r>
      <w:bookmarkEnd w:id="15"/>
    </w:p>
    <w:p w14:paraId="1D077479" w14:textId="77777777" w:rsidR="00C8234A" w:rsidRPr="007D448F" w:rsidRDefault="00C8234A" w:rsidP="00AC4ED8">
      <w:pPr>
        <w:spacing w:line="360" w:lineRule="auto"/>
        <w:rPr>
          <w:rFonts w:asciiTheme="minorHAnsi" w:hAnsiTheme="minorHAnsi" w:cstheme="minorHAnsi"/>
        </w:rPr>
      </w:pPr>
    </w:p>
    <w:p w14:paraId="420C0A84"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La organización matricial es un modelo híbrido que combina estructuras verticales y horizontales, permitiendo que los empleados respondan a más de un jefe, generalmente un jefe funcional</w:t>
      </w:r>
      <w:r w:rsidRPr="007D448F">
        <w:rPr>
          <w:rFonts w:asciiTheme="minorHAnsi" w:eastAsia="Calibri" w:hAnsiTheme="minorHAnsi" w:cstheme="minorHAnsi"/>
        </w:rPr>
        <w:t xml:space="preserve"> y un jefe de proyecto (Davis &amp; Lawrence, 1977). Esta estructura facilita la colaboración y el intercambio de recursos entre diferentes áreas y proyectos, proporcionando mayor flexibilidad y permitiendo que se adapten rápidamente a las necesidades cambiant</w:t>
      </w:r>
      <w:r w:rsidRPr="007D448F">
        <w:rPr>
          <w:rFonts w:asciiTheme="minorHAnsi" w:eastAsia="Calibri" w:hAnsiTheme="minorHAnsi" w:cstheme="minorHAnsi"/>
        </w:rPr>
        <w:t>es. Sin embargo, este modelo puede generar conflictos de autoridad y dificultades en la coordinación, ya que los empleados pueden recibir instrucciones contradictorias de diferentes jefes. La estructura matricial es especialmente eficaz en organizaciones q</w:t>
      </w:r>
      <w:r w:rsidRPr="007D448F">
        <w:rPr>
          <w:rFonts w:asciiTheme="minorHAnsi" w:eastAsia="Calibri" w:hAnsiTheme="minorHAnsi" w:cstheme="minorHAnsi"/>
        </w:rPr>
        <w:t>ue requieren la gestión simultánea de múltiples proyectos complejos.</w:t>
      </w:r>
    </w:p>
    <w:p w14:paraId="62FC4B82" w14:textId="77777777" w:rsidR="00C8234A" w:rsidRPr="007D448F" w:rsidRDefault="00C8234A" w:rsidP="00AC4ED8">
      <w:pPr>
        <w:spacing w:line="360" w:lineRule="auto"/>
        <w:ind w:left="720"/>
        <w:jc w:val="both"/>
        <w:rPr>
          <w:rFonts w:asciiTheme="minorHAnsi" w:hAnsiTheme="minorHAnsi" w:cstheme="minorHAnsi"/>
        </w:rPr>
      </w:pPr>
    </w:p>
    <w:p w14:paraId="03E9A71A" w14:textId="77777777" w:rsidR="00C8234A" w:rsidRPr="007D448F" w:rsidRDefault="001E3027" w:rsidP="00AC4ED8">
      <w:pPr>
        <w:pStyle w:val="Ttulo3"/>
        <w:spacing w:line="360" w:lineRule="auto"/>
        <w:rPr>
          <w:rFonts w:asciiTheme="minorHAnsi" w:hAnsiTheme="minorHAnsi" w:cstheme="minorHAnsi"/>
        </w:rPr>
      </w:pPr>
      <w:bookmarkStart w:id="16" w:name="_Toc210849832"/>
      <w:r w:rsidRPr="007D448F">
        <w:rPr>
          <w:rFonts w:asciiTheme="minorHAnsi" w:hAnsiTheme="minorHAnsi" w:cstheme="minorHAnsi"/>
        </w:rPr>
        <w:t>Adhocracia</w:t>
      </w:r>
      <w:bookmarkEnd w:id="16"/>
    </w:p>
    <w:p w14:paraId="35BC4100" w14:textId="77777777" w:rsidR="00C8234A" w:rsidRPr="007D448F" w:rsidRDefault="00C8234A" w:rsidP="00AC4ED8">
      <w:pPr>
        <w:spacing w:line="360" w:lineRule="auto"/>
        <w:rPr>
          <w:rFonts w:asciiTheme="minorHAnsi" w:hAnsiTheme="minorHAnsi" w:cstheme="minorHAnsi"/>
        </w:rPr>
      </w:pPr>
    </w:p>
    <w:p w14:paraId="12166B74"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La adhocracia es una estructura organizativa que se caracteriza por su flexibilidad, su estructura mínima y su enfoque en la innovación y la resolución de problemas (Mintzber</w:t>
      </w:r>
      <w:r w:rsidRPr="007D448F">
        <w:rPr>
          <w:rFonts w:asciiTheme="minorHAnsi" w:eastAsia="Calibri" w:hAnsiTheme="minorHAnsi" w:cstheme="minorHAnsi"/>
        </w:rPr>
        <w:t>g, 1979). A diferencia de las organizaciones jerárquicas, la adhocracia no tiene una estructura fija, sino que se organiza a través de equipos multidisciplinarios y proyectos temporales que se forman y se disuelven según las necesidades. Este modelo foment</w:t>
      </w:r>
      <w:r w:rsidRPr="007D448F">
        <w:rPr>
          <w:rFonts w:asciiTheme="minorHAnsi" w:eastAsia="Calibri" w:hAnsiTheme="minorHAnsi" w:cstheme="minorHAnsi"/>
        </w:rPr>
        <w:t>a la experimentación, la creatividad y la adaptabilidad, permitiendo que los equipos respondan rápidamente a los desafíos del entorno. La falta de estructuras rígidas facilita la comunicación y la colaboración entre especialistas, pero también puede genera</w:t>
      </w:r>
      <w:r w:rsidRPr="007D448F">
        <w:rPr>
          <w:rFonts w:asciiTheme="minorHAnsi" w:eastAsia="Calibri" w:hAnsiTheme="minorHAnsi" w:cstheme="minorHAnsi"/>
        </w:rPr>
        <w:t>r cierta falta de claridad y estructura, especialmente en términos de responsabilidades y toma de decisiones.</w:t>
      </w:r>
    </w:p>
    <w:p w14:paraId="0124FB70" w14:textId="77777777" w:rsidR="00C8234A" w:rsidRPr="007D448F" w:rsidRDefault="001E3027" w:rsidP="00AC4ED8">
      <w:pPr>
        <w:pStyle w:val="Ttulo3"/>
        <w:spacing w:line="360" w:lineRule="auto"/>
        <w:rPr>
          <w:rFonts w:asciiTheme="minorHAnsi" w:hAnsiTheme="minorHAnsi" w:cstheme="minorHAnsi"/>
        </w:rPr>
      </w:pPr>
      <w:bookmarkStart w:id="17" w:name="_Toc210849833"/>
      <w:r w:rsidRPr="007D448F">
        <w:rPr>
          <w:rFonts w:asciiTheme="minorHAnsi" w:hAnsiTheme="minorHAnsi" w:cstheme="minorHAnsi"/>
        </w:rPr>
        <w:lastRenderedPageBreak/>
        <w:t>Burocracia Profesional</w:t>
      </w:r>
      <w:bookmarkEnd w:id="17"/>
    </w:p>
    <w:p w14:paraId="02CEB74E" w14:textId="77777777" w:rsidR="00C8234A" w:rsidRPr="007D448F" w:rsidRDefault="00C8234A" w:rsidP="00AC4ED8">
      <w:pPr>
        <w:spacing w:line="360" w:lineRule="auto"/>
        <w:ind w:left="720"/>
        <w:rPr>
          <w:rFonts w:asciiTheme="minorHAnsi" w:hAnsiTheme="minorHAnsi" w:cstheme="minorHAnsi"/>
        </w:rPr>
      </w:pPr>
    </w:p>
    <w:p w14:paraId="4F5AE6FB"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La burocracia profesional es una estructura caracterizada por una alta formalización de los procesos y una fuerte </w:t>
      </w:r>
      <w:r w:rsidRPr="007D448F">
        <w:rPr>
          <w:rFonts w:asciiTheme="minorHAnsi" w:eastAsia="Calibri" w:hAnsiTheme="minorHAnsi" w:cstheme="minorHAnsi"/>
        </w:rPr>
        <w:t>dependencia de profesionales altamente capacitados que la conforman (Mintzberg, 1979). A diferencia de la burocracia tradicional, donde el poder y el control se concentran en la cima de la jerarquía, la burocracia profesional otorga un alto grado de autono</w:t>
      </w:r>
      <w:r w:rsidRPr="007D448F">
        <w:rPr>
          <w:rFonts w:asciiTheme="minorHAnsi" w:eastAsia="Calibri" w:hAnsiTheme="minorHAnsi" w:cstheme="minorHAnsi"/>
        </w:rPr>
        <w:t>mía a los profesionales, quienes tienen la autoridad para tomar decisiones en función de su experiencia y especialización técnica. Este modelo es común en instituciones académicas, hospitales, firmas de consultoría y organizaciones que dependen de la espec</w:t>
      </w:r>
      <w:r w:rsidRPr="007D448F">
        <w:rPr>
          <w:rFonts w:asciiTheme="minorHAnsi" w:eastAsia="Calibri" w:hAnsiTheme="minorHAnsi" w:cstheme="minorHAnsi"/>
        </w:rPr>
        <w:t>ialización técnica y el conocimiento experto. La alta formalización garantiza la consistencia y la calidad, pero puede generar resistencia al cambio y dificultar la innovación, ya que las normas y procedimientos suelen ser rígidos en el tiempo.</w:t>
      </w:r>
    </w:p>
    <w:p w14:paraId="6D5C00A2" w14:textId="77777777" w:rsidR="00C8234A" w:rsidRPr="007D448F" w:rsidRDefault="00C8234A" w:rsidP="00AC4ED8">
      <w:pPr>
        <w:spacing w:line="360" w:lineRule="auto"/>
        <w:jc w:val="both"/>
        <w:rPr>
          <w:rFonts w:asciiTheme="minorHAnsi" w:eastAsia="Calibri" w:hAnsiTheme="minorHAnsi" w:cstheme="minorHAnsi"/>
        </w:rPr>
      </w:pPr>
    </w:p>
    <w:p w14:paraId="7D914973"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Cada uno d</w:t>
      </w:r>
      <w:r w:rsidRPr="007D448F">
        <w:rPr>
          <w:rFonts w:asciiTheme="minorHAnsi" w:eastAsia="Calibri" w:hAnsiTheme="minorHAnsi" w:cstheme="minorHAnsi"/>
        </w:rPr>
        <w:t>e estos modelos organizativos presenta ventajas y limitaciones que afectan la forma en que se gestionan los recursos, el conocimiento y la innovación dentro de la organización. Mientras que la organización jerárquica tradicional es efectiva para entornos e</w:t>
      </w:r>
      <w:r w:rsidRPr="007D448F">
        <w:rPr>
          <w:rFonts w:asciiTheme="minorHAnsi" w:eastAsia="Calibri" w:hAnsiTheme="minorHAnsi" w:cstheme="minorHAnsi"/>
        </w:rPr>
        <w:t>stables y previsibles, la organización en red y la adhocracia son más adecuadas para contextos dinámicos y cambiantes, donde la capacidad de respuesta rápida y la colaboración son esenciales. Por otro lado, la estructura matricial y la burocracia profesion</w:t>
      </w:r>
      <w:r w:rsidRPr="007D448F">
        <w:rPr>
          <w:rFonts w:asciiTheme="minorHAnsi" w:eastAsia="Calibri" w:hAnsiTheme="minorHAnsi" w:cstheme="minorHAnsi"/>
        </w:rPr>
        <w:t xml:space="preserve">al combinan elementos de formalización y flexibilidad que permiten un equilibrio entre la especialización y la adaptabilidad. La evolución de los modelos organizativos a lo largo del tiempo refleja la manera en que las organizaciones han buscado adaptarse </w:t>
      </w:r>
      <w:r w:rsidRPr="007D448F">
        <w:rPr>
          <w:rFonts w:asciiTheme="minorHAnsi" w:eastAsia="Calibri" w:hAnsiTheme="minorHAnsi" w:cstheme="minorHAnsi"/>
        </w:rPr>
        <w:t>a entornos cada vez más complejos y dinámicos. Este proceso también se ha visto reflejado en el surgimiento y desarrollo de los colectivos juveniles, que representan una forma de organización particular que desafía y reconfigura las estructura</w:t>
      </w:r>
      <w:sdt>
        <w:sdtPr>
          <w:rPr>
            <w:rFonts w:asciiTheme="minorHAnsi" w:hAnsiTheme="minorHAnsi" w:cstheme="minorHAnsi"/>
          </w:rPr>
          <w:tag w:val="goog_rdk_0"/>
          <w:id w:val="-1736930115"/>
        </w:sdtPr>
        <w:sdtEndPr/>
        <w:sdtContent/>
      </w:sdt>
      <w:r w:rsidRPr="007D448F">
        <w:rPr>
          <w:rFonts w:asciiTheme="minorHAnsi" w:eastAsia="Calibri" w:hAnsiTheme="minorHAnsi" w:cstheme="minorHAnsi"/>
        </w:rPr>
        <w:t>s tradicion</w:t>
      </w:r>
      <w:r w:rsidRPr="007D448F">
        <w:rPr>
          <w:rFonts w:asciiTheme="minorHAnsi" w:eastAsia="Calibri" w:hAnsiTheme="minorHAnsi" w:cstheme="minorHAnsi"/>
        </w:rPr>
        <w:t xml:space="preserve">ales. El concepto de colectivo juvenil surge como una respuesta a las limitaciones y rigideces de las formas de organización juvenil tradicionales, que históricamente estuvieron </w:t>
      </w:r>
      <w:r w:rsidRPr="007D448F">
        <w:rPr>
          <w:rFonts w:asciiTheme="minorHAnsi" w:eastAsia="Calibri" w:hAnsiTheme="minorHAnsi" w:cstheme="minorHAnsi"/>
        </w:rPr>
        <w:lastRenderedPageBreak/>
        <w:t>vinculadas a instituciones adultas como la religión, la empresa o la política,</w:t>
      </w:r>
      <w:r w:rsidRPr="007D448F">
        <w:rPr>
          <w:rFonts w:asciiTheme="minorHAnsi" w:eastAsia="Calibri" w:hAnsiTheme="minorHAnsi" w:cstheme="minorHAnsi"/>
        </w:rPr>
        <w:t xml:space="preserve"> dando lugar a formas de organización sin modelos de formalización claros.</w:t>
      </w:r>
    </w:p>
    <w:p w14:paraId="409CC950" w14:textId="77777777" w:rsidR="00C8234A" w:rsidRPr="007D448F" w:rsidRDefault="00C8234A" w:rsidP="00AC4ED8">
      <w:pPr>
        <w:spacing w:line="360" w:lineRule="auto"/>
        <w:jc w:val="both"/>
        <w:rPr>
          <w:rFonts w:asciiTheme="minorHAnsi" w:eastAsia="Calibri" w:hAnsiTheme="minorHAnsi" w:cstheme="minorHAnsi"/>
        </w:rPr>
      </w:pPr>
    </w:p>
    <w:p w14:paraId="59E3DF1F" w14:textId="77777777" w:rsidR="00C8234A" w:rsidRPr="007D448F" w:rsidRDefault="001E3027" w:rsidP="00AC4ED8">
      <w:pPr>
        <w:pStyle w:val="Ttulo3"/>
        <w:spacing w:line="360" w:lineRule="auto"/>
        <w:rPr>
          <w:rFonts w:asciiTheme="minorHAnsi" w:hAnsiTheme="minorHAnsi" w:cstheme="minorHAnsi"/>
        </w:rPr>
      </w:pPr>
      <w:bookmarkStart w:id="18" w:name="_Toc210849834"/>
      <w:r w:rsidRPr="007D448F">
        <w:rPr>
          <w:rFonts w:asciiTheme="minorHAnsi" w:hAnsiTheme="minorHAnsi" w:cstheme="minorHAnsi"/>
        </w:rPr>
        <w:t>Organizaciones No Formales</w:t>
      </w:r>
      <w:bookmarkEnd w:id="18"/>
    </w:p>
    <w:p w14:paraId="15F39908" w14:textId="77777777" w:rsidR="00C8234A" w:rsidRPr="007D448F" w:rsidRDefault="00C8234A" w:rsidP="00AC4ED8">
      <w:pPr>
        <w:spacing w:line="360" w:lineRule="auto"/>
        <w:jc w:val="both"/>
        <w:rPr>
          <w:rFonts w:asciiTheme="minorHAnsi" w:eastAsia="Calibri" w:hAnsiTheme="minorHAnsi" w:cstheme="minorHAnsi"/>
          <w:b/>
        </w:rPr>
      </w:pPr>
    </w:p>
    <w:p w14:paraId="3D42898B" w14:textId="77777777" w:rsidR="00C8234A" w:rsidRPr="007D448F" w:rsidRDefault="001E3027" w:rsidP="00AC4ED8">
      <w:pPr>
        <w:spacing w:line="360" w:lineRule="auto"/>
        <w:jc w:val="both"/>
        <w:rPr>
          <w:rFonts w:asciiTheme="minorHAnsi" w:eastAsia="Calibri" w:hAnsiTheme="minorHAnsi" w:cstheme="minorHAnsi"/>
        </w:rPr>
      </w:pPr>
      <w:r w:rsidRPr="007D448F">
        <w:rPr>
          <w:rFonts w:asciiTheme="minorHAnsi" w:eastAsia="Calibri" w:hAnsiTheme="minorHAnsi" w:cstheme="minorHAnsi"/>
        </w:rPr>
        <w:t>Las organizaciones no formales han ganado un reconocimiento creciente en el ámbito de la transformación social y la innovación comunitaria. Estas organi</w:t>
      </w:r>
      <w:r w:rsidRPr="007D448F">
        <w:rPr>
          <w:rFonts w:asciiTheme="minorHAnsi" w:eastAsia="Calibri" w:hAnsiTheme="minorHAnsi" w:cstheme="minorHAnsi"/>
        </w:rPr>
        <w:t>zaciones se caracterizan por su flexibilidad operativa, su capacidad para adaptarse a contextos cambiantes y su estructura horizontal, en contraste con las organizaciones formales que operan bajo una jerarquía rígida y procesos estandarizados (Smith, 2014)</w:t>
      </w:r>
      <w:r w:rsidRPr="007D448F">
        <w:rPr>
          <w:rFonts w:asciiTheme="minorHAnsi" w:eastAsia="Calibri" w:hAnsiTheme="minorHAnsi" w:cstheme="minorHAnsi"/>
        </w:rPr>
        <w:t>. En un contexto social y político donde las estructuras tradicionales a menudo se perciben como ineficaces o limitantes, las organizaciones no formales emergen como una respuesta ágil y participativa ante las necesidades inmediatas de la comunidad. Este a</w:t>
      </w:r>
      <w:r w:rsidRPr="007D448F">
        <w:rPr>
          <w:rFonts w:asciiTheme="minorHAnsi" w:eastAsia="Calibri" w:hAnsiTheme="minorHAnsi" w:cstheme="minorHAnsi"/>
        </w:rPr>
        <w:t>partado explora la naturaleza, el impacto y la relevancia de las organizaciones no formales, resaltando su capacidad como espacios de prefiguración y modelos alternativos de organización.</w:t>
      </w:r>
    </w:p>
    <w:p w14:paraId="3CA377D5" w14:textId="77777777" w:rsidR="00C8234A" w:rsidRPr="007D448F" w:rsidRDefault="00C8234A" w:rsidP="00AC4ED8">
      <w:pPr>
        <w:spacing w:line="360" w:lineRule="auto"/>
        <w:jc w:val="both"/>
        <w:rPr>
          <w:rFonts w:asciiTheme="minorHAnsi" w:eastAsia="Calibri" w:hAnsiTheme="minorHAnsi" w:cstheme="minorHAnsi"/>
        </w:rPr>
      </w:pPr>
    </w:p>
    <w:p w14:paraId="6638F427"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Las organizaciones no formales se definen por su ausencia de estruc</w:t>
      </w:r>
      <w:r w:rsidRPr="007D448F">
        <w:rPr>
          <w:rFonts w:asciiTheme="minorHAnsi" w:eastAsia="Calibri" w:hAnsiTheme="minorHAnsi" w:cstheme="minorHAnsi"/>
        </w:rPr>
        <w:t>turas jerárquicas rígidas y su enfoque en la toma de decisiones participativa. Según Smith (2014), estas organizaciones operan mediante redes de colaboración flexibles y fomentan un flujo de conocimiento horizontal, lo que les permite adaptarse rápidamente</w:t>
      </w:r>
      <w:r w:rsidRPr="007D448F">
        <w:rPr>
          <w:rFonts w:asciiTheme="minorHAnsi" w:eastAsia="Calibri" w:hAnsiTheme="minorHAnsi" w:cstheme="minorHAnsi"/>
        </w:rPr>
        <w:t xml:space="preserve"> a cambios en su entorno y responder de manera más eficiente a las demandas de sus miembros y comunidades. La horizontalidad en la distribución del poder y la autogestión son elementos centrales de estas organizaciones, donde la autoridad se distribuye de </w:t>
      </w:r>
      <w:r w:rsidRPr="007D448F">
        <w:rPr>
          <w:rFonts w:asciiTheme="minorHAnsi" w:eastAsia="Calibri" w:hAnsiTheme="minorHAnsi" w:cstheme="minorHAnsi"/>
        </w:rPr>
        <w:t>manera más equitativa, y la participación se valora como un principio fundamental.</w:t>
      </w:r>
    </w:p>
    <w:p w14:paraId="31FB6AD7" w14:textId="77777777" w:rsidR="00C8234A" w:rsidRPr="007D448F" w:rsidRDefault="00C8234A" w:rsidP="00AC4ED8">
      <w:pPr>
        <w:spacing w:line="360" w:lineRule="auto"/>
        <w:jc w:val="both"/>
        <w:rPr>
          <w:rFonts w:asciiTheme="minorHAnsi" w:eastAsia="Calibri" w:hAnsiTheme="minorHAnsi" w:cstheme="minorHAnsi"/>
        </w:rPr>
      </w:pPr>
    </w:p>
    <w:p w14:paraId="153E7873"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A diferencia de las organizaciones formales, que dependen de jerarquías establecidas y procedimientos burocráticos, las organizaciones no formales tienden a ser más orgánic</w:t>
      </w:r>
      <w:r w:rsidRPr="007D448F">
        <w:rPr>
          <w:rFonts w:asciiTheme="minorHAnsi" w:eastAsia="Calibri" w:hAnsiTheme="minorHAnsi" w:cstheme="minorHAnsi"/>
        </w:rPr>
        <w:t xml:space="preserve">as y </w:t>
      </w:r>
      <w:r w:rsidRPr="007D448F">
        <w:rPr>
          <w:rFonts w:asciiTheme="minorHAnsi" w:eastAsia="Calibri" w:hAnsiTheme="minorHAnsi" w:cstheme="minorHAnsi"/>
        </w:rPr>
        <w:lastRenderedPageBreak/>
        <w:t>adaptativas. Su estructura permite que el conocimiento fluya libremente, facilitando la co-creación y la innovación social. En lugar de seguir un modelo descendente de transmisión del conocimiento, estas organizaciones promueven la colaboración horizo</w:t>
      </w:r>
      <w:r w:rsidRPr="007D448F">
        <w:rPr>
          <w:rFonts w:asciiTheme="minorHAnsi" w:eastAsia="Calibri" w:hAnsiTheme="minorHAnsi" w:cstheme="minorHAnsi"/>
        </w:rPr>
        <w:t>ntal, donde cada miembro puede aportar desde su experiencia y habilidades, fortaleciendo así la capacidad colectiva.</w:t>
      </w:r>
    </w:p>
    <w:p w14:paraId="189F8C0D" w14:textId="77777777" w:rsidR="00C8234A" w:rsidRPr="007D448F" w:rsidRDefault="00C8234A" w:rsidP="00AC4ED8">
      <w:pPr>
        <w:spacing w:line="360" w:lineRule="auto"/>
        <w:jc w:val="both"/>
        <w:rPr>
          <w:rFonts w:asciiTheme="minorHAnsi" w:eastAsia="Calibri" w:hAnsiTheme="minorHAnsi" w:cstheme="minorHAnsi"/>
        </w:rPr>
      </w:pPr>
    </w:p>
    <w:p w14:paraId="3BCC9202"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Uno de los aportes más significativos de las organizaciones no formales en el panorama contemporáneo radica en su capacidad para catalizar</w:t>
      </w:r>
      <w:r w:rsidRPr="007D448F">
        <w:rPr>
          <w:rFonts w:asciiTheme="minorHAnsi" w:eastAsia="Calibri" w:hAnsiTheme="minorHAnsi" w:cstheme="minorHAnsi"/>
        </w:rPr>
        <w:t xml:space="preserve"> la innovación social, especialmente en escenarios donde las instituciones tradicionales enfrentan limitaciones estructurales o burocráticas que las incapacitan para atender de manera oportuna y efectiva las necesidades de las comunidades. Estas organizaci</w:t>
      </w:r>
      <w:r w:rsidRPr="007D448F">
        <w:rPr>
          <w:rFonts w:asciiTheme="minorHAnsi" w:eastAsia="Calibri" w:hAnsiTheme="minorHAnsi" w:cstheme="minorHAnsi"/>
        </w:rPr>
        <w:t>ones no solo llenan vacíos operativos, sino que redefinen la manera en que se conceptualiza y ejerce el poder en el ámbito social, planteando alternativas que trascienden los modelos jerárquicos y centralizados. Su esencia radica en la capacidad de adaptar</w:t>
      </w:r>
      <w:r w:rsidRPr="007D448F">
        <w:rPr>
          <w:rFonts w:asciiTheme="minorHAnsi" w:eastAsia="Calibri" w:hAnsiTheme="minorHAnsi" w:cstheme="minorHAnsi"/>
        </w:rPr>
        <w:t>se a los contextos específicos, favoreciendo la flexibilidad, la creatividad y el compromiso comunitario como pilares fundamentales de sus iniciativas.</w:t>
      </w:r>
    </w:p>
    <w:p w14:paraId="14BCFAAF" w14:textId="77777777" w:rsidR="001868C7" w:rsidRPr="007D448F" w:rsidRDefault="001868C7" w:rsidP="00AC4ED8">
      <w:pPr>
        <w:spacing w:line="360" w:lineRule="auto"/>
        <w:ind w:firstLine="720"/>
        <w:jc w:val="both"/>
        <w:rPr>
          <w:rFonts w:asciiTheme="minorHAnsi" w:eastAsia="Calibri" w:hAnsiTheme="minorHAnsi" w:cstheme="minorHAnsi"/>
        </w:rPr>
      </w:pPr>
    </w:p>
    <w:p w14:paraId="320A34EA"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En este marco, las organizaciones no formales se erigen como espacios de resistencia y transformación f</w:t>
      </w:r>
      <w:r w:rsidRPr="007D448F">
        <w:rPr>
          <w:rFonts w:asciiTheme="minorHAnsi" w:eastAsia="Calibri" w:hAnsiTheme="minorHAnsi" w:cstheme="minorHAnsi"/>
        </w:rPr>
        <w:t xml:space="preserve">rente a sistemas institucionales que, con frecuencia, perpetúan desigualdades al priorizar intereses centralizados o mantener estructuras rígidas que marginan a sectores vulnerables. Por el contrario, estas organizaciones promueven la autogestión como una </w:t>
      </w:r>
      <w:r w:rsidRPr="007D448F">
        <w:rPr>
          <w:rFonts w:asciiTheme="minorHAnsi" w:eastAsia="Calibri" w:hAnsiTheme="minorHAnsi" w:cstheme="minorHAnsi"/>
        </w:rPr>
        <w:t>herramienta para empoderar a las comunidades, permitiéndoles tomar el control de sus procesos de desarrollo y diseñar soluciones que se ajusten a sus propias realidades y prioridades. Este enfoque participativo no solo desafía las dinámicas de poder tradic</w:t>
      </w:r>
      <w:r w:rsidRPr="007D448F">
        <w:rPr>
          <w:rFonts w:asciiTheme="minorHAnsi" w:eastAsia="Calibri" w:hAnsiTheme="minorHAnsi" w:cstheme="minorHAnsi"/>
        </w:rPr>
        <w:t>ionales, sino que también fortalece el sentido de agencia de las comunidades, reconociendo el valor intrínseco de sus conocimientos locales y experiencias vividas.</w:t>
      </w:r>
    </w:p>
    <w:p w14:paraId="4C9CB4D9" w14:textId="77777777" w:rsidR="00C8234A" w:rsidRPr="007D448F" w:rsidRDefault="00C8234A" w:rsidP="00AC4ED8">
      <w:pPr>
        <w:spacing w:line="360" w:lineRule="auto"/>
        <w:jc w:val="both"/>
        <w:rPr>
          <w:rFonts w:asciiTheme="minorHAnsi" w:eastAsia="Calibri" w:hAnsiTheme="minorHAnsi" w:cstheme="minorHAnsi"/>
        </w:rPr>
      </w:pPr>
    </w:p>
    <w:p w14:paraId="32D2B962"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innovación social promovida por estas organizaciones no se limita a la creación de soluc</w:t>
      </w:r>
      <w:r w:rsidRPr="007D448F">
        <w:rPr>
          <w:rFonts w:asciiTheme="minorHAnsi" w:eastAsia="Calibri" w:hAnsiTheme="minorHAnsi" w:cstheme="minorHAnsi"/>
        </w:rPr>
        <w:t xml:space="preserve">iones novedosas, sino que también implica una reconfiguración de las relaciones sociales y </w:t>
      </w:r>
      <w:r w:rsidRPr="007D448F">
        <w:rPr>
          <w:rFonts w:asciiTheme="minorHAnsi" w:eastAsia="Calibri" w:hAnsiTheme="minorHAnsi" w:cstheme="minorHAnsi"/>
        </w:rPr>
        <w:lastRenderedPageBreak/>
        <w:t>económicas, abriendo paso a prácticas más inclusivas y equitativas. Al descentralizar los procesos de toma de decisiones y fomentar la participación activa de divers</w:t>
      </w:r>
      <w:r w:rsidRPr="007D448F">
        <w:rPr>
          <w:rFonts w:asciiTheme="minorHAnsi" w:eastAsia="Calibri" w:hAnsiTheme="minorHAnsi" w:cstheme="minorHAnsi"/>
        </w:rPr>
        <w:t>os actores, estas entidades logran construir modelos de colaboración que no solo atienden las problemáticas inmediatas, sino que también sientan las bases para una transformación estructural de largo alcance. En este sentido, las organizaciones no formales</w:t>
      </w:r>
      <w:r w:rsidRPr="007D448F">
        <w:rPr>
          <w:rFonts w:asciiTheme="minorHAnsi" w:eastAsia="Calibri" w:hAnsiTheme="minorHAnsi" w:cstheme="minorHAnsi"/>
        </w:rPr>
        <w:t xml:space="preserve"> no solo actúan como agentes de cambio, sino también como laboratorios vivos de experimentación social, donde se ensayan y perfeccionan formas alternativas de organización, liderazgo y gestión del conocimiento.</w:t>
      </w:r>
    </w:p>
    <w:p w14:paraId="591EA231" w14:textId="77777777" w:rsidR="00C8234A" w:rsidRPr="007D448F" w:rsidRDefault="00C8234A" w:rsidP="00AC4ED8">
      <w:pPr>
        <w:spacing w:line="360" w:lineRule="auto"/>
        <w:jc w:val="both"/>
        <w:rPr>
          <w:rFonts w:asciiTheme="minorHAnsi" w:eastAsia="Calibri" w:hAnsiTheme="minorHAnsi" w:cstheme="minorHAnsi"/>
        </w:rPr>
      </w:pPr>
    </w:p>
    <w:p w14:paraId="0741177B"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Así, estas organizaciones se </w:t>
      </w:r>
      <w:r w:rsidRPr="007D448F">
        <w:rPr>
          <w:rFonts w:asciiTheme="minorHAnsi" w:eastAsia="Calibri" w:hAnsiTheme="minorHAnsi" w:cstheme="minorHAnsi"/>
        </w:rPr>
        <w:t xml:space="preserve">convierten en agentes fundamentales para la construcción de una sociedad más resiliente y equitativa, al integrar enfoques innovadores con valores como la horizontalidad, la inclusión y la justicia social. Su impacto no se limita al ámbito local, sino que </w:t>
      </w:r>
      <w:r w:rsidRPr="007D448F">
        <w:rPr>
          <w:rFonts w:asciiTheme="minorHAnsi" w:eastAsia="Calibri" w:hAnsiTheme="minorHAnsi" w:cstheme="minorHAnsi"/>
        </w:rPr>
        <w:t>trasciende a nivel global, al aportar modelos replicables y adaptables que pueden inspirar transformaciones más amplias en otros contextos. En definitiva, su capacidad para fomentar la innovación social y promover la participación activa las posiciona como</w:t>
      </w:r>
      <w:r w:rsidRPr="007D448F">
        <w:rPr>
          <w:rFonts w:asciiTheme="minorHAnsi" w:eastAsia="Calibri" w:hAnsiTheme="minorHAnsi" w:cstheme="minorHAnsi"/>
        </w:rPr>
        <w:t xml:space="preserve"> actores imprescindibles en la configuración de un futuro más justo y sostenible.</w:t>
      </w:r>
    </w:p>
    <w:p w14:paraId="672E8FD0" w14:textId="77777777" w:rsidR="00C8234A" w:rsidRPr="007D448F" w:rsidRDefault="00C8234A" w:rsidP="00AC4ED8">
      <w:pPr>
        <w:spacing w:line="360" w:lineRule="auto"/>
        <w:jc w:val="both"/>
        <w:rPr>
          <w:rFonts w:asciiTheme="minorHAnsi" w:eastAsia="Calibri" w:hAnsiTheme="minorHAnsi" w:cstheme="minorHAnsi"/>
        </w:rPr>
      </w:pPr>
    </w:p>
    <w:p w14:paraId="00501F5E"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prefiguración aparece como un concepto clave en este contexto, ya que las organizaciones no formales no solo operan como mecanismos de cambio social, sino que también mod</w:t>
      </w:r>
      <w:r w:rsidRPr="007D448F">
        <w:rPr>
          <w:rFonts w:asciiTheme="minorHAnsi" w:eastAsia="Calibri" w:hAnsiTheme="minorHAnsi" w:cstheme="minorHAnsi"/>
        </w:rPr>
        <w:t>elan las sociedades que desean crear a través de sus prácticas internas. Esto significa que los valores de horizontalidad, inclusión y participación no solo son principios que guían su trabajo externo, sino que también se reflejan en la manera en que gesti</w:t>
      </w:r>
      <w:r w:rsidRPr="007D448F">
        <w:rPr>
          <w:rFonts w:asciiTheme="minorHAnsi" w:eastAsia="Calibri" w:hAnsiTheme="minorHAnsi" w:cstheme="minorHAnsi"/>
        </w:rPr>
        <w:t xml:space="preserve">onan sus propios procesos internos (Graeber, 2004). De esta forma, estas organizaciones no solo se enfocan en los resultados de sus acciones, sino también en los procesos que utilizan para alcanzarlos, lo que les permite construir un futuro más equitativo </w:t>
      </w:r>
      <w:r w:rsidRPr="007D448F">
        <w:rPr>
          <w:rFonts w:asciiTheme="minorHAnsi" w:eastAsia="Calibri" w:hAnsiTheme="minorHAnsi" w:cstheme="minorHAnsi"/>
        </w:rPr>
        <w:t>y justo desde el presente.</w:t>
      </w:r>
    </w:p>
    <w:p w14:paraId="1CD015D8" w14:textId="77777777" w:rsidR="00C8234A" w:rsidRPr="007D448F" w:rsidRDefault="00C8234A" w:rsidP="00AC4ED8">
      <w:pPr>
        <w:spacing w:line="360" w:lineRule="auto"/>
        <w:jc w:val="both"/>
        <w:rPr>
          <w:rFonts w:asciiTheme="minorHAnsi" w:eastAsia="Calibri" w:hAnsiTheme="minorHAnsi" w:cstheme="minorHAnsi"/>
        </w:rPr>
      </w:pPr>
    </w:p>
    <w:p w14:paraId="75E2B7E3"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A pesar de sus muchas fortalezas, las organizaciones no formales, desde la prefiguración enfrentan desafíos significativos relacionados con su falta de oficialización. La ausencia de una </w:t>
      </w:r>
      <w:r w:rsidRPr="007D448F">
        <w:rPr>
          <w:rFonts w:asciiTheme="minorHAnsi" w:eastAsia="Calibri" w:hAnsiTheme="minorHAnsi" w:cstheme="minorHAnsi"/>
        </w:rPr>
        <w:lastRenderedPageBreak/>
        <w:t>estructura formal puede dificultar el acc</w:t>
      </w:r>
      <w:r w:rsidRPr="007D448F">
        <w:rPr>
          <w:rFonts w:asciiTheme="minorHAnsi" w:eastAsia="Calibri" w:hAnsiTheme="minorHAnsi" w:cstheme="minorHAnsi"/>
        </w:rPr>
        <w:t>eso a fuentes de financiamiento, sin embargo, la flexibilidad que caracteriza a estas organizaciones les permite innovar rápidamente y adaptarse a las necesidades cambiantes de sus comunidades, lo que representa una ventaja competitiva en entornos dinámico</w:t>
      </w:r>
      <w:r w:rsidRPr="007D448F">
        <w:rPr>
          <w:rFonts w:asciiTheme="minorHAnsi" w:eastAsia="Calibri" w:hAnsiTheme="minorHAnsi" w:cstheme="minorHAnsi"/>
        </w:rPr>
        <w:t>s.</w:t>
      </w:r>
    </w:p>
    <w:p w14:paraId="15B58571" w14:textId="77777777" w:rsidR="00C8234A" w:rsidRPr="007D448F" w:rsidRDefault="001E3027" w:rsidP="00AC4ED8">
      <w:pPr>
        <w:pStyle w:val="Ttulo3"/>
        <w:spacing w:line="360" w:lineRule="auto"/>
        <w:rPr>
          <w:rFonts w:asciiTheme="minorHAnsi" w:hAnsiTheme="minorHAnsi" w:cstheme="minorHAnsi"/>
        </w:rPr>
      </w:pPr>
      <w:bookmarkStart w:id="19" w:name="_Toc210849835"/>
      <w:r w:rsidRPr="007D448F">
        <w:rPr>
          <w:rFonts w:asciiTheme="minorHAnsi" w:hAnsiTheme="minorHAnsi" w:cstheme="minorHAnsi"/>
        </w:rPr>
        <w:t>Espacios Prefigurativos</w:t>
      </w:r>
      <w:bookmarkEnd w:id="19"/>
      <w:r w:rsidRPr="007D448F">
        <w:rPr>
          <w:rFonts w:asciiTheme="minorHAnsi" w:hAnsiTheme="minorHAnsi" w:cstheme="minorHAnsi"/>
        </w:rPr>
        <w:t xml:space="preserve"> </w:t>
      </w:r>
    </w:p>
    <w:p w14:paraId="6FCCEAD5" w14:textId="77777777" w:rsidR="00C8234A" w:rsidRPr="007D448F" w:rsidRDefault="00C8234A" w:rsidP="00AC4ED8">
      <w:pPr>
        <w:spacing w:line="360" w:lineRule="auto"/>
        <w:jc w:val="both"/>
        <w:rPr>
          <w:rFonts w:asciiTheme="minorHAnsi" w:eastAsia="Calibri" w:hAnsiTheme="minorHAnsi" w:cstheme="minorHAnsi"/>
          <w:b/>
        </w:rPr>
      </w:pPr>
    </w:p>
    <w:p w14:paraId="2359E2B8"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término "espacios prefigurativos" hace referencia a aquellos movimientos y organizaciones que no solo buscan transformar la sociedad, sino que intentan encarnar, en sus propias prácticas internas, los valores y </w:t>
      </w:r>
      <w:r w:rsidRPr="007D448F">
        <w:rPr>
          <w:rFonts w:asciiTheme="minorHAnsi" w:eastAsia="Calibri" w:hAnsiTheme="minorHAnsi" w:cstheme="minorHAnsi"/>
        </w:rPr>
        <w:t>principios del cambio que desean ver en el mundo. Maeckelbergh (2011) señala que los espacios prefigurativos son un espacio de praxis política, donde se ensayan nuevas formas de relación social y política. En lugar de luchar por el cambio desde dentro de l</w:t>
      </w:r>
      <w:r w:rsidRPr="007D448F">
        <w:rPr>
          <w:rFonts w:asciiTheme="minorHAnsi" w:eastAsia="Calibri" w:hAnsiTheme="minorHAnsi" w:cstheme="minorHAnsi"/>
        </w:rPr>
        <w:t>as estructuras tradicionales, los espacios prefigurativos buscan construir alternativas aquí y ahora, como una forma de adelantar las relaciones y dinámicas sociales del futuro.</w:t>
      </w:r>
    </w:p>
    <w:p w14:paraId="4A5B71B4" w14:textId="77777777" w:rsidR="00C8234A" w:rsidRPr="007D448F" w:rsidRDefault="00C8234A" w:rsidP="00AC4ED8">
      <w:pPr>
        <w:spacing w:line="360" w:lineRule="auto"/>
        <w:jc w:val="both"/>
        <w:rPr>
          <w:rFonts w:asciiTheme="minorHAnsi" w:eastAsia="Calibri" w:hAnsiTheme="minorHAnsi" w:cstheme="minorHAnsi"/>
        </w:rPr>
      </w:pPr>
    </w:p>
    <w:p w14:paraId="3125DD75" w14:textId="69823519"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Un aspecto crucial de estos espacios es la idea de que los medios son tan imp</w:t>
      </w:r>
      <w:r w:rsidRPr="007D448F">
        <w:rPr>
          <w:rFonts w:asciiTheme="minorHAnsi" w:eastAsia="Calibri" w:hAnsiTheme="minorHAnsi" w:cstheme="minorHAnsi"/>
        </w:rPr>
        <w:t>ortantes como los fines. Esto significa que los métodos y las formas organizativas que adoptan deben reflejar los valores de horizontalidad, equidad y justicia social que promueven. Tal como lo describe Eleftheriadis (2015), en el contexto de los festivale</w:t>
      </w:r>
      <w:r w:rsidRPr="007D448F">
        <w:rPr>
          <w:rFonts w:asciiTheme="minorHAnsi" w:eastAsia="Calibri" w:hAnsiTheme="minorHAnsi" w:cstheme="minorHAnsi"/>
        </w:rPr>
        <w:t xml:space="preserve">s, los espacios prefigurativos se esfuerzan por reflejar los mismos ideales de liberación e inclusión que buscan en la sociedad más amplia, fomentando estructuras no jerárquicas y procesos de </w:t>
      </w:r>
      <w:r w:rsidR="00AA18B0" w:rsidRPr="007D448F">
        <w:rPr>
          <w:rFonts w:asciiTheme="minorHAnsi" w:eastAsia="Calibri" w:hAnsiTheme="minorHAnsi" w:cstheme="minorHAnsi"/>
        </w:rPr>
        <w:t>creación</w:t>
      </w:r>
      <w:r w:rsidRPr="007D448F">
        <w:rPr>
          <w:rFonts w:asciiTheme="minorHAnsi" w:eastAsia="Calibri" w:hAnsiTheme="minorHAnsi" w:cstheme="minorHAnsi"/>
        </w:rPr>
        <w:t xml:space="preserve"> y toma de decisiones horizontales.</w:t>
      </w:r>
    </w:p>
    <w:p w14:paraId="14ADADE5" w14:textId="77777777" w:rsidR="00C8234A" w:rsidRPr="007D448F" w:rsidRDefault="00C8234A" w:rsidP="00AC4ED8">
      <w:pPr>
        <w:spacing w:line="360" w:lineRule="auto"/>
        <w:jc w:val="both"/>
        <w:rPr>
          <w:rFonts w:asciiTheme="minorHAnsi" w:eastAsia="Calibri" w:hAnsiTheme="minorHAnsi" w:cstheme="minorHAnsi"/>
        </w:rPr>
      </w:pPr>
    </w:p>
    <w:p w14:paraId="65F4DC3E"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Este tipo de espaci</w:t>
      </w:r>
      <w:r w:rsidRPr="007D448F">
        <w:rPr>
          <w:rFonts w:asciiTheme="minorHAnsi" w:eastAsia="Calibri" w:hAnsiTheme="minorHAnsi" w:cstheme="minorHAnsi"/>
        </w:rPr>
        <w:t>os no solo se presentan como escenarios de resistencia, sino como laboratorios vivos donde se experimenta con formas alternativas de organización. Tal como afirma Juris (2008), el enfoque prefigurativo también está fuertemente ligado a la gestión del conoc</w:t>
      </w:r>
      <w:r w:rsidRPr="007D448F">
        <w:rPr>
          <w:rFonts w:asciiTheme="minorHAnsi" w:eastAsia="Calibri" w:hAnsiTheme="minorHAnsi" w:cstheme="minorHAnsi"/>
        </w:rPr>
        <w:t xml:space="preserve">imiento, en tanto que el conocimiento generado en estos espacios no se distribuye de </w:t>
      </w:r>
      <w:r w:rsidRPr="007D448F">
        <w:rPr>
          <w:rFonts w:asciiTheme="minorHAnsi" w:eastAsia="Calibri" w:hAnsiTheme="minorHAnsi" w:cstheme="minorHAnsi"/>
        </w:rPr>
        <w:lastRenderedPageBreak/>
        <w:t>forma jerárquica o centralizada, sino que emerge de procesos colaborativos y horizontales. Esto implica que la práctica cotidiana en estos espacios es parte del proceso de</w:t>
      </w:r>
      <w:r w:rsidRPr="007D448F">
        <w:rPr>
          <w:rFonts w:asciiTheme="minorHAnsi" w:eastAsia="Calibri" w:hAnsiTheme="minorHAnsi" w:cstheme="minorHAnsi"/>
        </w:rPr>
        <w:t xml:space="preserve"> aprendizaje, donde los actores construyen, comparten y redefinen colectivamente lo que saben.</w:t>
      </w:r>
    </w:p>
    <w:p w14:paraId="7DB21D3F" w14:textId="77777777" w:rsidR="00C8234A" w:rsidRPr="007D448F" w:rsidRDefault="00C8234A" w:rsidP="00AC4ED8">
      <w:pPr>
        <w:spacing w:line="360" w:lineRule="auto"/>
        <w:jc w:val="both"/>
        <w:rPr>
          <w:rFonts w:asciiTheme="minorHAnsi" w:eastAsia="Calibri" w:hAnsiTheme="minorHAnsi" w:cstheme="minorHAnsi"/>
        </w:rPr>
      </w:pPr>
    </w:p>
    <w:p w14:paraId="1A6A343D" w14:textId="4B79B9A4" w:rsidR="00C8234A" w:rsidRPr="007D448F" w:rsidRDefault="001E3027" w:rsidP="00AC4ED8">
      <w:pPr>
        <w:spacing w:line="360" w:lineRule="auto"/>
        <w:ind w:firstLine="720"/>
        <w:jc w:val="both"/>
        <w:rPr>
          <w:rFonts w:asciiTheme="minorHAnsi" w:eastAsia="Calibri" w:hAnsiTheme="minorHAnsi" w:cstheme="minorHAnsi"/>
          <w:lang w:val="es-ES"/>
        </w:rPr>
      </w:pPr>
      <w:r w:rsidRPr="007D448F">
        <w:rPr>
          <w:rFonts w:asciiTheme="minorHAnsi" w:eastAsia="Calibri" w:hAnsiTheme="minorHAnsi" w:cstheme="minorHAnsi"/>
        </w:rPr>
        <w:t>La praxis en estos contextos no se limita a la mera adopción de estructuras organizativas no jerárquicas, sino que busca instaurar un proceso genuino de emancip</w:t>
      </w:r>
      <w:r w:rsidRPr="007D448F">
        <w:rPr>
          <w:rFonts w:asciiTheme="minorHAnsi" w:eastAsia="Calibri" w:hAnsiTheme="minorHAnsi" w:cstheme="minorHAnsi"/>
        </w:rPr>
        <w:t>ación colectiva, donde la participación equitativa y el diálogo crítico son esenciales para la toma de decisiones. Esta dinámica trasciende las estructuras tradicionales de poder, proponiendo espacios de cocreación y autogestión que desafían las lógicas he</w:t>
      </w:r>
      <w:r w:rsidRPr="007D448F">
        <w:rPr>
          <w:rFonts w:asciiTheme="minorHAnsi" w:eastAsia="Calibri" w:hAnsiTheme="minorHAnsi" w:cstheme="minorHAnsi"/>
        </w:rPr>
        <w:t xml:space="preserve">gemónicas de la gestión del conocimiento. En este sentido, el conocimiento generado en estos espacios se caracteriza, en </w:t>
      </w:r>
      <w:r w:rsidR="009F131E" w:rsidRPr="007D448F">
        <w:rPr>
          <w:rFonts w:asciiTheme="minorHAnsi" w:eastAsia="Calibri" w:hAnsiTheme="minorHAnsi" w:cstheme="minorHAnsi"/>
        </w:rPr>
        <w:t>términos</w:t>
      </w:r>
      <w:r w:rsidRPr="007D448F">
        <w:rPr>
          <w:rFonts w:asciiTheme="minorHAnsi" w:eastAsia="Calibri" w:hAnsiTheme="minorHAnsi" w:cstheme="minorHAnsi"/>
        </w:rPr>
        <w:t xml:space="preserve"> de (Freire, 19</w:t>
      </w:r>
      <w:r w:rsidR="00DE0710" w:rsidRPr="007D448F">
        <w:rPr>
          <w:rFonts w:asciiTheme="minorHAnsi" w:eastAsia="Calibri" w:hAnsiTheme="minorHAnsi" w:cstheme="minorHAnsi"/>
        </w:rPr>
        <w:t>7</w:t>
      </w:r>
      <w:r w:rsidRPr="007D448F">
        <w:rPr>
          <w:rFonts w:asciiTheme="minorHAnsi" w:eastAsia="Calibri" w:hAnsiTheme="minorHAnsi" w:cstheme="minorHAnsi"/>
        </w:rPr>
        <w:t xml:space="preserve">0), por ser emancipatorio, ya que no solo empodera a los individuos al reconocer sus saberes previos, sino que </w:t>
      </w:r>
      <w:r w:rsidRPr="007D448F">
        <w:rPr>
          <w:rFonts w:asciiTheme="minorHAnsi" w:eastAsia="Calibri" w:hAnsiTheme="minorHAnsi" w:cstheme="minorHAnsi"/>
        </w:rPr>
        <w:t xml:space="preserve">también promueve la transformación social a través de la práctica reflexiva y la acción colaborativa. </w:t>
      </w:r>
      <w:r w:rsidRPr="007D448F">
        <w:rPr>
          <w:rFonts w:asciiTheme="minorHAnsi" w:eastAsia="Calibri" w:hAnsiTheme="minorHAnsi" w:cstheme="minorHAnsi"/>
          <w:lang w:val="es-ES"/>
        </w:rPr>
        <w:t xml:space="preserve"> Tal como argumenta Paulo Freire en Pedagogía del oprimido, el aprendizaje se convierte en un acto liberador cuando permite que los sujetos se reconozcan </w:t>
      </w:r>
      <w:r w:rsidRPr="007D448F">
        <w:rPr>
          <w:rFonts w:asciiTheme="minorHAnsi" w:eastAsia="Calibri" w:hAnsiTheme="minorHAnsi" w:cstheme="minorHAnsi"/>
          <w:lang w:val="es-ES"/>
        </w:rPr>
        <w:t>como agentes de su propio aprendizaje, fomentando una conciencia crítica que desafía las estructuras opresivas (Freire, 1970, pp. 72–74).</w:t>
      </w:r>
    </w:p>
    <w:p w14:paraId="7762D808" w14:textId="77777777" w:rsidR="00C8234A" w:rsidRPr="007D448F" w:rsidRDefault="00C8234A" w:rsidP="00AC4ED8">
      <w:pPr>
        <w:spacing w:line="360" w:lineRule="auto"/>
        <w:jc w:val="both"/>
        <w:rPr>
          <w:rFonts w:asciiTheme="minorHAnsi" w:eastAsia="Calibri" w:hAnsiTheme="minorHAnsi" w:cstheme="minorHAnsi"/>
        </w:rPr>
      </w:pPr>
    </w:p>
    <w:p w14:paraId="26069CE0"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Asimismo, estos procesos están alineados con la noción de redes colaborativas y descentralizadas propuesta por autore</w:t>
      </w:r>
      <w:r w:rsidRPr="007D448F">
        <w:rPr>
          <w:rFonts w:asciiTheme="minorHAnsi" w:eastAsia="Calibri" w:hAnsiTheme="minorHAnsi" w:cstheme="minorHAnsi"/>
        </w:rPr>
        <w:t>s como Castells (1996), quien destaca que en la era de la información, las redes horizontales se configuran como una alternativa a las estructuras jerárquicas tradicionales. Sin embargo, la pedagogía emancipadora va más allá de la mera organización en red;</w:t>
      </w:r>
      <w:r w:rsidRPr="007D448F">
        <w:rPr>
          <w:rFonts w:asciiTheme="minorHAnsi" w:eastAsia="Calibri" w:hAnsiTheme="minorHAnsi" w:cstheme="minorHAnsi"/>
        </w:rPr>
        <w:t xml:space="preserve"> implica un compromiso ético con la justicia social, donde el conocimiento no solo se comparte, sino que se transforma en un recurso común al servicio de la comunidad, desafiando así las lógicas de exclusión y concentración del saber (Giroux, 1988). En est</w:t>
      </w:r>
      <w:r w:rsidRPr="007D448F">
        <w:rPr>
          <w:rFonts w:asciiTheme="minorHAnsi" w:eastAsia="Calibri" w:hAnsiTheme="minorHAnsi" w:cstheme="minorHAnsi"/>
        </w:rPr>
        <w:t>e sentido, el carácter transformador de estas prácticas no radica únicamente en la forma en que se organizan, sino en su capacidad para redefinir las relaciones de poder y construir nuevas formas de ser y de conocer en colectivo.</w:t>
      </w:r>
    </w:p>
    <w:p w14:paraId="66BCFB7D" w14:textId="77777777" w:rsidR="00C8234A" w:rsidRPr="007D448F" w:rsidRDefault="00C8234A" w:rsidP="00AC4ED8">
      <w:pPr>
        <w:spacing w:line="360" w:lineRule="auto"/>
        <w:jc w:val="both"/>
        <w:rPr>
          <w:rFonts w:asciiTheme="minorHAnsi" w:eastAsia="Calibri" w:hAnsiTheme="minorHAnsi" w:cstheme="minorHAnsi"/>
        </w:rPr>
      </w:pPr>
    </w:p>
    <w:p w14:paraId="7B08DA80"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Por lo tanto, los espacio</w:t>
      </w:r>
      <w:r w:rsidRPr="007D448F">
        <w:rPr>
          <w:rFonts w:asciiTheme="minorHAnsi" w:eastAsia="Calibri" w:hAnsiTheme="minorHAnsi" w:cstheme="minorHAnsi"/>
        </w:rPr>
        <w:t>s prefigurativos son laboratorios de innovación política y social donde se genera y gestiona el conocimiento de manera colectiva y colaborativa. Estas dinámicas permiten explorar formas alternativas de conocimiento que no solo son teóricas, sino que se man</w:t>
      </w:r>
      <w:r w:rsidRPr="007D448F">
        <w:rPr>
          <w:rFonts w:asciiTheme="minorHAnsi" w:eastAsia="Calibri" w:hAnsiTheme="minorHAnsi" w:cstheme="minorHAnsi"/>
        </w:rPr>
        <w:t>ifiestan en las prácticas diarias, en las relaciones horizontales que construyen los participantes. Esta forma de gestionar el conocimiento contrasta con los modelos jerárquicos y verticales más típicos en las organizaciones formales, que tienden a central</w:t>
      </w:r>
      <w:r w:rsidRPr="007D448F">
        <w:rPr>
          <w:rFonts w:asciiTheme="minorHAnsi" w:eastAsia="Calibri" w:hAnsiTheme="minorHAnsi" w:cstheme="minorHAnsi"/>
        </w:rPr>
        <w:t>izar el conocimiento, limitar su circulación o mercantilizarlo.</w:t>
      </w:r>
    </w:p>
    <w:p w14:paraId="1DB35684" w14:textId="77777777" w:rsidR="00C8234A" w:rsidRPr="007D448F" w:rsidRDefault="00C8234A" w:rsidP="00AC4ED8">
      <w:pPr>
        <w:spacing w:line="360" w:lineRule="auto"/>
        <w:jc w:val="both"/>
        <w:rPr>
          <w:rFonts w:asciiTheme="minorHAnsi" w:eastAsia="Calibri" w:hAnsiTheme="minorHAnsi" w:cstheme="minorHAnsi"/>
        </w:rPr>
      </w:pPr>
    </w:p>
    <w:p w14:paraId="040ABCBB"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Gestión del Conocimiento en Organizaciones no formales</w:t>
      </w:r>
    </w:p>
    <w:p w14:paraId="2AF6FCF2" w14:textId="77777777" w:rsidR="00C8234A" w:rsidRPr="007D448F" w:rsidRDefault="00C8234A" w:rsidP="00AC4ED8">
      <w:pPr>
        <w:spacing w:line="360" w:lineRule="auto"/>
        <w:jc w:val="both"/>
        <w:rPr>
          <w:rFonts w:asciiTheme="minorHAnsi" w:eastAsia="Calibri" w:hAnsiTheme="minorHAnsi" w:cstheme="minorHAnsi"/>
          <w:b/>
        </w:rPr>
      </w:pPr>
    </w:p>
    <w:p w14:paraId="60528D6E"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gestión del conocimiento en organizaciones no formales o espacios prefigurativos presenta retos únicos en comparación con las organi</w:t>
      </w:r>
      <w:r w:rsidRPr="007D448F">
        <w:rPr>
          <w:rFonts w:asciiTheme="minorHAnsi" w:eastAsia="Calibri" w:hAnsiTheme="minorHAnsi" w:cstheme="minorHAnsi"/>
        </w:rPr>
        <w:t>zaciones tradicionales. La descentralización de la toma de decisiones y la horizontalidad en las estructuras organizativas implican que el conocimiento no se gestiona de forma vertical ni estandarizada. En lugar de eso, el conocimiento se comparte a través</w:t>
      </w:r>
      <w:r w:rsidRPr="007D448F">
        <w:rPr>
          <w:rFonts w:asciiTheme="minorHAnsi" w:eastAsia="Calibri" w:hAnsiTheme="minorHAnsi" w:cstheme="minorHAnsi"/>
        </w:rPr>
        <w:t xml:space="preserve"> de redes informales y colaborativas, donde la comunicación fluye de manera más orgánica y dinámica. Según Juris (2008), en este tipo de organizaciones, el conocimiento se gestiona principalmente a través de prácticas colaborativas, donde la información fl</w:t>
      </w:r>
      <w:r w:rsidRPr="007D448F">
        <w:rPr>
          <w:rFonts w:asciiTheme="minorHAnsi" w:eastAsia="Calibri" w:hAnsiTheme="minorHAnsi" w:cstheme="minorHAnsi"/>
        </w:rPr>
        <w:t>uye de manera horizontal entre los participantes y la toma de decisiones es un proceso colectivo, basado en el consenso.</w:t>
      </w:r>
    </w:p>
    <w:p w14:paraId="5A0893AB" w14:textId="77777777" w:rsidR="00C8234A" w:rsidRPr="007D448F" w:rsidRDefault="00C8234A" w:rsidP="00AC4ED8">
      <w:pPr>
        <w:spacing w:line="360" w:lineRule="auto"/>
        <w:jc w:val="both"/>
        <w:rPr>
          <w:rFonts w:asciiTheme="minorHAnsi" w:eastAsia="Calibri" w:hAnsiTheme="minorHAnsi" w:cstheme="minorHAnsi"/>
        </w:rPr>
      </w:pPr>
    </w:p>
    <w:p w14:paraId="1615F7BE" w14:textId="1D0F8262"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El conocimiento en las organizaciones prefigurativas no solo incluye los aspectos técnicos o científicos, sino también los saberes com</w:t>
      </w:r>
      <w:r w:rsidRPr="007D448F">
        <w:rPr>
          <w:rFonts w:asciiTheme="minorHAnsi" w:eastAsia="Calibri" w:hAnsiTheme="minorHAnsi" w:cstheme="minorHAnsi"/>
        </w:rPr>
        <w:t>unitarios y locales, así como las experiencias vividas por sus miembros. En este sentido, estas organizaciones valoran y priorizan el conocimiento situado, es decir, el conocimiento que surge de la interacción directa con la comunidad y del trabajo en el t</w:t>
      </w:r>
      <w:r w:rsidRPr="007D448F">
        <w:rPr>
          <w:rFonts w:asciiTheme="minorHAnsi" w:eastAsia="Calibri" w:hAnsiTheme="minorHAnsi" w:cstheme="minorHAnsi"/>
        </w:rPr>
        <w:t xml:space="preserve">erreno. Esto contrasta con la gestión del conocimiento en organizaciones formales, </w:t>
      </w:r>
      <w:r w:rsidRPr="007D448F">
        <w:rPr>
          <w:rFonts w:asciiTheme="minorHAnsi" w:eastAsia="Calibri" w:hAnsiTheme="minorHAnsi" w:cstheme="minorHAnsi"/>
        </w:rPr>
        <w:lastRenderedPageBreak/>
        <w:t xml:space="preserve">donde los procesos suelen ser más estructurados y orientados a la eficiencia operativa, para un fin </w:t>
      </w:r>
      <w:r w:rsidR="009F131E" w:rsidRPr="007D448F">
        <w:rPr>
          <w:rFonts w:asciiTheme="minorHAnsi" w:eastAsia="Calibri" w:hAnsiTheme="minorHAnsi" w:cstheme="minorHAnsi"/>
        </w:rPr>
        <w:t>último</w:t>
      </w:r>
      <w:r w:rsidRPr="007D448F">
        <w:rPr>
          <w:rFonts w:asciiTheme="minorHAnsi" w:eastAsia="Calibri" w:hAnsiTheme="minorHAnsi" w:cstheme="minorHAnsi"/>
        </w:rPr>
        <w:t xml:space="preserve">, el </w:t>
      </w:r>
      <w:r w:rsidR="009F131E" w:rsidRPr="007D448F">
        <w:rPr>
          <w:rFonts w:asciiTheme="minorHAnsi" w:eastAsia="Calibri" w:hAnsiTheme="minorHAnsi" w:cstheme="minorHAnsi"/>
        </w:rPr>
        <w:t>económico</w:t>
      </w:r>
      <w:r w:rsidRPr="007D448F">
        <w:rPr>
          <w:rFonts w:asciiTheme="minorHAnsi" w:eastAsia="Calibri" w:hAnsiTheme="minorHAnsi" w:cstheme="minorHAnsi"/>
        </w:rPr>
        <w:t>.</w:t>
      </w:r>
    </w:p>
    <w:p w14:paraId="63CDE7B9" w14:textId="77777777" w:rsidR="00C8234A" w:rsidRPr="007D448F" w:rsidRDefault="00C8234A" w:rsidP="00AC4ED8">
      <w:pPr>
        <w:spacing w:line="360" w:lineRule="auto"/>
        <w:jc w:val="both"/>
        <w:rPr>
          <w:rFonts w:asciiTheme="minorHAnsi" w:eastAsia="Calibri" w:hAnsiTheme="minorHAnsi" w:cstheme="minorHAnsi"/>
        </w:rPr>
      </w:pPr>
    </w:p>
    <w:p w14:paraId="6D3F8AC8"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gestión del conocimiento en estos espacios pref</w:t>
      </w:r>
      <w:r w:rsidRPr="007D448F">
        <w:rPr>
          <w:rFonts w:asciiTheme="minorHAnsi" w:eastAsia="Calibri" w:hAnsiTheme="minorHAnsi" w:cstheme="minorHAnsi"/>
        </w:rPr>
        <w:t xml:space="preserve">igurativos es, en muchos casos, menos formalizada, pero más flexible y adaptativa, lo que les permite responder a las necesidades cambiantes del entorno y de las comunidades con las que trabajan. De hecho, la flexibilidad en la gestión del conocimiento es </w:t>
      </w:r>
      <w:r w:rsidRPr="007D448F">
        <w:rPr>
          <w:rFonts w:asciiTheme="minorHAnsi" w:eastAsia="Calibri" w:hAnsiTheme="minorHAnsi" w:cstheme="minorHAnsi"/>
        </w:rPr>
        <w:t>una de las características clave de estas organizaciones, permitiendo la experimentación, la innovación y la incorporación de nuevas prácticas en su estructura operativa. Wenger (1998) sugiere que las "comunidades de práctica", como es el caso de muchas or</w:t>
      </w:r>
      <w:r w:rsidRPr="007D448F">
        <w:rPr>
          <w:rFonts w:asciiTheme="minorHAnsi" w:eastAsia="Calibri" w:hAnsiTheme="minorHAnsi" w:cstheme="minorHAnsi"/>
        </w:rPr>
        <w:t>ganizaciones no formales, aprenden colectivamente a través de la experiencia y la reflexión compartida, lo que las convierte en motores de aprendizaje e innovación social.</w:t>
      </w:r>
    </w:p>
    <w:p w14:paraId="39BC0E0C" w14:textId="77777777" w:rsidR="00C8234A" w:rsidRPr="007D448F" w:rsidRDefault="00C8234A" w:rsidP="00AC4ED8">
      <w:pPr>
        <w:spacing w:line="360" w:lineRule="auto"/>
        <w:jc w:val="both"/>
        <w:rPr>
          <w:rFonts w:asciiTheme="minorHAnsi" w:eastAsia="Calibri" w:hAnsiTheme="minorHAnsi" w:cstheme="minorHAnsi"/>
        </w:rPr>
      </w:pPr>
    </w:p>
    <w:p w14:paraId="7E73B1B4"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 xml:space="preserve">Retos y Oportunidades en la Gestión del Conocimiento en </w:t>
      </w:r>
      <w:r w:rsidRPr="007D448F">
        <w:rPr>
          <w:rFonts w:asciiTheme="minorHAnsi" w:hAnsiTheme="minorHAnsi" w:cstheme="minorHAnsi"/>
        </w:rPr>
        <w:t>Organizaciones no formales</w:t>
      </w:r>
    </w:p>
    <w:p w14:paraId="3775544E" w14:textId="77777777" w:rsidR="00C8234A" w:rsidRPr="007D448F" w:rsidRDefault="00C8234A" w:rsidP="00AC4ED8">
      <w:pPr>
        <w:spacing w:line="360" w:lineRule="auto"/>
        <w:jc w:val="both"/>
        <w:rPr>
          <w:rFonts w:asciiTheme="minorHAnsi" w:eastAsia="Calibri" w:hAnsiTheme="minorHAnsi" w:cstheme="minorHAnsi"/>
          <w:b/>
        </w:rPr>
      </w:pPr>
    </w:p>
    <w:p w14:paraId="2B300F60"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Aunque las organizaciones prefigurativas presentan una serie de ventajas en términos de flexibilidad y capacidad de adaptación, también enfrentan desafíos particulares en lo que respecta a la gestión del conocimiento. La natural</w:t>
      </w:r>
      <w:r w:rsidRPr="007D448F">
        <w:rPr>
          <w:rFonts w:asciiTheme="minorHAnsi" w:eastAsia="Calibri" w:hAnsiTheme="minorHAnsi" w:cstheme="minorHAnsi"/>
        </w:rPr>
        <w:t>eza descentralizada y horizontal de estas organizaciones puede dificultar la formalización del conocimiento y la creación de mecanismos estandarizados para su almacenamiento y transferencia. Además, la rotación de miembros y la naturaleza temporal de mucho</w:t>
      </w:r>
      <w:r w:rsidRPr="007D448F">
        <w:rPr>
          <w:rFonts w:asciiTheme="minorHAnsi" w:eastAsia="Calibri" w:hAnsiTheme="minorHAnsi" w:cstheme="minorHAnsi"/>
        </w:rPr>
        <w:t>s de estos colectivos pueden hacer que el conocimiento se pierda o no se documente adecuadamente.</w:t>
      </w:r>
    </w:p>
    <w:p w14:paraId="6DCAA3F3" w14:textId="77777777" w:rsidR="00C8234A" w:rsidRPr="007D448F" w:rsidRDefault="00C8234A" w:rsidP="00AC4ED8">
      <w:pPr>
        <w:spacing w:line="360" w:lineRule="auto"/>
        <w:jc w:val="both"/>
        <w:rPr>
          <w:rFonts w:asciiTheme="minorHAnsi" w:eastAsia="Calibri" w:hAnsiTheme="minorHAnsi" w:cstheme="minorHAnsi"/>
        </w:rPr>
      </w:pPr>
    </w:p>
    <w:p w14:paraId="12008576"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A pesar de estas limitaciones, las organizaciones prefigurativas tienen la ventaja de una gran flexibilidad, lo que les permite ajustar y adaptar sus procesos de gestión del conocimiento de manera más ágil en función de las necesidades emergentes de sus mi</w:t>
      </w:r>
      <w:r w:rsidRPr="007D448F">
        <w:rPr>
          <w:rFonts w:asciiTheme="minorHAnsi" w:eastAsia="Calibri" w:hAnsiTheme="minorHAnsi" w:cstheme="minorHAnsi"/>
        </w:rPr>
        <w:t xml:space="preserve">embros y las demandas de la comunidad. En lugar de depender de estructuras jerárquicas, su enfoque en la co-creación de conocimiento brinda una alternativa a los modelos centralizados y jerarquizados tradicionales. </w:t>
      </w:r>
      <w:r w:rsidRPr="007D448F">
        <w:rPr>
          <w:rFonts w:asciiTheme="minorHAnsi" w:eastAsia="Calibri" w:hAnsiTheme="minorHAnsi" w:cstheme="minorHAnsi"/>
        </w:rPr>
        <w:lastRenderedPageBreak/>
        <w:t>Según Chesbrough (2003), este enfoque col</w:t>
      </w:r>
      <w:r w:rsidRPr="007D448F">
        <w:rPr>
          <w:rFonts w:asciiTheme="minorHAnsi" w:eastAsia="Calibri" w:hAnsiTheme="minorHAnsi" w:cstheme="minorHAnsi"/>
        </w:rPr>
        <w:t>aborativo e inclusivo, en el que el saber técnico se entrelaza con el conocimiento comunitario, permite que estas organizaciones sean más innovadoras y resilientes en su práctica cotidiana.</w:t>
      </w:r>
    </w:p>
    <w:p w14:paraId="390CADCD" w14:textId="77777777" w:rsidR="00C8234A" w:rsidRPr="007D448F" w:rsidRDefault="00C8234A" w:rsidP="00AC4ED8">
      <w:pPr>
        <w:spacing w:line="360" w:lineRule="auto"/>
        <w:jc w:val="both"/>
        <w:rPr>
          <w:rFonts w:asciiTheme="minorHAnsi" w:eastAsia="Calibri" w:hAnsiTheme="minorHAnsi" w:cstheme="minorHAnsi"/>
        </w:rPr>
      </w:pPr>
    </w:p>
    <w:p w14:paraId="36745236"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implementación de herramientas digitales y colaborativas, como</w:t>
      </w:r>
      <w:r w:rsidRPr="007D448F">
        <w:rPr>
          <w:rFonts w:asciiTheme="minorHAnsi" w:eastAsia="Calibri" w:hAnsiTheme="minorHAnsi" w:cstheme="minorHAnsi"/>
        </w:rPr>
        <w:t xml:space="preserve"> plataformas de gestión del conocimiento y redes de comunicación horizontales, también abre nuevas posibilidades para mejorar la gestión del conocimiento en estos espacios. Por ejemplo, el uso de tecnologías digitales permite a las organizaciones no formal</w:t>
      </w:r>
      <w:r w:rsidRPr="007D448F">
        <w:rPr>
          <w:rFonts w:asciiTheme="minorHAnsi" w:eastAsia="Calibri" w:hAnsiTheme="minorHAnsi" w:cstheme="minorHAnsi"/>
        </w:rPr>
        <w:t>es compartir y almacenar conocimiento de manera más accesible y replicable, lo que facilita el aprendizaje colectivo y la innovación continua. Así, las organizaciones prefigurativas se posicionan como laboratorios de experimentación y creación de nuevos mo</w:t>
      </w:r>
      <w:r w:rsidRPr="007D448F">
        <w:rPr>
          <w:rFonts w:asciiTheme="minorHAnsi" w:eastAsia="Calibri" w:hAnsiTheme="minorHAnsi" w:cstheme="minorHAnsi"/>
        </w:rPr>
        <w:t>delos de gestión del conocimiento, que priorizan la participación y la horizontalidad sobre la eficiencia operativa.</w:t>
      </w:r>
    </w:p>
    <w:p w14:paraId="2782B90F" w14:textId="77777777" w:rsidR="00C8234A" w:rsidRPr="007D448F" w:rsidRDefault="00C8234A" w:rsidP="00AC4ED8">
      <w:pPr>
        <w:spacing w:line="360" w:lineRule="auto"/>
        <w:jc w:val="both"/>
        <w:rPr>
          <w:rFonts w:asciiTheme="minorHAnsi" w:eastAsia="Calibri" w:hAnsiTheme="minorHAnsi" w:cstheme="minorHAnsi"/>
        </w:rPr>
      </w:pPr>
    </w:p>
    <w:p w14:paraId="3C5CE03D" w14:textId="3F7F8A20"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Las organizaciones no formales o espacios prefigurativos son un campo emergente en los estudios de gestión del conocimiento, que presentan</w:t>
      </w:r>
      <w:r w:rsidRPr="007D448F">
        <w:rPr>
          <w:rFonts w:asciiTheme="minorHAnsi" w:eastAsia="Calibri" w:hAnsiTheme="minorHAnsi" w:cstheme="minorHAnsi"/>
        </w:rPr>
        <w:t xml:space="preserve"> retos únicos pero también ofrecen oportunidades significativas para la innovación social y la experimentación organizativa. Estos espacios representan una alternativa a las estructuras jerárquicas tradicionales, proponiendo modelos organizativos más horiz</w:t>
      </w:r>
      <w:r w:rsidRPr="007D448F">
        <w:rPr>
          <w:rFonts w:asciiTheme="minorHAnsi" w:eastAsia="Calibri" w:hAnsiTheme="minorHAnsi" w:cstheme="minorHAnsi"/>
        </w:rPr>
        <w:t>ontales, participativos y flexibles. La gestión del conocimiento en estas organizaciones debe adaptarse a estas características, valorando tanto los saberes comunitarios como los conocimientos técnicos, y priorizando la colaboración y la co-creación por en</w:t>
      </w:r>
      <w:r w:rsidRPr="007D448F">
        <w:rPr>
          <w:rFonts w:asciiTheme="minorHAnsi" w:eastAsia="Calibri" w:hAnsiTheme="minorHAnsi" w:cstheme="minorHAnsi"/>
        </w:rPr>
        <w:t>cima de la formalización y la estandarización. En este sentido, las organizaciones prefigurativas ofrecen un modelo valioso para el estudio de nuevas formas de organización y gestión del conocimiento en un contexto de transformación social</w:t>
      </w:r>
      <w:r w:rsidR="00E56DAE" w:rsidRPr="007D448F">
        <w:rPr>
          <w:rFonts w:asciiTheme="minorHAnsi" w:eastAsia="Calibri" w:hAnsiTheme="minorHAnsi" w:cstheme="minorHAnsi"/>
        </w:rPr>
        <w:t xml:space="preserve"> que permite diferentes tipos de innovación</w:t>
      </w:r>
      <w:r w:rsidRPr="007D448F">
        <w:rPr>
          <w:rFonts w:asciiTheme="minorHAnsi" w:eastAsia="Calibri" w:hAnsiTheme="minorHAnsi" w:cstheme="minorHAnsi"/>
        </w:rPr>
        <w:t>.</w:t>
      </w:r>
    </w:p>
    <w:p w14:paraId="4AF7C2BD" w14:textId="06AADFD7" w:rsidR="00181A38" w:rsidRPr="007D448F" w:rsidRDefault="00181A38" w:rsidP="00AC4ED8">
      <w:pPr>
        <w:pStyle w:val="Ttulo1"/>
        <w:spacing w:line="360" w:lineRule="auto"/>
        <w:rPr>
          <w:rFonts w:asciiTheme="minorHAnsi" w:hAnsiTheme="minorHAnsi" w:cstheme="minorHAnsi"/>
        </w:rPr>
      </w:pPr>
      <w:bookmarkStart w:id="20" w:name="_Toc210849836"/>
      <w:r w:rsidRPr="007D448F">
        <w:rPr>
          <w:rFonts w:asciiTheme="minorHAnsi" w:hAnsiTheme="minorHAnsi" w:cstheme="minorHAnsi"/>
        </w:rPr>
        <w:t>Tipologías de innovación en Scire Populi</w:t>
      </w:r>
      <w:bookmarkEnd w:id="20"/>
    </w:p>
    <w:p w14:paraId="0B473EE2" w14:textId="77777777" w:rsidR="00005484" w:rsidRPr="007D448F" w:rsidRDefault="00005484" w:rsidP="00AC4ED8">
      <w:pPr>
        <w:spacing w:after="160" w:line="360" w:lineRule="auto"/>
        <w:jc w:val="both"/>
        <w:rPr>
          <w:rFonts w:asciiTheme="minorHAnsi" w:eastAsia="Calibri" w:hAnsiTheme="minorHAnsi" w:cstheme="minorHAnsi"/>
        </w:rPr>
      </w:pPr>
    </w:p>
    <w:p w14:paraId="57F39C87" w14:textId="3803F7D4" w:rsidR="00181A38" w:rsidRPr="007D448F" w:rsidRDefault="00181A38"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lastRenderedPageBreak/>
        <w:t xml:space="preserve">La innovación, entendida desde una perspectiva integral, trasciende la mera producción de bienes o la adopción de tecnologías avanzadas. Su esencia radica en la capacidad de las comunidades para reorganizar sus prácticas, redefinir sus relaciones y construir colectivamente nuevas formas de conocimiento. Desde esta visión,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—como colectivo juvenil— encarna una innovación de carácter sistémico, donde confluyen la dimensión tecnológica, la organizacional y la participativa. Cada una de estas dimensiones se entrelaza en un proceso de aprendizaje colectivo que refuerza la gestión del conocimiento y potencia la autonomía creativa de sus integrantes.</w:t>
      </w:r>
    </w:p>
    <w:p w14:paraId="7590AABC" w14:textId="64ABE480" w:rsidR="00181A38" w:rsidRPr="007D448F" w:rsidRDefault="00181A38"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enfoque asumido en este trabajo se sustenta en la idea de que la innovación no puede reducirse a un acto técnico o instrumental, sino que constituye un fenómeno cultural, organizativo y epistemológico. Así lo han señalado organismos internacionales como la Organización para la Cooperación y el Desarrollo Económicos, que en el </w:t>
      </w:r>
      <w:r w:rsidRPr="007D448F">
        <w:rPr>
          <w:rFonts w:asciiTheme="minorHAnsi" w:eastAsia="Calibri" w:hAnsiTheme="minorHAnsi" w:cstheme="minorHAnsi"/>
          <w:i/>
          <w:iCs/>
        </w:rPr>
        <w:t>Manual de Oslo</w:t>
      </w:r>
      <w:r w:rsidRPr="007D448F">
        <w:rPr>
          <w:rFonts w:asciiTheme="minorHAnsi" w:eastAsia="Calibri" w:hAnsiTheme="minorHAnsi" w:cstheme="minorHAnsi"/>
        </w:rPr>
        <w:t xml:space="preserve"> (OCDE &amp; Eurostat, 2018) reconoce que la innovación abarca tanto los cambios tecnológicos como las transformaciones en la organización, la gestión y la interacción social. Bajo esta mirada,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ofrece un caso paradigmático de cómo las comunidades juveniles pueden producir conocimiento significativo mediante la apropiación crítica de la tecnología, la horizontalidad en la toma de decisiones y la democratización de la participación.</w:t>
      </w:r>
    </w:p>
    <w:p w14:paraId="6DD33284" w14:textId="01A6CEBA" w:rsidR="00181A38" w:rsidRPr="007D448F" w:rsidRDefault="001868C7" w:rsidP="00AC4ED8">
      <w:pPr>
        <w:pStyle w:val="Ttulo2"/>
        <w:spacing w:line="360" w:lineRule="auto"/>
        <w:ind w:left="720"/>
        <w:rPr>
          <w:rFonts w:asciiTheme="minorHAnsi" w:hAnsiTheme="minorHAnsi" w:cstheme="minorHAnsi"/>
        </w:rPr>
      </w:pPr>
      <w:bookmarkStart w:id="21" w:name="_Toc210849837"/>
      <w:r w:rsidRPr="007D448F">
        <w:rPr>
          <w:rFonts w:asciiTheme="minorHAnsi" w:hAnsiTheme="minorHAnsi" w:cstheme="minorHAnsi"/>
        </w:rPr>
        <w:t>I</w:t>
      </w:r>
      <w:r w:rsidR="00181A38" w:rsidRPr="007D448F">
        <w:rPr>
          <w:rFonts w:asciiTheme="minorHAnsi" w:hAnsiTheme="minorHAnsi" w:cstheme="minorHAnsi"/>
        </w:rPr>
        <w:t>nnovación tecnológica</w:t>
      </w:r>
      <w:bookmarkEnd w:id="21"/>
    </w:p>
    <w:p w14:paraId="5A45D65B" w14:textId="77777777" w:rsidR="00181A38" w:rsidRPr="007D448F" w:rsidRDefault="00181A38"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El concepto de innovación tecnológica, según el </w:t>
      </w:r>
      <w:r w:rsidRPr="007D448F">
        <w:rPr>
          <w:rFonts w:asciiTheme="minorHAnsi" w:eastAsia="Calibri" w:hAnsiTheme="minorHAnsi" w:cstheme="minorHAnsi"/>
          <w:i/>
          <w:iCs/>
        </w:rPr>
        <w:t>Manual de Oslo</w:t>
      </w:r>
      <w:r w:rsidRPr="007D448F">
        <w:rPr>
          <w:rFonts w:asciiTheme="minorHAnsi" w:eastAsia="Calibri" w:hAnsiTheme="minorHAnsi" w:cstheme="minorHAnsi"/>
        </w:rPr>
        <w:t xml:space="preserve">, se refiere a la introducción de un producto, proceso o método que sea nuevo o sustancialmente mejorado respecto a los existentes (OCDE &amp; Eurostat, 2018). Sin embargo, en el contexto de </w:t>
      </w:r>
      <w:r w:rsidRPr="007D448F">
        <w:rPr>
          <w:rFonts w:asciiTheme="minorHAnsi" w:eastAsia="Calibri" w:hAnsiTheme="minorHAnsi" w:cstheme="minorHAnsi"/>
          <w:i/>
          <w:iCs/>
        </w:rPr>
        <w:t>Scire Populi</w:t>
      </w:r>
      <w:r w:rsidRPr="007D448F">
        <w:rPr>
          <w:rFonts w:asciiTheme="minorHAnsi" w:eastAsia="Calibri" w:hAnsiTheme="minorHAnsi" w:cstheme="minorHAnsi"/>
        </w:rPr>
        <w:t>, esta noción adquiere una connotación distinta: no se trata únicamente de crear artefactos o dispositivos, sino de transformar las relaciones entre los jóvenes y la tecnología. Siguiendo la perspectiva de Von Hippel (2005), quien propone la “innovación democratizada”, este colectivo convierte a los usuarios en desarrolladores activos, reconfigurando los procesos de producción de conocimiento técnico y social.</w:t>
      </w:r>
    </w:p>
    <w:p w14:paraId="443D4A2F" w14:textId="77777777" w:rsidR="00181A38" w:rsidRPr="007D448F" w:rsidRDefault="00181A38"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lastRenderedPageBreak/>
        <w:t xml:space="preserve">Los proyectos impulsados por el grupo —como el robot educativo PIBI, la fabricación de protectores faciales durante la emergencia sanitaria o la implementación de sensores ambientales de bajo costo— reflejan una estrategia de innovación orientada a la accesibilidad y a la sostenibilidad. En lugar de depender de tecnologías propietarias o costosas, los jóvenes optan por herramientas de hardware libre, robótica educativa y biohacking comunitario, prácticas que coinciden con la filosofía de la </w:t>
      </w:r>
      <w:r w:rsidRPr="007D448F">
        <w:rPr>
          <w:rFonts w:asciiTheme="minorHAnsi" w:eastAsia="Calibri" w:hAnsiTheme="minorHAnsi" w:cstheme="minorHAnsi"/>
          <w:i/>
          <w:iCs/>
        </w:rPr>
        <w:t>open innovation</w:t>
      </w:r>
      <w:r w:rsidRPr="007D448F">
        <w:rPr>
          <w:rFonts w:asciiTheme="minorHAnsi" w:eastAsia="Calibri" w:hAnsiTheme="minorHAnsi" w:cstheme="minorHAnsi"/>
        </w:rPr>
        <w:t xml:space="preserve"> desarrollada por Chesbrough (2020). Estas prácticas abren la posibilidad de que otros colectivos, instituciones educativas o comunidades rurales adapten los prototipos a sus propios contextos, fortaleciendo así una red distribuida de conocimiento abierto.</w:t>
      </w:r>
    </w:p>
    <w:p w14:paraId="7E53C0D7" w14:textId="67C5D902" w:rsidR="00181A38" w:rsidRPr="007D448F" w:rsidRDefault="00E56DAE"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t>E</w:t>
      </w:r>
      <w:r w:rsidR="00181A38" w:rsidRPr="007D448F">
        <w:rPr>
          <w:rFonts w:asciiTheme="minorHAnsi" w:eastAsia="Calibri" w:hAnsiTheme="minorHAnsi" w:cstheme="minorHAnsi"/>
        </w:rPr>
        <w:t xml:space="preserve">l proceso innovador se integra en una lógica de gestión del conocimiento. Inspirándose en los planteamientos de Nonaka y Takeuchi (1999), quienes describen la organización creadora de conocimiento como un sistema dinámico de conversión entre saberes tácitos y explícitos, </w:t>
      </w:r>
      <w:r w:rsidR="00181A38" w:rsidRPr="007D448F">
        <w:rPr>
          <w:rFonts w:asciiTheme="minorHAnsi" w:eastAsia="Calibri" w:hAnsiTheme="minorHAnsi" w:cstheme="minorHAnsi"/>
          <w:i/>
          <w:iCs/>
        </w:rPr>
        <w:t>Scire Populi</w:t>
      </w:r>
      <w:r w:rsidR="00181A38" w:rsidRPr="007D448F">
        <w:rPr>
          <w:rFonts w:asciiTheme="minorHAnsi" w:eastAsia="Calibri" w:hAnsiTheme="minorHAnsi" w:cstheme="minorHAnsi"/>
        </w:rPr>
        <w:t xml:space="preserve"> desarrolla estrategias de documentación colaborativa. Los talleres, manuales y repositorios digitales constituyen mecanismos de externalización del conocimiento colectivo, garantizando su circulación y apropiación social. Así, la innovación tecnológica no se limita al plano material, sino que se convierte en una pedagogía práctica: un modo de aprender haciendo, donde la creación técnica es inseparable del empoderamiento social y epistémico.</w:t>
      </w:r>
    </w:p>
    <w:p w14:paraId="03328AB2" w14:textId="77777777" w:rsidR="00181A38" w:rsidRPr="007D448F" w:rsidRDefault="00181A38" w:rsidP="00AC4ED8">
      <w:pPr>
        <w:pStyle w:val="Ttulo2"/>
        <w:spacing w:line="360" w:lineRule="auto"/>
        <w:ind w:left="720"/>
        <w:rPr>
          <w:rFonts w:asciiTheme="minorHAnsi" w:hAnsiTheme="minorHAnsi" w:cstheme="minorHAnsi"/>
        </w:rPr>
      </w:pPr>
      <w:bookmarkStart w:id="22" w:name="_Toc210849838"/>
      <w:r w:rsidRPr="007D448F">
        <w:rPr>
          <w:rFonts w:asciiTheme="minorHAnsi" w:hAnsiTheme="minorHAnsi" w:cstheme="minorHAnsi"/>
        </w:rPr>
        <w:t>Innovación organizacional</w:t>
      </w:r>
      <w:bookmarkEnd w:id="22"/>
    </w:p>
    <w:p w14:paraId="44FF892F" w14:textId="77777777" w:rsidR="00181A38" w:rsidRPr="007D448F" w:rsidRDefault="00181A38"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En el ámbito organizativo,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introduce una estructura interna que combina la autogestión con mecanismos sistemáticos de coordinación. Según la definición establecida por la OCDE y Eurostat (2018), la innovación organizacional implica la implantación de nuevos métodos de organización del trabajo, la distribución de responsabilidades o la gestión de las relaciones externas. Sin embargo, el colectivo resignifica esta definición a partir de su propio contexto sociocultural: su estructura se basa en la horizontalidad, la rotación de roles y la mentoría intergeneracional, creando </w:t>
      </w:r>
      <w:r w:rsidRPr="007D448F">
        <w:rPr>
          <w:rFonts w:asciiTheme="minorHAnsi" w:eastAsia="Calibri" w:hAnsiTheme="minorHAnsi" w:cstheme="minorHAnsi"/>
        </w:rPr>
        <w:lastRenderedPageBreak/>
        <w:t>un modelo híbrido que articula la flexibilidad de las comunidades creativas con la disciplina de los procesos de gestión del conocimiento.</w:t>
      </w:r>
    </w:p>
    <w:p w14:paraId="1A3EA499" w14:textId="77777777" w:rsidR="00181A38" w:rsidRPr="007D448F" w:rsidRDefault="00181A38"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Esta forma de organización se alinea con la visión de Drucker (1985), quien plantea que la innovación requiere instituciones capaces de aprender y adaptarse continuamente. En </w:t>
      </w:r>
      <w:r w:rsidRPr="007D448F">
        <w:rPr>
          <w:rFonts w:asciiTheme="minorHAnsi" w:eastAsia="Calibri" w:hAnsiTheme="minorHAnsi" w:cstheme="minorHAnsi"/>
          <w:i/>
          <w:iCs/>
        </w:rPr>
        <w:t>Scire Populi</w:t>
      </w:r>
      <w:r w:rsidRPr="007D448F">
        <w:rPr>
          <w:rFonts w:asciiTheme="minorHAnsi" w:eastAsia="Calibri" w:hAnsiTheme="minorHAnsi" w:cstheme="minorHAnsi"/>
        </w:rPr>
        <w:t>, cada proyecto se concibe como un laboratorio de aprendizaje donde los errores se asumen como oportunidades de mejora, lo que fomenta una cultura de experimentación constante. La toma de decisiones, por su parte, se sustenta en principios de transparencia y corresponsabilidad: las asambleas periódicas y las actas de seguimiento no solo documentan el avance técnico de los proyectos, sino también los procesos de deliberación y construcción colectiva del conocimiento.</w:t>
      </w:r>
    </w:p>
    <w:p w14:paraId="703D47DD" w14:textId="3B900131" w:rsidR="00181A38" w:rsidRPr="007D448F" w:rsidRDefault="00181A38"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Este modelo organizacional potencia la capacidad del colectivo para establecer alianzas con universidades, programas de innovación social y entidades públicas. En este sentido, la innovación organizacional no se limita a la estructura interna, sino que amplía el campo de acción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al situarlo como interlocutor legítimo en redes institucionales. Tal como afirman Nonaka y Takeuchi (1999), la generación de conocimiento requiere entornos organizativos que promuevan la interacción entre diferentes niveles de experiencia; y eso es precisamente lo que logra el colectivo al combinar saberes técnicos, artísticos y comunitarios bajo una gestión compartida.</w:t>
      </w:r>
    </w:p>
    <w:p w14:paraId="314705A7" w14:textId="77777777" w:rsidR="00181A38" w:rsidRPr="007D448F" w:rsidRDefault="00181A38" w:rsidP="00AC4ED8">
      <w:pPr>
        <w:pStyle w:val="Ttulo2"/>
        <w:spacing w:line="360" w:lineRule="auto"/>
        <w:ind w:left="720"/>
        <w:rPr>
          <w:rFonts w:asciiTheme="minorHAnsi" w:hAnsiTheme="minorHAnsi" w:cstheme="minorHAnsi"/>
        </w:rPr>
      </w:pPr>
      <w:bookmarkStart w:id="23" w:name="_Toc210849839"/>
      <w:r w:rsidRPr="007D448F">
        <w:rPr>
          <w:rFonts w:asciiTheme="minorHAnsi" w:hAnsiTheme="minorHAnsi" w:cstheme="minorHAnsi"/>
        </w:rPr>
        <w:t>Innovación en la participación</w:t>
      </w:r>
      <w:bookmarkEnd w:id="23"/>
    </w:p>
    <w:p w14:paraId="0CB0A752" w14:textId="77777777" w:rsidR="00181A38" w:rsidRPr="007D448F" w:rsidRDefault="00181A38"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La tercera dimensión —la innovación en la participación— constituye el corazón social y ético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Desde la perspectiva de la participación ciudadana, autores como Arnstein (1969) y Fals Borda (1987) han mostrado que la democratización de los procesos de decisión y la inclusión activa de los participantes son condiciones necesarias para una innovación verdaderamente transformadora. En coherencia con estas ideas, el colectivo ha construido espacios de co-creación que integran a jóvenes de diversas procedencias, </w:t>
      </w:r>
      <w:r w:rsidRPr="007D448F">
        <w:rPr>
          <w:rFonts w:asciiTheme="minorHAnsi" w:eastAsia="Calibri" w:hAnsiTheme="minorHAnsi" w:cstheme="minorHAnsi"/>
        </w:rPr>
        <w:lastRenderedPageBreak/>
        <w:t>incluyendo poblaciones históricamente marginadas o con barreras comunicativas, como los jóvenes sordos usuarios de Lengua de Señas Colombiana.</w:t>
      </w:r>
    </w:p>
    <w:p w14:paraId="700FAB7C" w14:textId="77777777" w:rsidR="00181A38" w:rsidRPr="007D448F" w:rsidRDefault="00181A38"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Estos procesos participativos no son simples estrategias de inclusión, sino dispositivos pedagógicos que reconfiguran la relación entre conocimiento, poder y comunidad. Al abrir espacios de diálogo entre arte, ciencia y tecnología,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promueve una ecología de saberes que, en palabras de Escobar (2016), permite “diseñar desde la autonomía” y construir mundos comunes desde la diversidad. Las asambleas deliberativas, los laboratorios ciudadanos y los talleres interdisciplinarios no solo fortalecen el tejido social, sino que generan metodologías replicables que otras comunidades pueden adaptar, multiplicando el impacto del aprendizaje colaborativo.</w:t>
      </w:r>
    </w:p>
    <w:p w14:paraId="2432A4D1" w14:textId="2DEF0B62" w:rsidR="00181A38" w:rsidRPr="007D448F" w:rsidRDefault="00181A38"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Desde una perspectiva de gestión del conocimiento, esta innovación en la participación actúa como catalizador del aprendizaje organizativo. Al sistematizar experiencias y prácticas locales, el colectivo transforma la participación en un proceso de producción epistemológica. Se valida así el conocimiento situado —aquel que emerge de las experiencias concretas de los participantes— y se convierte en insumo para la toma de decisiones, el diseño de nuevos proyectos y la articulación con actores externos. En este sentido, la innovación participativa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no solo empodera a los individuos, sino que redefine la noción misma de conocimiento como un bien común.</w:t>
      </w:r>
    </w:p>
    <w:p w14:paraId="08DCF3FA" w14:textId="702EC016" w:rsidR="00E56DAE" w:rsidRPr="007D448F" w:rsidRDefault="00E56DAE" w:rsidP="00AC4ED8">
      <w:pPr>
        <w:spacing w:after="160"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A diferencia de los enfoques empresariales convencionales, donde la innovación suele asociarse con la rentabilidad o la competitividad, el colectivo la concibe como una práctica social orientada a la equidad, la sostenibilidad y la autonomía. En esta convergencia de saberes,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no solo desarrolla tecnologías apropiadas, sino que también innova en los modos de organizarse y de incluir a la comunidad en la creación de conocimiento, lo que se refleja en el modelo propuesto.</w:t>
      </w:r>
    </w:p>
    <w:p w14:paraId="4EC015AE" w14:textId="1DFB35DD" w:rsidR="00E56DAE" w:rsidRPr="007D448F" w:rsidRDefault="00E56DAE"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lastRenderedPageBreak/>
        <w:t xml:space="preserve">Para analizar de manera adecuada la gestión del conocimiento en organizaciones no formales o espacios prefigurativos, es esencial implementar una metodología que capture no solo los procesos formales de gestión, sino también las dinámicas innovadoras, complejas e informales que subyacen a su funcionamiento. A continuación se detalla el apartado metodológico con el que se desarrolló la propuesta de modelo de gestión del conocimiento para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w:t>
      </w:r>
    </w:p>
    <w:p w14:paraId="607DA779" w14:textId="77777777" w:rsidR="00C8234A" w:rsidRPr="007D448F" w:rsidRDefault="001E3027" w:rsidP="00AC4ED8">
      <w:pPr>
        <w:pStyle w:val="Ttulo1"/>
        <w:spacing w:line="360" w:lineRule="auto"/>
        <w:rPr>
          <w:rFonts w:asciiTheme="minorHAnsi" w:hAnsiTheme="minorHAnsi" w:cstheme="minorHAnsi"/>
        </w:rPr>
      </w:pPr>
      <w:bookmarkStart w:id="24" w:name="_Toc210849840"/>
      <w:r w:rsidRPr="007D448F">
        <w:rPr>
          <w:rFonts w:asciiTheme="minorHAnsi" w:hAnsiTheme="minorHAnsi" w:cstheme="minorHAnsi"/>
        </w:rPr>
        <w:t>METODOLOGÍA</w:t>
      </w:r>
      <w:bookmarkEnd w:id="24"/>
    </w:p>
    <w:p w14:paraId="4F8EC597" w14:textId="77777777" w:rsidR="00C8234A" w:rsidRPr="007D448F" w:rsidRDefault="00C8234A" w:rsidP="00AC4ED8">
      <w:pPr>
        <w:spacing w:line="360" w:lineRule="auto"/>
        <w:rPr>
          <w:rFonts w:asciiTheme="minorHAnsi" w:hAnsiTheme="minorHAnsi" w:cstheme="minorHAnsi"/>
        </w:rPr>
      </w:pPr>
    </w:p>
    <w:p w14:paraId="333F1CA1" w14:textId="77777777" w:rsidR="00C8234A" w:rsidRPr="007D448F" w:rsidRDefault="001E3027" w:rsidP="00AC4ED8">
      <w:pPr>
        <w:spacing w:line="360" w:lineRule="auto"/>
        <w:ind w:firstLine="720"/>
        <w:jc w:val="both"/>
        <w:rPr>
          <w:rFonts w:asciiTheme="minorHAnsi" w:hAnsiTheme="minorHAnsi" w:cstheme="minorHAnsi"/>
        </w:rPr>
      </w:pPr>
      <w:r w:rsidRPr="007D448F">
        <w:rPr>
          <w:rFonts w:asciiTheme="minorHAnsi" w:hAnsiTheme="minorHAnsi" w:cstheme="minorHAnsi"/>
        </w:rPr>
        <w:t>Esta investigación adopta un enfoque cualitativo de tipo exploratorio-descriptivo, que permite abordar fenómenos sociales poco estudiados desde una perspectiva comprensiva y contextualizada (Eleftheriadis, 2015). La elec</w:t>
      </w:r>
      <w:r w:rsidRPr="007D448F">
        <w:rPr>
          <w:rFonts w:asciiTheme="minorHAnsi" w:hAnsiTheme="minorHAnsi" w:cstheme="minorHAnsi"/>
        </w:rPr>
        <w:t xml:space="preserve">ción metodológica se justifica por la necesidad de comprender en profundidad las dinámicas internas de </w:t>
      </w:r>
      <w:r w:rsidRPr="007D448F">
        <w:rPr>
          <w:rFonts w:asciiTheme="minorHAnsi" w:hAnsiTheme="minorHAnsi" w:cstheme="minorHAnsi"/>
          <w:i/>
          <w:iCs/>
        </w:rPr>
        <w:t>Scire Populi</w:t>
      </w:r>
      <w:r w:rsidRPr="007D448F">
        <w:rPr>
          <w:rFonts w:asciiTheme="minorHAnsi" w:hAnsiTheme="minorHAnsi" w:cstheme="minorHAnsi"/>
        </w:rPr>
        <w:t>, colectivo juvenil con estructura horizontal y prácticas organizativas no formales, cuya gestión del conocimiento no puede ser explicada des</w:t>
      </w:r>
      <w:r w:rsidRPr="007D448F">
        <w:rPr>
          <w:rFonts w:asciiTheme="minorHAnsi" w:hAnsiTheme="minorHAnsi" w:cstheme="minorHAnsi"/>
        </w:rPr>
        <w:t>de modelos tradicionales de corte institucional o empresarial.</w:t>
      </w:r>
    </w:p>
    <w:p w14:paraId="173A201C" w14:textId="77777777" w:rsidR="00C8234A" w:rsidRPr="007D448F" w:rsidRDefault="00C8234A" w:rsidP="00AC4ED8">
      <w:pPr>
        <w:spacing w:line="360" w:lineRule="auto"/>
        <w:jc w:val="both"/>
        <w:rPr>
          <w:rFonts w:asciiTheme="minorHAnsi" w:hAnsiTheme="minorHAnsi" w:cstheme="minorHAnsi"/>
        </w:rPr>
      </w:pPr>
    </w:p>
    <w:p w14:paraId="2BEEA0EC" w14:textId="77777777" w:rsidR="00C8234A" w:rsidRPr="007D448F" w:rsidRDefault="001E3027" w:rsidP="00AC4ED8">
      <w:pPr>
        <w:spacing w:line="360" w:lineRule="auto"/>
        <w:ind w:firstLine="720"/>
        <w:jc w:val="both"/>
        <w:rPr>
          <w:rFonts w:asciiTheme="minorHAnsi" w:hAnsiTheme="minorHAnsi" w:cstheme="minorHAnsi"/>
        </w:rPr>
      </w:pPr>
      <w:r w:rsidRPr="007D448F">
        <w:rPr>
          <w:rFonts w:asciiTheme="minorHAnsi" w:hAnsiTheme="minorHAnsi" w:cstheme="minorHAnsi"/>
        </w:rPr>
        <w:t>El estudio se desarrolló en tres fases metodológicas sucesivas: Caracterización, Identificación y Validación, las cuales se articulan con los objetivos específicos planteados. Cada fase empleó</w:t>
      </w:r>
      <w:r w:rsidRPr="007D448F">
        <w:rPr>
          <w:rFonts w:asciiTheme="minorHAnsi" w:hAnsiTheme="minorHAnsi" w:cstheme="minorHAnsi"/>
        </w:rPr>
        <w:t xml:space="preserve"> técnicas cualitativas adaptadas a las particularidades del objeto de estudio, con criterios de triangulación, codificación temática y validación participativa.</w:t>
      </w:r>
    </w:p>
    <w:p w14:paraId="7CA053E6" w14:textId="77777777" w:rsidR="00C8234A" w:rsidRPr="007D448F" w:rsidRDefault="00C8234A" w:rsidP="00AC4ED8">
      <w:pPr>
        <w:spacing w:line="360" w:lineRule="auto"/>
        <w:rPr>
          <w:rFonts w:asciiTheme="minorHAnsi" w:hAnsiTheme="minorHAnsi" w:cstheme="minorHAnsi"/>
        </w:rPr>
      </w:pPr>
    </w:p>
    <w:p w14:paraId="2DBF9A6A" w14:textId="77777777" w:rsidR="00C8234A" w:rsidRPr="007D448F" w:rsidRDefault="001E3027" w:rsidP="00AC4ED8">
      <w:pPr>
        <w:spacing w:line="360" w:lineRule="auto"/>
        <w:rPr>
          <w:rFonts w:asciiTheme="minorHAnsi" w:hAnsiTheme="minorHAnsi" w:cstheme="minorHAnsi"/>
          <w:b/>
          <w:bCs/>
        </w:rPr>
      </w:pPr>
      <w:r w:rsidRPr="007D448F">
        <w:rPr>
          <w:rFonts w:asciiTheme="minorHAnsi" w:hAnsiTheme="minorHAnsi" w:cstheme="minorHAnsi"/>
          <w:b/>
          <w:bCs/>
        </w:rPr>
        <w:t>Fase 1: Caracterización</w:t>
      </w:r>
    </w:p>
    <w:p w14:paraId="2A9391BA" w14:textId="77777777" w:rsidR="00C8234A" w:rsidRPr="007D448F" w:rsidRDefault="00C8234A" w:rsidP="00AC4ED8">
      <w:pPr>
        <w:spacing w:line="360" w:lineRule="auto"/>
        <w:rPr>
          <w:rFonts w:asciiTheme="minorHAnsi" w:hAnsiTheme="minorHAnsi" w:cstheme="minorHAnsi"/>
          <w:b/>
          <w:bCs/>
        </w:rPr>
      </w:pPr>
    </w:p>
    <w:p w14:paraId="7A4A4F67" w14:textId="77777777" w:rsidR="00C8234A" w:rsidRPr="007D448F" w:rsidRDefault="001E3027" w:rsidP="00AC4ED8">
      <w:pPr>
        <w:spacing w:line="360" w:lineRule="auto"/>
        <w:ind w:firstLine="360"/>
        <w:rPr>
          <w:rFonts w:asciiTheme="minorHAnsi" w:hAnsiTheme="minorHAnsi" w:cstheme="minorHAnsi"/>
        </w:rPr>
      </w:pPr>
      <w:r w:rsidRPr="007D448F">
        <w:rPr>
          <w:rFonts w:asciiTheme="minorHAnsi" w:hAnsiTheme="minorHAnsi" w:cstheme="minorHAnsi"/>
        </w:rPr>
        <w:t xml:space="preserve">Esta fase se centró en reconstruir y comprender los mecanismos mediante los cuales </w:t>
      </w:r>
      <w:r w:rsidRPr="007D448F">
        <w:rPr>
          <w:rFonts w:asciiTheme="minorHAnsi" w:hAnsiTheme="minorHAnsi" w:cstheme="minorHAnsi"/>
          <w:i/>
          <w:iCs/>
        </w:rPr>
        <w:t>Scire Populi</w:t>
      </w:r>
      <w:r w:rsidRPr="007D448F">
        <w:rPr>
          <w:rFonts w:asciiTheme="minorHAnsi" w:hAnsiTheme="minorHAnsi" w:cstheme="minorHAnsi"/>
        </w:rPr>
        <w:t xml:space="preserve"> produce, almacena y transmite conocimiento. Se emplearon las siguientes técnicas:</w:t>
      </w:r>
    </w:p>
    <w:p w14:paraId="0FD52386" w14:textId="77777777" w:rsidR="00C8234A" w:rsidRPr="007D448F" w:rsidRDefault="00C8234A" w:rsidP="00AC4ED8">
      <w:pPr>
        <w:spacing w:line="360" w:lineRule="auto"/>
        <w:rPr>
          <w:rFonts w:asciiTheme="minorHAnsi" w:hAnsiTheme="minorHAnsi" w:cstheme="minorHAnsi"/>
        </w:rPr>
      </w:pPr>
    </w:p>
    <w:p w14:paraId="7EC07DF4" w14:textId="77777777" w:rsidR="00C8234A" w:rsidRPr="007D448F" w:rsidRDefault="001E3027" w:rsidP="00AC4ED8">
      <w:pPr>
        <w:numPr>
          <w:ilvl w:val="0"/>
          <w:numId w:val="22"/>
        </w:numPr>
        <w:spacing w:line="360" w:lineRule="auto"/>
        <w:rPr>
          <w:rFonts w:asciiTheme="minorHAnsi" w:hAnsiTheme="minorHAnsi" w:cstheme="minorHAnsi"/>
        </w:rPr>
      </w:pPr>
      <w:r w:rsidRPr="007D448F">
        <w:rPr>
          <w:rFonts w:asciiTheme="minorHAnsi" w:hAnsiTheme="minorHAnsi" w:cstheme="minorHAnsi"/>
          <w:b/>
          <w:bCs/>
        </w:rPr>
        <w:lastRenderedPageBreak/>
        <w:t>Observación participante</w:t>
      </w:r>
      <w:r w:rsidRPr="007D448F">
        <w:rPr>
          <w:rFonts w:asciiTheme="minorHAnsi" w:hAnsiTheme="minorHAnsi" w:cstheme="minorHAnsi"/>
        </w:rPr>
        <w:t>: se realizó una inmersión sostenida en actividades d</w:t>
      </w:r>
      <w:r w:rsidRPr="007D448F">
        <w:rPr>
          <w:rFonts w:asciiTheme="minorHAnsi" w:hAnsiTheme="minorHAnsi" w:cstheme="minorHAnsi"/>
        </w:rPr>
        <w:t>el colectivo, registrando interacciones, flujos de comunicación, prácticas pedagógicas y usos de tecnologías abiertas, en coherencia con lo propuesto por Wenger (1998) sobre comunidades de práctica.</w:t>
      </w:r>
    </w:p>
    <w:p w14:paraId="39ACF546" w14:textId="77777777" w:rsidR="00C8234A" w:rsidRPr="007D448F" w:rsidRDefault="001E3027" w:rsidP="00AC4ED8">
      <w:pPr>
        <w:numPr>
          <w:ilvl w:val="0"/>
          <w:numId w:val="22"/>
        </w:numPr>
        <w:spacing w:line="360" w:lineRule="auto"/>
        <w:rPr>
          <w:rFonts w:asciiTheme="minorHAnsi" w:hAnsiTheme="minorHAnsi" w:cstheme="minorHAnsi"/>
        </w:rPr>
      </w:pPr>
      <w:r w:rsidRPr="007D448F">
        <w:rPr>
          <w:rFonts w:asciiTheme="minorHAnsi" w:hAnsiTheme="minorHAnsi" w:cstheme="minorHAnsi"/>
          <w:b/>
          <w:bCs/>
        </w:rPr>
        <w:t>Análisis documental</w:t>
      </w:r>
      <w:r w:rsidRPr="007D448F">
        <w:rPr>
          <w:rFonts w:asciiTheme="minorHAnsi" w:hAnsiTheme="minorHAnsi" w:cstheme="minorHAnsi"/>
        </w:rPr>
        <w:t>: se revisaron materiales producidos p</w:t>
      </w:r>
      <w:r w:rsidRPr="007D448F">
        <w:rPr>
          <w:rFonts w:asciiTheme="minorHAnsi" w:hAnsiTheme="minorHAnsi" w:cstheme="minorHAnsi"/>
        </w:rPr>
        <w:t>or el colectivo (actas, planes de trabajo, repositorios digitales, contenidos audiovisuales), con el fin de rastrear evidencias de sistematización y gestión del conocimiento tácito y explícito, siguiendo el marco conceptual de Nonaka y Takeuchi (1995).</w:t>
      </w:r>
    </w:p>
    <w:p w14:paraId="2C7FB3E1" w14:textId="4798C78A" w:rsidR="00C8234A" w:rsidRPr="007D448F" w:rsidRDefault="001E3027" w:rsidP="00AC4ED8">
      <w:pPr>
        <w:numPr>
          <w:ilvl w:val="0"/>
          <w:numId w:val="22"/>
        </w:numPr>
        <w:spacing w:line="360" w:lineRule="auto"/>
        <w:jc w:val="both"/>
        <w:rPr>
          <w:rFonts w:asciiTheme="minorHAnsi" w:hAnsiTheme="minorHAnsi" w:cstheme="minorHAnsi"/>
        </w:rPr>
      </w:pPr>
      <w:r w:rsidRPr="007D448F">
        <w:rPr>
          <w:rFonts w:asciiTheme="minorHAnsi" w:hAnsiTheme="minorHAnsi" w:cstheme="minorHAnsi"/>
          <w:b/>
          <w:bCs/>
        </w:rPr>
        <w:t>Entrevistas semiestructuradas</w:t>
      </w:r>
      <w:r w:rsidRPr="007D448F">
        <w:rPr>
          <w:rFonts w:asciiTheme="minorHAnsi" w:hAnsiTheme="minorHAnsi" w:cstheme="minorHAnsi"/>
        </w:rPr>
        <w:t xml:space="preserve">: se aplicaron a </w:t>
      </w:r>
      <w:r w:rsidR="00100FD1" w:rsidRPr="007D448F">
        <w:rPr>
          <w:rFonts w:asciiTheme="minorHAnsi" w:hAnsiTheme="minorHAnsi" w:cstheme="minorHAnsi"/>
        </w:rPr>
        <w:t>4</w:t>
      </w:r>
      <w:r w:rsidRPr="007D448F">
        <w:rPr>
          <w:rFonts w:asciiTheme="minorHAnsi" w:hAnsiTheme="minorHAnsi" w:cstheme="minorHAnsi"/>
        </w:rPr>
        <w:t xml:space="preserve"> integrantes actuales de </w:t>
      </w:r>
      <w:r w:rsidRPr="007D448F">
        <w:rPr>
          <w:rFonts w:asciiTheme="minorHAnsi" w:hAnsiTheme="minorHAnsi" w:cstheme="minorHAnsi"/>
          <w:i/>
          <w:iCs/>
        </w:rPr>
        <w:t>Scire Populi</w:t>
      </w:r>
      <w:r w:rsidRPr="007D448F">
        <w:rPr>
          <w:rFonts w:asciiTheme="minorHAnsi" w:hAnsiTheme="minorHAnsi" w:cstheme="minorHAnsi"/>
        </w:rPr>
        <w:t>, seleccionados mediante muestreo intencional según diversidad de trayectorias, roles y antigüedad. Las preguntas se organizaron en torno a cinco ejes: producción de sabere</w:t>
      </w:r>
      <w:r w:rsidRPr="007D448F">
        <w:rPr>
          <w:rFonts w:asciiTheme="minorHAnsi" w:hAnsiTheme="minorHAnsi" w:cstheme="minorHAnsi"/>
        </w:rPr>
        <w:t>s, mecanismos de transmisión, herramientas utilizadas, continuidad organizativa y desafíos. El guion fue validado mediante revisión de expertos y prueba piloto, y se diseñó con base en principios de recuperación de conocimiento implícito (Becerra-Fernandez</w:t>
      </w:r>
      <w:r w:rsidRPr="007D448F">
        <w:rPr>
          <w:rFonts w:asciiTheme="minorHAnsi" w:hAnsiTheme="minorHAnsi" w:cstheme="minorHAnsi"/>
        </w:rPr>
        <w:t xml:space="preserve"> &amp; Sabherwal, 2001).</w:t>
      </w:r>
      <w:r w:rsidR="00100FD1" w:rsidRPr="007D448F">
        <w:rPr>
          <w:rFonts w:asciiTheme="minorHAnsi" w:hAnsiTheme="minorHAnsi" w:cstheme="minorHAnsi"/>
        </w:rPr>
        <w:t xml:space="preserve"> Para la recolección de los datos cualitativos, se extendió una citación formal a todos los miembros activos y fundadores del colectivo para que participaran tanto en las entrevistas semiestructuradas como en el grupo focal posterior. El proceso fue abierto, permitiendo la participación voluntaria de cualquier integrante interesado en aportar su perspectiva. De la totalidad de los miembros, cuatro accedieron a participar en la fase de entrevistas individuales, aportando una riqueza particular al estudio, ya que dos de ellos eran miembros pioneros que han sido parte fundamental de la trayectoria y evolución de </w:t>
      </w:r>
      <w:r w:rsidR="00100FD1" w:rsidRPr="007D448F">
        <w:rPr>
          <w:rFonts w:asciiTheme="minorHAnsi" w:hAnsiTheme="minorHAnsi" w:cstheme="minorHAnsi"/>
          <w:i/>
          <w:iCs/>
        </w:rPr>
        <w:t>Scire Populi</w:t>
      </w:r>
      <w:r w:rsidR="00100FD1" w:rsidRPr="007D448F">
        <w:rPr>
          <w:rFonts w:asciiTheme="minorHAnsi" w:hAnsiTheme="minorHAnsi" w:cstheme="minorHAnsi"/>
        </w:rPr>
        <w:t xml:space="preserve"> desde sus inicios.</w:t>
      </w:r>
    </w:p>
    <w:p w14:paraId="6A43D7E5" w14:textId="77777777" w:rsidR="00100FD1" w:rsidRPr="007D448F" w:rsidRDefault="00100FD1" w:rsidP="00AC4ED8">
      <w:pPr>
        <w:spacing w:line="360" w:lineRule="auto"/>
        <w:ind w:left="720"/>
        <w:jc w:val="both"/>
        <w:rPr>
          <w:rFonts w:asciiTheme="minorHAnsi" w:hAnsiTheme="minorHAnsi" w:cstheme="minorHAnsi"/>
        </w:rPr>
      </w:pPr>
    </w:p>
    <w:p w14:paraId="3A24943B" w14:textId="77777777" w:rsidR="00C8234A" w:rsidRPr="007D448F" w:rsidRDefault="001E3027" w:rsidP="00AC4ED8">
      <w:pPr>
        <w:spacing w:line="360" w:lineRule="auto"/>
        <w:rPr>
          <w:rFonts w:asciiTheme="minorHAnsi" w:hAnsiTheme="minorHAnsi" w:cstheme="minorHAnsi"/>
          <w:b/>
          <w:bCs/>
        </w:rPr>
      </w:pPr>
      <w:r w:rsidRPr="007D448F">
        <w:rPr>
          <w:rFonts w:asciiTheme="minorHAnsi" w:hAnsiTheme="minorHAnsi" w:cstheme="minorHAnsi"/>
          <w:b/>
          <w:bCs/>
        </w:rPr>
        <w:t>Fase 2: Identificación</w:t>
      </w:r>
    </w:p>
    <w:p w14:paraId="28577EF1" w14:textId="77777777" w:rsidR="00C8234A" w:rsidRPr="007D448F" w:rsidRDefault="00C8234A" w:rsidP="00AC4ED8">
      <w:pPr>
        <w:spacing w:line="360" w:lineRule="auto"/>
        <w:rPr>
          <w:rFonts w:asciiTheme="minorHAnsi" w:hAnsiTheme="minorHAnsi" w:cstheme="minorHAnsi"/>
          <w:b/>
          <w:bCs/>
        </w:rPr>
      </w:pPr>
    </w:p>
    <w:p w14:paraId="7A0ED261" w14:textId="76493D57" w:rsidR="00100FD1" w:rsidRPr="007D448F" w:rsidRDefault="00100FD1" w:rsidP="00AC4ED8">
      <w:pPr>
        <w:spacing w:line="360" w:lineRule="auto"/>
        <w:ind w:firstLine="360"/>
        <w:jc w:val="both"/>
        <w:rPr>
          <w:rFonts w:asciiTheme="minorHAnsi" w:hAnsiTheme="minorHAnsi" w:cstheme="minorHAnsi"/>
        </w:rPr>
      </w:pPr>
      <w:r w:rsidRPr="007D448F">
        <w:rPr>
          <w:rFonts w:asciiTheme="minorHAnsi" w:hAnsiTheme="minorHAnsi" w:cstheme="minorHAnsi"/>
        </w:rPr>
        <w:t xml:space="preserve">Una vez caracterizadas las dinámicas, la historia y el contexto operativo de </w:t>
      </w:r>
      <w:r w:rsidRPr="007D448F">
        <w:rPr>
          <w:rFonts w:asciiTheme="minorHAnsi" w:hAnsiTheme="minorHAnsi" w:cstheme="minorHAnsi"/>
          <w:i/>
          <w:iCs/>
        </w:rPr>
        <w:t>Scire Populi</w:t>
      </w:r>
      <w:r w:rsidRPr="007D448F">
        <w:rPr>
          <w:rFonts w:asciiTheme="minorHAnsi" w:hAnsiTheme="minorHAnsi" w:cstheme="minorHAnsi"/>
        </w:rPr>
        <w:t xml:space="preserve"> en la fase anterior, la Fase 2 de Identificación se adentra en el núcleo del análisis para destilar los </w:t>
      </w:r>
      <w:r w:rsidRPr="007D448F">
        <w:rPr>
          <w:rFonts w:asciiTheme="minorHAnsi" w:hAnsiTheme="minorHAnsi" w:cstheme="minorHAnsi"/>
        </w:rPr>
        <w:lastRenderedPageBreak/>
        <w:t xml:space="preserve">elementos esenciales que deben conformar el modelo de gestión del conocimiento. Esta etapa no se limita a describir las prácticas existentes, sino que busca, a través de un enfoque metodológico complementario, triangular la percepción interna del colectivo con los marcos teóricos establecidos. Para ello, se recurrió a entrevistas semiestructuradas que permitieron capturar en profundidad las perspectivas individuales de los miembros; posteriormente, un grupo focal facilitó un espacio de diálogo colectivo donde estas visiones se contrastaron y enriquecieron mutuamente. Elementos como la matriz de pertinencia sirvieron como herramienta analítica para comparar las prácticas de </w:t>
      </w:r>
      <w:r w:rsidRPr="007D448F">
        <w:rPr>
          <w:rFonts w:asciiTheme="minorHAnsi" w:hAnsiTheme="minorHAnsi" w:cstheme="minorHAnsi"/>
          <w:i/>
          <w:iCs/>
        </w:rPr>
        <w:t>Scire Populi</w:t>
      </w:r>
      <w:r w:rsidRPr="007D448F">
        <w:rPr>
          <w:rFonts w:asciiTheme="minorHAnsi" w:hAnsiTheme="minorHAnsi" w:cstheme="minorHAnsi"/>
        </w:rPr>
        <w:t xml:space="preserve"> con modelos de gestión del conocimiento y estructuras organizacionales consolidadas. La convergencia de estos instrumentos permitió identificar con precisión las necesidades prioritarias, los procesos clave y los valores irrenunciables que dan forma a la propuesta de modelo que se desarrollará en la fase final de esta investigación.</w:t>
      </w:r>
    </w:p>
    <w:p w14:paraId="77C935FA" w14:textId="77777777" w:rsidR="00100FD1" w:rsidRPr="007D448F" w:rsidRDefault="00100FD1" w:rsidP="00AC4ED8">
      <w:pPr>
        <w:spacing w:line="360" w:lineRule="auto"/>
        <w:ind w:firstLine="360"/>
        <w:rPr>
          <w:rFonts w:asciiTheme="minorHAnsi" w:hAnsiTheme="minorHAnsi" w:cstheme="minorHAnsi"/>
        </w:rPr>
      </w:pPr>
    </w:p>
    <w:p w14:paraId="3FAD9F6B" w14:textId="182261CE" w:rsidR="00C8234A" w:rsidRPr="007D448F" w:rsidRDefault="001E3027" w:rsidP="00AC4ED8">
      <w:pPr>
        <w:spacing w:line="360" w:lineRule="auto"/>
        <w:ind w:firstLine="360"/>
        <w:rPr>
          <w:rFonts w:asciiTheme="minorHAnsi" w:hAnsiTheme="minorHAnsi" w:cstheme="minorHAnsi"/>
        </w:rPr>
      </w:pPr>
      <w:r w:rsidRPr="007D448F">
        <w:rPr>
          <w:rFonts w:asciiTheme="minorHAnsi" w:hAnsiTheme="minorHAnsi" w:cstheme="minorHAnsi"/>
        </w:rPr>
        <w:t>En esta etapa se contrastaron las prácticas observadas con modelos teóricos de gestión del conocimiento (Romero, 2009; Stewart, 1</w:t>
      </w:r>
      <w:r w:rsidRPr="007D448F">
        <w:rPr>
          <w:rFonts w:asciiTheme="minorHAnsi" w:hAnsiTheme="minorHAnsi" w:cstheme="minorHAnsi"/>
        </w:rPr>
        <w:t>997; Davenport &amp; Prusak, 1998), con el fin de identificar elementos estructurantes para el modelo propuesto. Se emplearon:</w:t>
      </w:r>
    </w:p>
    <w:p w14:paraId="02C9AABC" w14:textId="77777777" w:rsidR="00C8234A" w:rsidRPr="007D448F" w:rsidRDefault="00C8234A" w:rsidP="00AC4ED8">
      <w:pPr>
        <w:spacing w:line="360" w:lineRule="auto"/>
        <w:rPr>
          <w:rFonts w:asciiTheme="minorHAnsi" w:hAnsiTheme="minorHAnsi" w:cstheme="minorHAnsi"/>
        </w:rPr>
      </w:pPr>
    </w:p>
    <w:p w14:paraId="0DA7A021" w14:textId="77777777" w:rsidR="00C8234A" w:rsidRPr="007D448F" w:rsidRDefault="001E3027" w:rsidP="00AC4ED8">
      <w:pPr>
        <w:numPr>
          <w:ilvl w:val="0"/>
          <w:numId w:val="23"/>
        </w:numPr>
        <w:spacing w:line="360" w:lineRule="auto"/>
        <w:rPr>
          <w:rFonts w:asciiTheme="minorHAnsi" w:hAnsiTheme="minorHAnsi" w:cstheme="minorHAnsi"/>
        </w:rPr>
      </w:pPr>
      <w:r w:rsidRPr="007D448F">
        <w:rPr>
          <w:rFonts w:asciiTheme="minorHAnsi" w:hAnsiTheme="minorHAnsi" w:cstheme="minorHAnsi"/>
          <w:b/>
          <w:bCs/>
        </w:rPr>
        <w:t>Grupos focales</w:t>
      </w:r>
      <w:r w:rsidRPr="007D448F">
        <w:rPr>
          <w:rFonts w:asciiTheme="minorHAnsi" w:hAnsiTheme="minorHAnsi" w:cstheme="minorHAnsi"/>
        </w:rPr>
        <w:t>: se realizaron dos sesiones con integrantes del colectivo para discutir los hallazgos preliminares y evaluar su corre</w:t>
      </w:r>
      <w:r w:rsidRPr="007D448F">
        <w:rPr>
          <w:rFonts w:asciiTheme="minorHAnsi" w:hAnsiTheme="minorHAnsi" w:cstheme="minorHAnsi"/>
        </w:rPr>
        <w:t>spondencia con referentes como el modelo SECI, las comunidades de práctica, y la teoría del capital intelectual. Esta metodología permitió identificar categorías emergentes como captura, memoria, socialización, apropiación y evaluación.</w:t>
      </w:r>
    </w:p>
    <w:p w14:paraId="72B6BD72" w14:textId="79712C67" w:rsidR="00C8234A" w:rsidRPr="007D448F" w:rsidRDefault="001E3027" w:rsidP="00AC4ED8">
      <w:pPr>
        <w:numPr>
          <w:ilvl w:val="0"/>
          <w:numId w:val="23"/>
        </w:numPr>
        <w:spacing w:line="360" w:lineRule="auto"/>
        <w:rPr>
          <w:rFonts w:asciiTheme="minorHAnsi" w:hAnsiTheme="minorHAnsi" w:cstheme="minorHAnsi"/>
        </w:rPr>
      </w:pPr>
      <w:r w:rsidRPr="007D448F">
        <w:rPr>
          <w:rFonts w:asciiTheme="minorHAnsi" w:hAnsiTheme="minorHAnsi" w:cstheme="minorHAnsi"/>
          <w:b/>
          <w:bCs/>
        </w:rPr>
        <w:t>Codificación temáti</w:t>
      </w:r>
      <w:r w:rsidRPr="007D448F">
        <w:rPr>
          <w:rFonts w:asciiTheme="minorHAnsi" w:hAnsiTheme="minorHAnsi" w:cstheme="minorHAnsi"/>
          <w:b/>
          <w:bCs/>
        </w:rPr>
        <w:t>ca</w:t>
      </w:r>
      <w:r w:rsidRPr="007D448F">
        <w:rPr>
          <w:rFonts w:asciiTheme="minorHAnsi" w:hAnsiTheme="minorHAnsi" w:cstheme="minorHAnsi"/>
        </w:rPr>
        <w:t xml:space="preserve">: las entrevistas y grupos focales fueron transcritos y analizados mediante codificación abierta y axial, siguiendo las etapas propuestas por Braun y Clarke (2006), para estructurar los datos en dimensiones clave. </w:t>
      </w:r>
    </w:p>
    <w:p w14:paraId="678EBCBE" w14:textId="77777777" w:rsidR="00C8234A" w:rsidRPr="007D448F" w:rsidRDefault="001E3027" w:rsidP="00AC4ED8">
      <w:pPr>
        <w:numPr>
          <w:ilvl w:val="0"/>
          <w:numId w:val="23"/>
        </w:numPr>
        <w:spacing w:line="360" w:lineRule="auto"/>
        <w:rPr>
          <w:rFonts w:asciiTheme="minorHAnsi" w:hAnsiTheme="minorHAnsi" w:cstheme="minorHAnsi"/>
        </w:rPr>
      </w:pPr>
      <w:r w:rsidRPr="007D448F">
        <w:rPr>
          <w:rFonts w:asciiTheme="minorHAnsi" w:hAnsiTheme="minorHAnsi" w:cstheme="minorHAnsi"/>
          <w:b/>
          <w:bCs/>
        </w:rPr>
        <w:lastRenderedPageBreak/>
        <w:t>Sistematización crítica</w:t>
      </w:r>
      <w:r w:rsidRPr="007D448F">
        <w:rPr>
          <w:rFonts w:asciiTheme="minorHAnsi" w:hAnsiTheme="minorHAnsi" w:cstheme="minorHAnsi"/>
        </w:rPr>
        <w:t>: se construyó u</w:t>
      </w:r>
      <w:r w:rsidRPr="007D448F">
        <w:rPr>
          <w:rFonts w:asciiTheme="minorHAnsi" w:hAnsiTheme="minorHAnsi" w:cstheme="minorHAnsi"/>
        </w:rPr>
        <w:t xml:space="preserve">na matriz de comparación entre las prácticas del colectivo y los modelos conceptuales, que permitió identificar vacíos, potenciales adaptaciones y fortalezas propias del enfoque organizativo de </w:t>
      </w:r>
      <w:r w:rsidRPr="007D448F">
        <w:rPr>
          <w:rFonts w:asciiTheme="minorHAnsi" w:hAnsiTheme="minorHAnsi" w:cstheme="minorHAnsi"/>
          <w:i/>
          <w:iCs/>
        </w:rPr>
        <w:t>Scire Populi</w:t>
      </w:r>
      <w:r w:rsidRPr="007D448F">
        <w:rPr>
          <w:rFonts w:asciiTheme="minorHAnsi" w:hAnsiTheme="minorHAnsi" w:cstheme="minorHAnsi"/>
        </w:rPr>
        <w:t>.</w:t>
      </w:r>
    </w:p>
    <w:p w14:paraId="69EBA873" w14:textId="77777777" w:rsidR="00C8234A" w:rsidRPr="007D448F" w:rsidRDefault="00C8234A" w:rsidP="00AC4ED8">
      <w:pPr>
        <w:spacing w:line="360" w:lineRule="auto"/>
        <w:rPr>
          <w:rFonts w:asciiTheme="minorHAnsi" w:hAnsiTheme="minorHAnsi" w:cstheme="minorHAnsi"/>
        </w:rPr>
      </w:pPr>
    </w:p>
    <w:p w14:paraId="10AA4568" w14:textId="77777777" w:rsidR="00C8234A" w:rsidRPr="007D448F" w:rsidRDefault="001E3027" w:rsidP="00AC4ED8">
      <w:pPr>
        <w:spacing w:line="360" w:lineRule="auto"/>
        <w:rPr>
          <w:rFonts w:asciiTheme="minorHAnsi" w:hAnsiTheme="minorHAnsi" w:cstheme="minorHAnsi"/>
          <w:b/>
          <w:bCs/>
        </w:rPr>
      </w:pPr>
      <w:r w:rsidRPr="007D448F">
        <w:rPr>
          <w:rFonts w:asciiTheme="minorHAnsi" w:hAnsiTheme="minorHAnsi" w:cstheme="minorHAnsi"/>
          <w:b/>
          <w:bCs/>
        </w:rPr>
        <w:t>Fase 3: Validación</w:t>
      </w:r>
    </w:p>
    <w:p w14:paraId="6F356365" w14:textId="77777777" w:rsidR="00C8234A" w:rsidRPr="007D448F" w:rsidRDefault="00C8234A" w:rsidP="00AC4ED8">
      <w:pPr>
        <w:spacing w:line="360" w:lineRule="auto"/>
        <w:rPr>
          <w:rFonts w:asciiTheme="minorHAnsi" w:hAnsiTheme="minorHAnsi" w:cstheme="minorHAnsi"/>
          <w:b/>
          <w:bCs/>
        </w:rPr>
      </w:pPr>
    </w:p>
    <w:p w14:paraId="39279B5B" w14:textId="05C1590B" w:rsidR="00C8234A" w:rsidRPr="007D448F" w:rsidRDefault="001E3027" w:rsidP="00AC4ED8">
      <w:pPr>
        <w:spacing w:line="360" w:lineRule="auto"/>
        <w:ind w:firstLine="360"/>
        <w:rPr>
          <w:rFonts w:asciiTheme="minorHAnsi" w:hAnsiTheme="minorHAnsi" w:cstheme="minorHAnsi"/>
        </w:rPr>
      </w:pPr>
      <w:r w:rsidRPr="007D448F">
        <w:rPr>
          <w:rFonts w:asciiTheme="minorHAnsi" w:hAnsiTheme="minorHAnsi" w:cstheme="minorHAnsi"/>
        </w:rPr>
        <w:t xml:space="preserve">La propuesta de modelo fue </w:t>
      </w:r>
      <w:r w:rsidRPr="007D448F">
        <w:rPr>
          <w:rFonts w:asciiTheme="minorHAnsi" w:hAnsiTheme="minorHAnsi" w:cstheme="minorHAnsi"/>
        </w:rPr>
        <w:t>sometida a una doble validación:</w:t>
      </w:r>
    </w:p>
    <w:p w14:paraId="3F7FC7B4" w14:textId="77777777" w:rsidR="00C8234A" w:rsidRPr="007D448F" w:rsidRDefault="001E3027" w:rsidP="00AC4ED8">
      <w:pPr>
        <w:numPr>
          <w:ilvl w:val="0"/>
          <w:numId w:val="24"/>
        </w:numPr>
        <w:spacing w:line="360" w:lineRule="auto"/>
        <w:jc w:val="both"/>
        <w:rPr>
          <w:rFonts w:asciiTheme="minorHAnsi" w:hAnsiTheme="minorHAnsi" w:cstheme="minorHAnsi"/>
        </w:rPr>
      </w:pPr>
      <w:r w:rsidRPr="007D448F">
        <w:rPr>
          <w:rFonts w:asciiTheme="minorHAnsi" w:hAnsiTheme="minorHAnsi" w:cstheme="minorHAnsi"/>
          <w:b/>
          <w:bCs/>
        </w:rPr>
        <w:t>Entrevistas a profundidad con expertos</w:t>
      </w:r>
      <w:r w:rsidRPr="007D448F">
        <w:rPr>
          <w:rFonts w:asciiTheme="minorHAnsi" w:hAnsiTheme="minorHAnsi" w:cstheme="minorHAnsi"/>
        </w:rPr>
        <w:t xml:space="preserve">: se consultaron cinco especialistas en gestión del conocimiento, pedagogía comunitaria y organizaciones juveniles. Se evaluó la pertinencia, claridad, transferibilidad y </w:t>
      </w:r>
      <w:r w:rsidRPr="007D448F">
        <w:rPr>
          <w:rFonts w:asciiTheme="minorHAnsi" w:hAnsiTheme="minorHAnsi" w:cstheme="minorHAnsi"/>
        </w:rPr>
        <w:t>coherencia del modelo propuesto en relación con otros contextos organizativos similares.</w:t>
      </w:r>
    </w:p>
    <w:p w14:paraId="241D0F79" w14:textId="63DA3B50" w:rsidR="00C8234A" w:rsidRPr="007D448F" w:rsidRDefault="001E3027" w:rsidP="00AC4ED8">
      <w:pPr>
        <w:numPr>
          <w:ilvl w:val="0"/>
          <w:numId w:val="24"/>
        </w:numPr>
        <w:spacing w:line="360" w:lineRule="auto"/>
        <w:jc w:val="both"/>
        <w:rPr>
          <w:rFonts w:asciiTheme="minorHAnsi" w:hAnsiTheme="minorHAnsi" w:cstheme="minorHAnsi"/>
        </w:rPr>
      </w:pPr>
      <w:r w:rsidRPr="007D448F">
        <w:rPr>
          <w:rFonts w:asciiTheme="minorHAnsi" w:hAnsiTheme="minorHAnsi" w:cstheme="minorHAnsi"/>
          <w:b/>
          <w:bCs/>
        </w:rPr>
        <w:t>Devolución participativa</w:t>
      </w:r>
      <w:r w:rsidRPr="007D448F">
        <w:rPr>
          <w:rFonts w:asciiTheme="minorHAnsi" w:hAnsiTheme="minorHAnsi" w:cstheme="minorHAnsi"/>
        </w:rPr>
        <w:t xml:space="preserve">: se organizó un espacio de presentación crítica con </w:t>
      </w:r>
      <w:r w:rsidR="00AC4ED8" w:rsidRPr="007D448F">
        <w:rPr>
          <w:rFonts w:asciiTheme="minorHAnsi" w:hAnsiTheme="minorHAnsi" w:cstheme="minorHAnsi"/>
        </w:rPr>
        <w:t xml:space="preserve">7 </w:t>
      </w:r>
      <w:r w:rsidRPr="007D448F">
        <w:rPr>
          <w:rFonts w:asciiTheme="minorHAnsi" w:hAnsiTheme="minorHAnsi" w:cstheme="minorHAnsi"/>
        </w:rPr>
        <w:t>miembros activos del colectivo, en el cual se recogieron opiniones, objeciones y sugeren</w:t>
      </w:r>
      <w:r w:rsidRPr="007D448F">
        <w:rPr>
          <w:rFonts w:asciiTheme="minorHAnsi" w:hAnsiTheme="minorHAnsi" w:cstheme="minorHAnsi"/>
        </w:rPr>
        <w:t xml:space="preserve">cias a través de dinámicas participativas. Esta instancia garantizó la coherencia epistemológica del modelo con los valores de horizontalidad, inclusión y transformación social promovidos por </w:t>
      </w:r>
      <w:r w:rsidRPr="007D448F">
        <w:rPr>
          <w:rFonts w:asciiTheme="minorHAnsi" w:hAnsiTheme="minorHAnsi" w:cstheme="minorHAnsi"/>
          <w:i/>
          <w:iCs/>
        </w:rPr>
        <w:t>Scire Populi</w:t>
      </w:r>
      <w:r w:rsidRPr="007D448F">
        <w:rPr>
          <w:rFonts w:asciiTheme="minorHAnsi" w:hAnsiTheme="minorHAnsi" w:cstheme="minorHAnsi"/>
        </w:rPr>
        <w:t xml:space="preserve"> (Eleftheriadis, 2015; Reguillo, 2000).</w:t>
      </w:r>
    </w:p>
    <w:p w14:paraId="09E74896" w14:textId="77777777" w:rsidR="00C8234A" w:rsidRPr="007D448F" w:rsidRDefault="00C8234A" w:rsidP="00AC4ED8">
      <w:pPr>
        <w:spacing w:line="360" w:lineRule="auto"/>
        <w:rPr>
          <w:rFonts w:asciiTheme="minorHAnsi" w:hAnsiTheme="minorHAnsi" w:cstheme="minorHAnsi"/>
        </w:rPr>
      </w:pPr>
    </w:p>
    <w:p w14:paraId="08D85BBE" w14:textId="77777777" w:rsidR="00C8234A" w:rsidRPr="007D448F" w:rsidRDefault="001E3027" w:rsidP="00AC4ED8">
      <w:pPr>
        <w:spacing w:line="360" w:lineRule="auto"/>
        <w:ind w:firstLine="360"/>
        <w:jc w:val="both"/>
        <w:rPr>
          <w:rFonts w:asciiTheme="minorHAnsi" w:hAnsiTheme="minorHAnsi" w:cstheme="minorHAnsi"/>
        </w:rPr>
      </w:pPr>
      <w:r w:rsidRPr="007D448F">
        <w:rPr>
          <w:rFonts w:asciiTheme="minorHAnsi" w:hAnsiTheme="minorHAnsi" w:cstheme="minorHAnsi"/>
        </w:rPr>
        <w:t>La triangul</w:t>
      </w:r>
      <w:r w:rsidRPr="007D448F">
        <w:rPr>
          <w:rFonts w:asciiTheme="minorHAnsi" w:hAnsiTheme="minorHAnsi" w:cstheme="minorHAnsi"/>
        </w:rPr>
        <w:t>ación de fuentes (entrevistas, observación, documentos) y de actores (colectivo, expertos, literatura) permitió construir un modelo contextualizado, validado y con posibilidad de transferencia. Esta metodología no solo da respuesta a los objetivos plantead</w:t>
      </w:r>
      <w:r w:rsidRPr="007D448F">
        <w:rPr>
          <w:rFonts w:asciiTheme="minorHAnsi" w:hAnsiTheme="minorHAnsi" w:cstheme="minorHAnsi"/>
        </w:rPr>
        <w:t>os, sino que reafirma el carácter situado del conocimiento y la necesidad de metodologías críticas que reconozcan los saberes juveniles como legítimos, útiles y transformadores.</w:t>
      </w:r>
    </w:p>
    <w:p w14:paraId="0D434084" w14:textId="77777777" w:rsidR="00181A38" w:rsidRPr="007D448F" w:rsidRDefault="00181A38" w:rsidP="00AC4ED8">
      <w:pPr>
        <w:spacing w:line="360" w:lineRule="auto"/>
        <w:rPr>
          <w:rFonts w:asciiTheme="minorHAnsi" w:eastAsia="Calibri" w:hAnsiTheme="minorHAnsi" w:cstheme="minorHAnsi"/>
          <w:lang w:eastAsia="es-CO"/>
        </w:rPr>
      </w:pPr>
    </w:p>
    <w:p w14:paraId="680EC193" w14:textId="17B949E6" w:rsidR="00181A38" w:rsidRPr="007D448F" w:rsidRDefault="00181A38" w:rsidP="00AC4ED8">
      <w:pPr>
        <w:pStyle w:val="Ttulo2"/>
      </w:pPr>
      <w:bookmarkStart w:id="25" w:name="_Toc210849841"/>
      <w:r w:rsidRPr="007D448F">
        <w:t>Consideraciones Metodológicas</w:t>
      </w:r>
      <w:r w:rsidR="00AC4ED8" w:rsidRPr="007D448F">
        <w:t xml:space="preserve">, </w:t>
      </w:r>
      <w:r w:rsidRPr="007D448F">
        <w:t>Sesgos y Estrategias de Mitigación</w:t>
      </w:r>
      <w:bookmarkEnd w:id="25"/>
    </w:p>
    <w:p w14:paraId="19250906" w14:textId="77777777" w:rsidR="00181A38" w:rsidRPr="007D448F" w:rsidRDefault="00181A38" w:rsidP="00AC4ED8">
      <w:pPr>
        <w:spacing w:line="360" w:lineRule="auto"/>
        <w:rPr>
          <w:rFonts w:asciiTheme="minorHAnsi" w:eastAsia="Calibri" w:hAnsiTheme="minorHAnsi" w:cstheme="minorHAnsi"/>
          <w:lang w:eastAsia="es-CO"/>
        </w:rPr>
      </w:pPr>
    </w:p>
    <w:p w14:paraId="3CD7F390" w14:textId="77777777" w:rsidR="00181A38" w:rsidRPr="007D448F" w:rsidRDefault="00181A38"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Un aspecto fundamental en el diseño de esta investigación es el reconocimiento explícito de la posición del investigador, quien no solo actúa como analista externo, sino que es un </w:t>
      </w:r>
      <w:r w:rsidRPr="007D448F">
        <w:rPr>
          <w:rFonts w:asciiTheme="minorHAnsi" w:eastAsia="Calibri" w:hAnsiTheme="minorHAnsi" w:cstheme="minorHAnsi"/>
        </w:rPr>
        <w:lastRenderedPageBreak/>
        <w:t xml:space="preserve">miembro activo del colectivo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Esta doble condición, característica de los enfoques de investigación-acción participativa, ofrece una ventaja invaluable: una comprensión profunda, matizada y contextualizada (una perspectiva </w:t>
      </w:r>
      <w:r w:rsidRPr="007D448F">
        <w:rPr>
          <w:rFonts w:asciiTheme="minorHAnsi" w:eastAsia="Calibri" w:hAnsiTheme="minorHAnsi" w:cstheme="minorHAnsi"/>
          <w:i/>
          <w:iCs/>
        </w:rPr>
        <w:t>insider</w:t>
      </w:r>
      <w:r w:rsidRPr="007D448F">
        <w:rPr>
          <w:rFonts w:asciiTheme="minorHAnsi" w:eastAsia="Calibri" w:hAnsiTheme="minorHAnsi" w:cstheme="minorHAnsi"/>
        </w:rPr>
        <w:t>) de las dinámicas, la cultura y los procesos tácitos de la organización, que sería difícilmente accesible para un observador externo. Sin embargo, esta cercanía entraña la posibilidad de sesgos que deben ser gestionados con rigor para garantizar la validez y credibilidad de los hallazgos.</w:t>
      </w:r>
    </w:p>
    <w:p w14:paraId="43A7A09F" w14:textId="77777777" w:rsidR="00181A38" w:rsidRPr="007D448F" w:rsidRDefault="00181A38" w:rsidP="00AC4ED8">
      <w:pPr>
        <w:spacing w:after="160" w:line="360" w:lineRule="auto"/>
        <w:ind w:firstLine="360"/>
        <w:jc w:val="both"/>
        <w:rPr>
          <w:rFonts w:asciiTheme="minorHAnsi" w:eastAsia="Calibri" w:hAnsiTheme="minorHAnsi" w:cstheme="minorHAnsi"/>
        </w:rPr>
      </w:pPr>
      <w:r w:rsidRPr="007D448F">
        <w:rPr>
          <w:rFonts w:asciiTheme="minorHAnsi" w:eastAsia="Calibri" w:hAnsiTheme="minorHAnsi" w:cstheme="minorHAnsi"/>
        </w:rPr>
        <w:t>La principal fuente de sesgo potencial es la subjetividad inherente a la posición del investigador. La implicación personal y el compromiso con la misión del colectivo podrían derivar en:</w:t>
      </w:r>
    </w:p>
    <w:p w14:paraId="10C9CE47" w14:textId="77777777" w:rsidR="00181A38" w:rsidRPr="007D448F" w:rsidRDefault="00181A38" w:rsidP="00AC4ED8">
      <w:pPr>
        <w:numPr>
          <w:ilvl w:val="0"/>
          <w:numId w:val="34"/>
        </w:numPr>
        <w:spacing w:after="160" w:line="360" w:lineRule="auto"/>
        <w:jc w:val="both"/>
        <w:rPr>
          <w:rFonts w:asciiTheme="minorHAnsi" w:eastAsia="Calibri" w:hAnsiTheme="minorHAnsi" w:cstheme="minorHAnsi"/>
        </w:rPr>
      </w:pPr>
      <w:r w:rsidRPr="007D448F">
        <w:rPr>
          <w:rFonts w:asciiTheme="minorHAnsi" w:eastAsia="Calibri" w:hAnsiTheme="minorHAnsi" w:cstheme="minorHAnsi"/>
          <w:b/>
          <w:bCs/>
        </w:rPr>
        <w:t>Sesgo de Confirmación:</w:t>
      </w:r>
      <w:r w:rsidRPr="007D448F">
        <w:rPr>
          <w:rFonts w:asciiTheme="minorHAnsi" w:eastAsia="Calibri" w:hAnsiTheme="minorHAnsi" w:cstheme="minorHAnsi"/>
        </w:rPr>
        <w:t xml:space="preserve"> Una tendencia, consciente o inconsciente, a buscar, interpretar y dar mayor peso a la información que confirma las hipótesis o percepciones preexistentes sobre las fortalezas del colectivo, mientras se minimizan o pasan por alto las debilidades, los conflictos internos o los fracasos.</w:t>
      </w:r>
    </w:p>
    <w:p w14:paraId="28FB3D74" w14:textId="77777777" w:rsidR="00181A38" w:rsidRPr="007D448F" w:rsidRDefault="00181A38" w:rsidP="00AC4ED8">
      <w:pPr>
        <w:numPr>
          <w:ilvl w:val="0"/>
          <w:numId w:val="34"/>
        </w:numPr>
        <w:spacing w:after="160" w:line="360" w:lineRule="auto"/>
        <w:jc w:val="both"/>
        <w:rPr>
          <w:rFonts w:asciiTheme="minorHAnsi" w:eastAsia="Calibri" w:hAnsiTheme="minorHAnsi" w:cstheme="minorHAnsi"/>
        </w:rPr>
      </w:pPr>
      <w:r w:rsidRPr="007D448F">
        <w:rPr>
          <w:rFonts w:asciiTheme="minorHAnsi" w:eastAsia="Calibri" w:hAnsiTheme="minorHAnsi" w:cstheme="minorHAnsi"/>
          <w:b/>
          <w:bCs/>
        </w:rPr>
        <w:t>Sesgo Interpretativo:</w:t>
      </w:r>
      <w:r w:rsidRPr="007D448F">
        <w:rPr>
          <w:rFonts w:asciiTheme="minorHAnsi" w:eastAsia="Calibri" w:hAnsiTheme="minorHAnsi" w:cstheme="minorHAnsi"/>
        </w:rPr>
        <w:t xml:space="preserve"> El afecto y la familiaridad con los demás miembros podrían conducir a una interpretación excesivamente optimista de sus testimonios o a una reticencia a analizar críticamente las tensiones organizacionales para preservar la armonía del grupo.</w:t>
      </w:r>
    </w:p>
    <w:p w14:paraId="497165CE" w14:textId="77777777" w:rsidR="00181A38" w:rsidRPr="007D448F" w:rsidRDefault="00181A38" w:rsidP="00AC4ED8">
      <w:pPr>
        <w:numPr>
          <w:ilvl w:val="0"/>
          <w:numId w:val="34"/>
        </w:numPr>
        <w:spacing w:after="160" w:line="360" w:lineRule="auto"/>
        <w:jc w:val="both"/>
        <w:rPr>
          <w:rFonts w:asciiTheme="minorHAnsi" w:eastAsia="Calibri" w:hAnsiTheme="minorHAnsi" w:cstheme="minorHAnsi"/>
        </w:rPr>
      </w:pPr>
      <w:r w:rsidRPr="007D448F">
        <w:rPr>
          <w:rFonts w:asciiTheme="minorHAnsi" w:eastAsia="Calibri" w:hAnsiTheme="minorHAnsi" w:cstheme="minorHAnsi"/>
          <w:b/>
          <w:bCs/>
        </w:rPr>
        <w:t>Sesgo de Deseabilidad Social:</w:t>
      </w:r>
      <w:r w:rsidRPr="007D448F">
        <w:rPr>
          <w:rFonts w:asciiTheme="minorHAnsi" w:eastAsia="Calibri" w:hAnsiTheme="minorHAnsi" w:cstheme="minorHAnsi"/>
        </w:rPr>
        <w:t xml:space="preserve"> Tanto por parte de los participantes —quienes podrían ofrecer respuestas que consideran que el investigador, como compañero, espera oír— como del propio investigador, al presentar los resultados de una manera que proyecte una imagen idealizada del colectivo hacia el exterior.</w:t>
      </w:r>
    </w:p>
    <w:p w14:paraId="1E5B616F" w14:textId="77777777" w:rsidR="00181A38" w:rsidRPr="007D448F" w:rsidRDefault="00181A38" w:rsidP="00AC4ED8">
      <w:pPr>
        <w:spacing w:after="160" w:line="360" w:lineRule="auto"/>
        <w:ind w:firstLine="360"/>
        <w:jc w:val="both"/>
        <w:rPr>
          <w:rFonts w:asciiTheme="minorHAnsi" w:eastAsia="Calibri" w:hAnsiTheme="minorHAnsi" w:cstheme="minorHAnsi"/>
        </w:rPr>
      </w:pPr>
      <w:r w:rsidRPr="007D448F">
        <w:rPr>
          <w:rFonts w:asciiTheme="minorHAnsi" w:eastAsia="Calibri" w:hAnsiTheme="minorHAnsi" w:cstheme="minorHAnsi"/>
        </w:rPr>
        <w:t xml:space="preserve">Consciente de estos riesgos, el diseño metodológico incorporó de manera sistemática un conjunto de estrategias de mitigación robustas, diseñadas para fortalecer la objetividad y asegurar que los resultados emergieran de un análisis equilibrado y crítico.  </w:t>
      </w:r>
    </w:p>
    <w:p w14:paraId="32B5B1BF" w14:textId="77777777" w:rsidR="00181A38" w:rsidRPr="007D448F" w:rsidRDefault="00181A38" w:rsidP="00AC4ED8">
      <w:pPr>
        <w:spacing w:after="160" w:line="360" w:lineRule="auto"/>
        <w:ind w:firstLine="360"/>
        <w:jc w:val="both"/>
        <w:rPr>
          <w:rFonts w:asciiTheme="minorHAnsi" w:eastAsia="Calibri" w:hAnsiTheme="minorHAnsi" w:cstheme="minorHAnsi"/>
        </w:rPr>
      </w:pPr>
      <w:r w:rsidRPr="007D448F">
        <w:rPr>
          <w:rFonts w:asciiTheme="minorHAnsi" w:eastAsia="Calibri" w:hAnsiTheme="minorHAnsi" w:cstheme="minorHAnsi"/>
        </w:rPr>
        <w:t>Las estrategias de mitigación Implementadas fueron:</w:t>
      </w:r>
    </w:p>
    <w:p w14:paraId="7F70BEBB" w14:textId="77777777" w:rsidR="00181A38" w:rsidRPr="007D448F" w:rsidRDefault="00181A38" w:rsidP="00AC4ED8">
      <w:pPr>
        <w:numPr>
          <w:ilvl w:val="0"/>
          <w:numId w:val="35"/>
        </w:numPr>
        <w:spacing w:after="160" w:line="360" w:lineRule="auto"/>
        <w:jc w:val="both"/>
        <w:rPr>
          <w:rFonts w:asciiTheme="minorHAnsi" w:eastAsia="Calibri" w:hAnsiTheme="minorHAnsi" w:cstheme="minorHAnsi"/>
        </w:rPr>
      </w:pPr>
      <w:r w:rsidRPr="007D448F">
        <w:rPr>
          <w:rFonts w:asciiTheme="minorHAnsi" w:eastAsia="Calibri" w:hAnsiTheme="minorHAnsi" w:cstheme="minorHAnsi"/>
          <w:b/>
          <w:bCs/>
        </w:rPr>
        <w:lastRenderedPageBreak/>
        <w:t>Triangulación Metodológica y de Fuentes:</w:t>
      </w:r>
      <w:r w:rsidRPr="007D448F">
        <w:rPr>
          <w:rFonts w:asciiTheme="minorHAnsi" w:eastAsia="Calibri" w:hAnsiTheme="minorHAnsi" w:cstheme="minorHAnsi"/>
        </w:rPr>
        <w:t xml:space="preserve"> Para evitar depender de una única perspectiva, la investigación se fundamentó en la convergencia de múltiples fuentes de datos. Se contrastó la información obtenida a través de las entrevistas semiestructuradas con los discursos colectivos generados en los grupos focales. A su vez, estas narrativas fueron cotejadas con evidencia tangible proveniente del análisis documental (actas de reuniones, planes de trabajo, repositorios digitales), lo que permitió verificar la coherencia entre lo dicho y lo hecho. Esta triangulación de fuentes se complementó con una triangulación de actores: el modelo propuesto y sus fundamentos fueron sometidos a la evaluación de cinco especialistas externos en gestión del conocimiento y organizaciones juveniles, cuya mirada desvinculada del colectivo aportó un contrapeso crítico y objetivo a la visión interna.</w:t>
      </w:r>
    </w:p>
    <w:p w14:paraId="2351FDAD" w14:textId="77777777" w:rsidR="00181A38" w:rsidRPr="007D448F" w:rsidRDefault="00181A38" w:rsidP="00AC4ED8">
      <w:pPr>
        <w:numPr>
          <w:ilvl w:val="0"/>
          <w:numId w:val="35"/>
        </w:numPr>
        <w:spacing w:after="160" w:line="360" w:lineRule="auto"/>
        <w:jc w:val="both"/>
        <w:rPr>
          <w:rFonts w:asciiTheme="minorHAnsi" w:eastAsia="Calibri" w:hAnsiTheme="minorHAnsi" w:cstheme="minorHAnsi"/>
        </w:rPr>
      </w:pPr>
      <w:r w:rsidRPr="007D448F">
        <w:rPr>
          <w:rFonts w:asciiTheme="minorHAnsi" w:eastAsia="Calibri" w:hAnsiTheme="minorHAnsi" w:cstheme="minorHAnsi"/>
          <w:b/>
          <w:bCs/>
        </w:rPr>
        <w:t xml:space="preserve">Validación Participativa y Co-construcción de Sentido: </w:t>
      </w:r>
      <w:r w:rsidRPr="007D448F">
        <w:rPr>
          <w:rFonts w:asciiTheme="minorHAnsi" w:eastAsia="Calibri" w:hAnsiTheme="minorHAnsi" w:cstheme="minorHAnsi"/>
        </w:rPr>
        <w:t xml:space="preserve">Siguiendo los principios de la investigación participativa, los hallazgos no fueron una conclusión unilateral del investigador. Se implementó un proceso de devolución y validación con los miembros de </w:t>
      </w:r>
      <w:r w:rsidRPr="007D448F">
        <w:rPr>
          <w:rFonts w:asciiTheme="minorHAnsi" w:eastAsia="Calibri" w:hAnsiTheme="minorHAnsi" w:cstheme="minorHAnsi"/>
          <w:i/>
          <w:iCs/>
        </w:rPr>
        <w:t>Scire Populi</w:t>
      </w:r>
      <w:r w:rsidRPr="007D448F">
        <w:rPr>
          <w:rFonts w:asciiTheme="minorHAnsi" w:eastAsia="Calibri" w:hAnsiTheme="minorHAnsi" w:cstheme="minorHAnsi"/>
        </w:rPr>
        <w:t>. En una sesión de socialización, se presentó el análisis preliminar y la primera versión del modelo, abriendo un espacio de diálogo donde los participantes pudieron cuestionar, enriquecer y corregir las interpretaciones. Este ejercicio no solo sirvió para validar la fidelidad de los datos, sino que transformó a los participantes en co-constructores del análisis, asegurando que las conclusiones finales reflejaran de manera auténtica y precisa su realidad, sus prácticas y sus aspiraciones.</w:t>
      </w:r>
    </w:p>
    <w:p w14:paraId="1B7DA580" w14:textId="77777777" w:rsidR="00181A38" w:rsidRPr="007D448F" w:rsidRDefault="00181A38" w:rsidP="00AC4ED8">
      <w:pPr>
        <w:numPr>
          <w:ilvl w:val="0"/>
          <w:numId w:val="35"/>
        </w:numPr>
        <w:spacing w:after="160" w:line="360" w:lineRule="auto"/>
        <w:jc w:val="both"/>
        <w:rPr>
          <w:rFonts w:asciiTheme="minorHAnsi" w:eastAsia="Calibri" w:hAnsiTheme="minorHAnsi" w:cstheme="minorHAnsi"/>
        </w:rPr>
      </w:pPr>
      <w:r w:rsidRPr="007D448F">
        <w:rPr>
          <w:rFonts w:asciiTheme="minorHAnsi" w:eastAsia="Calibri" w:hAnsiTheme="minorHAnsi" w:cstheme="minorHAnsi"/>
          <w:b/>
          <w:bCs/>
        </w:rPr>
        <w:t>Vigilancia Epistemológica y Reflexividad Crítica:</w:t>
      </w:r>
      <w:r w:rsidRPr="007D448F">
        <w:rPr>
          <w:rFonts w:asciiTheme="minorHAnsi" w:eastAsia="Calibri" w:hAnsiTheme="minorHAnsi" w:cstheme="minorHAnsi"/>
        </w:rPr>
        <w:t xml:space="preserve"> A lo largo de todas las fases del estudio, se mantuvo una práctica de reflexividad constante. El investigador llevó un diario de campo donde no solo se registraban observaciones, sino también reflexiones personales sobre cómo la propia subjetividad y el rol como miembro podrían estar influyendo en las interacciones, la recolección de datos y el análisis. Esta "vigilancia epistemológica" obligó a un cuestionamiento continuo de las propias asunciones y a un esfuerzo consciente por </w:t>
      </w:r>
      <w:r w:rsidRPr="007D448F">
        <w:rPr>
          <w:rFonts w:asciiTheme="minorHAnsi" w:eastAsia="Calibri" w:hAnsiTheme="minorHAnsi" w:cstheme="minorHAnsi"/>
        </w:rPr>
        <w:lastRenderedPageBreak/>
        <w:t>separar el rol de "compañero" del rol de "investigador". El uso de guiones semiestructurados, validados previamente, también funcionó como un mecanismo de control para asegurar que las preguntas fueran abiertas y no indujeran respuestas predeterminadas.</w:t>
      </w:r>
    </w:p>
    <w:p w14:paraId="6F4432CE" w14:textId="47073A5A" w:rsidR="00C8234A" w:rsidRPr="007D448F" w:rsidRDefault="00181A38" w:rsidP="00AC4ED8">
      <w:pPr>
        <w:spacing w:after="160" w:line="360" w:lineRule="auto"/>
        <w:ind w:firstLine="360"/>
        <w:jc w:val="both"/>
        <w:rPr>
          <w:rFonts w:asciiTheme="minorHAnsi" w:eastAsia="Calibri" w:hAnsiTheme="minorHAnsi" w:cstheme="minorHAnsi"/>
        </w:rPr>
      </w:pPr>
      <w:r w:rsidRPr="007D448F">
        <w:rPr>
          <w:rFonts w:asciiTheme="minorHAnsi" w:eastAsia="Calibri" w:hAnsiTheme="minorHAnsi" w:cstheme="minorHAnsi"/>
        </w:rPr>
        <w:t>Aunque ninguna estrategia puede eliminar por completo la subjetividad, la combinación rigurosa de estos mecanismos de control metodológico garantizan que la investigación trascienda la mera descripción anecdótica y asegura que el modelo de gestión del conocimiento propuesto no es el producto de una visión personal, sino el resultado de un proceso de análisis sistemático, contrastado y validado colectivamente, dotando al estudio de la credibilidad y el rigor académico requeridos.</w:t>
      </w:r>
    </w:p>
    <w:p w14:paraId="265DFE2D" w14:textId="77777777" w:rsidR="00C8234A" w:rsidRPr="007D448F" w:rsidRDefault="001E3027" w:rsidP="00AC4ED8">
      <w:pPr>
        <w:pStyle w:val="Ttulo2"/>
        <w:spacing w:line="360" w:lineRule="auto"/>
        <w:rPr>
          <w:rFonts w:asciiTheme="minorHAnsi" w:hAnsiTheme="minorHAnsi" w:cstheme="minorHAnsi"/>
        </w:rPr>
      </w:pPr>
      <w:bookmarkStart w:id="26" w:name="_Toc210849842"/>
      <w:r w:rsidRPr="007D448F">
        <w:rPr>
          <w:rFonts w:asciiTheme="minorHAnsi" w:hAnsiTheme="minorHAnsi" w:cstheme="minorHAnsi"/>
        </w:rPr>
        <w:t>Recursos Utilizados</w:t>
      </w:r>
      <w:bookmarkEnd w:id="26"/>
    </w:p>
    <w:p w14:paraId="7EECC934" w14:textId="77777777" w:rsidR="00C8234A" w:rsidRPr="007D448F" w:rsidRDefault="00C8234A" w:rsidP="00AC4ED8">
      <w:pPr>
        <w:spacing w:line="360" w:lineRule="auto"/>
        <w:rPr>
          <w:rFonts w:asciiTheme="minorHAnsi" w:hAnsiTheme="minorHAnsi" w:cstheme="minorHAnsi"/>
        </w:rPr>
      </w:pPr>
    </w:p>
    <w:p w14:paraId="5CEFCD52"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implementación del estudio requirió de una serie de recursos humanos, tecnológicos e institucionales. En cuanto a los recursos humanos, participaron los investigadores principales, y los miembros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que contribuyeron con su experiencia y co</w:t>
      </w:r>
      <w:r w:rsidRPr="007D448F">
        <w:rPr>
          <w:rFonts w:asciiTheme="minorHAnsi" w:eastAsia="Calibri" w:hAnsiTheme="minorHAnsi" w:cstheme="minorHAnsi"/>
        </w:rPr>
        <w:t>nocimiento. A nivel tecnológico, se emplearon herramientas como Google Drive, CmapTools y Brainec para organizar y analizar la información recopilada. La colaboración institucional incluyó alianzas con organizaciones académicas y otros colectivos juveniles</w:t>
      </w:r>
      <w:r w:rsidRPr="007D448F">
        <w:rPr>
          <w:rFonts w:asciiTheme="minorHAnsi" w:eastAsia="Calibri" w:hAnsiTheme="minorHAnsi" w:cstheme="minorHAnsi"/>
        </w:rPr>
        <w:t xml:space="preserve"> que proporcionaron insumos y experiencias </w:t>
      </w:r>
      <w:r w:rsidRPr="007D448F">
        <w:rPr>
          <w:rFonts w:asciiTheme="minorHAnsi" w:eastAsia="Calibri" w:hAnsiTheme="minorHAnsi" w:cstheme="minorHAnsi"/>
          <w:lang w:val="es-ES"/>
        </w:rPr>
        <w:t>significativas</w:t>
      </w:r>
      <w:r w:rsidRPr="007D448F">
        <w:rPr>
          <w:rFonts w:asciiTheme="minorHAnsi" w:eastAsia="Calibri" w:hAnsiTheme="minorHAnsi" w:cstheme="minorHAnsi"/>
        </w:rPr>
        <w:t xml:space="preserve"> para la investigación.</w:t>
      </w:r>
    </w:p>
    <w:p w14:paraId="76A49F53"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Entre los recursos utilizados para el diseño del modelo de gestión del conocimiento de </w:t>
      </w:r>
      <w:r w:rsidRPr="007D448F">
        <w:rPr>
          <w:rFonts w:asciiTheme="minorHAnsi" w:eastAsia="Calibri" w:hAnsiTheme="minorHAnsi" w:cstheme="minorHAnsi"/>
          <w:i/>
          <w:iCs/>
        </w:rPr>
        <w:t>Scire Populi</w:t>
      </w:r>
      <w:r w:rsidRPr="007D448F">
        <w:rPr>
          <w:rFonts w:asciiTheme="minorHAnsi" w:eastAsia="Calibri" w:hAnsiTheme="minorHAnsi" w:cstheme="minorHAnsi"/>
        </w:rPr>
        <w:t>, cabe destacar el uso de la herramienta Brainec, desarrollada por Viktor Fu</w:t>
      </w:r>
      <w:r w:rsidRPr="007D448F">
        <w:rPr>
          <w:rFonts w:asciiTheme="minorHAnsi" w:eastAsia="Calibri" w:hAnsiTheme="minorHAnsi" w:cstheme="minorHAnsi"/>
        </w:rPr>
        <w:t>to, quien ha sido cercano al colectivo. La relación previa ha facilitado un intercambio continuo de conocimientos, especialmente en cuanto al uso y la implementación de herramientas tecnológicas avanzadas para la gestión y análisis de la información. Brain</w:t>
      </w:r>
      <w:r w:rsidRPr="007D448F">
        <w:rPr>
          <w:rFonts w:asciiTheme="minorHAnsi" w:eastAsia="Calibri" w:hAnsiTheme="minorHAnsi" w:cstheme="minorHAnsi"/>
        </w:rPr>
        <w:t xml:space="preserve">ec ha demostrado ser una plataforma invaluable para el proceso de escritura espacial, permitiendo el diseño ágil y efectivo del modelo, así como el desarrollo de actividades analíticas complejas. </w:t>
      </w:r>
    </w:p>
    <w:p w14:paraId="24811982" w14:textId="77777777" w:rsidR="00C8234A" w:rsidRPr="007D448F" w:rsidRDefault="00C8234A" w:rsidP="00AC4ED8">
      <w:pPr>
        <w:spacing w:after="160" w:line="360" w:lineRule="auto"/>
        <w:jc w:val="both"/>
        <w:rPr>
          <w:rFonts w:asciiTheme="minorHAnsi" w:eastAsia="Calibri" w:hAnsiTheme="minorHAnsi" w:cstheme="minorHAnsi"/>
        </w:rPr>
      </w:pPr>
    </w:p>
    <w:p w14:paraId="1B953BAC" w14:textId="3305FD11" w:rsidR="00B20DF2" w:rsidRPr="007D448F" w:rsidRDefault="001E3027" w:rsidP="00AC4ED8">
      <w:pPr>
        <w:spacing w:after="160" w:line="360" w:lineRule="auto"/>
        <w:jc w:val="both"/>
        <w:rPr>
          <w:rFonts w:asciiTheme="minorHAnsi" w:eastAsia="Arial" w:hAnsiTheme="minorHAnsi" w:cstheme="minorHAnsi"/>
          <w:i/>
          <w:iCs/>
          <w:color w:val="1F497D" w:themeColor="text2"/>
          <w:lang w:eastAsia="es-CO"/>
        </w:rPr>
      </w:pPr>
      <w:r w:rsidRPr="007D448F">
        <w:rPr>
          <w:rFonts w:asciiTheme="minorHAnsi" w:eastAsia="Calibri" w:hAnsiTheme="minorHAnsi" w:cstheme="minorHAnsi"/>
        </w:rPr>
        <w:t>cada una de las fases se puede observar en la</w:t>
      </w:r>
      <w:r w:rsidR="00B20DF2" w:rsidRPr="007D448F">
        <w:rPr>
          <w:rFonts w:asciiTheme="minorHAnsi" w:eastAsia="Calibri" w:hAnsiTheme="minorHAnsi" w:cstheme="minorHAnsi"/>
        </w:rPr>
        <w:t xml:space="preserve"> table 2</w:t>
      </w:r>
      <w:r w:rsidRPr="007D448F">
        <w:rPr>
          <w:rFonts w:asciiTheme="minorHAnsi" w:hAnsiTheme="minorHAnsi" w:cstheme="minorHAnsi"/>
        </w:rPr>
        <w:t xml:space="preserve">    </w:t>
      </w:r>
    </w:p>
    <w:tbl>
      <w:tblPr>
        <w:tblW w:w="10060" w:type="dxa"/>
        <w:tblLook w:val="04A0" w:firstRow="1" w:lastRow="0" w:firstColumn="1" w:lastColumn="0" w:noHBand="0" w:noVBand="1"/>
      </w:tblPr>
      <w:tblGrid>
        <w:gridCol w:w="2547"/>
        <w:gridCol w:w="3685"/>
        <w:gridCol w:w="3828"/>
      </w:tblGrid>
      <w:tr w:rsidR="00B20DF2" w:rsidRPr="007D448F" w14:paraId="5709DDC5" w14:textId="77777777" w:rsidTr="00B20DF2">
        <w:trPr>
          <w:trHeight w:val="340"/>
        </w:trPr>
        <w:tc>
          <w:tcPr>
            <w:tcW w:w="2547" w:type="dxa"/>
            <w:tcBorders>
              <w:top w:val="single" w:sz="4" w:space="0" w:color="auto"/>
              <w:left w:val="single" w:sz="4" w:space="0" w:color="auto"/>
              <w:bottom w:val="single" w:sz="4" w:space="0" w:color="auto"/>
              <w:right w:val="single" w:sz="4" w:space="0" w:color="auto"/>
            </w:tcBorders>
            <w:vAlign w:val="center"/>
            <w:hideMark/>
          </w:tcPr>
          <w:p w14:paraId="471F0881" w14:textId="77777777" w:rsidR="00B20DF2" w:rsidRPr="007D448F" w:rsidRDefault="00B20DF2" w:rsidP="00AC4ED8">
            <w:pPr>
              <w:suppressAutoHyphens w:val="0"/>
              <w:spacing w:line="360" w:lineRule="auto"/>
              <w:rPr>
                <w:rFonts w:asciiTheme="minorHAnsi" w:hAnsiTheme="minorHAnsi" w:cstheme="minorHAnsi"/>
                <w:color w:val="000000"/>
              </w:rPr>
            </w:pPr>
            <w:r w:rsidRPr="007D448F">
              <w:rPr>
                <w:rFonts w:asciiTheme="minorHAnsi" w:hAnsiTheme="minorHAnsi" w:cstheme="minorHAnsi"/>
                <w:color w:val="000000"/>
              </w:rPr>
              <w:t>Fase</w:t>
            </w:r>
          </w:p>
        </w:tc>
        <w:tc>
          <w:tcPr>
            <w:tcW w:w="3685" w:type="dxa"/>
            <w:tcBorders>
              <w:top w:val="single" w:sz="4" w:space="0" w:color="auto"/>
              <w:left w:val="nil"/>
              <w:bottom w:val="single" w:sz="4" w:space="0" w:color="auto"/>
              <w:right w:val="single" w:sz="4" w:space="0" w:color="auto"/>
            </w:tcBorders>
            <w:vAlign w:val="center"/>
            <w:hideMark/>
          </w:tcPr>
          <w:p w14:paraId="0C962099" w14:textId="77777777" w:rsidR="00B20DF2" w:rsidRPr="007D448F" w:rsidRDefault="00B20DF2" w:rsidP="00AC4ED8">
            <w:pPr>
              <w:suppressAutoHyphens w:val="0"/>
              <w:spacing w:line="360" w:lineRule="auto"/>
              <w:rPr>
                <w:rFonts w:asciiTheme="minorHAnsi" w:hAnsiTheme="minorHAnsi" w:cstheme="minorHAnsi"/>
                <w:color w:val="000000"/>
              </w:rPr>
            </w:pPr>
            <w:r w:rsidRPr="007D448F">
              <w:rPr>
                <w:rFonts w:asciiTheme="minorHAnsi" w:hAnsiTheme="minorHAnsi" w:cstheme="minorHAnsi"/>
                <w:color w:val="000000"/>
              </w:rPr>
              <w:t>Etapa / Actividades principales</w:t>
            </w:r>
          </w:p>
        </w:tc>
        <w:tc>
          <w:tcPr>
            <w:tcW w:w="3828" w:type="dxa"/>
            <w:tcBorders>
              <w:top w:val="single" w:sz="4" w:space="0" w:color="auto"/>
              <w:left w:val="nil"/>
              <w:bottom w:val="single" w:sz="4" w:space="0" w:color="auto"/>
              <w:right w:val="single" w:sz="4" w:space="0" w:color="auto"/>
            </w:tcBorders>
            <w:vAlign w:val="center"/>
            <w:hideMark/>
          </w:tcPr>
          <w:p w14:paraId="766D37FD" w14:textId="77777777" w:rsidR="00B20DF2" w:rsidRPr="007D448F" w:rsidRDefault="00B20DF2" w:rsidP="00AC4ED8">
            <w:pPr>
              <w:suppressAutoHyphens w:val="0"/>
              <w:spacing w:line="360" w:lineRule="auto"/>
              <w:rPr>
                <w:rFonts w:asciiTheme="minorHAnsi" w:hAnsiTheme="minorHAnsi" w:cstheme="minorHAnsi"/>
                <w:color w:val="000000"/>
              </w:rPr>
            </w:pPr>
            <w:r w:rsidRPr="007D448F">
              <w:rPr>
                <w:rFonts w:asciiTheme="minorHAnsi" w:hAnsiTheme="minorHAnsi" w:cstheme="minorHAnsi"/>
                <w:color w:val="000000"/>
              </w:rPr>
              <w:t>Productos</w:t>
            </w:r>
          </w:p>
        </w:tc>
      </w:tr>
      <w:tr w:rsidR="00B20DF2" w:rsidRPr="007D448F" w14:paraId="0E70E46B" w14:textId="77777777" w:rsidTr="00B20DF2">
        <w:trPr>
          <w:trHeight w:val="1360"/>
        </w:trPr>
        <w:tc>
          <w:tcPr>
            <w:tcW w:w="2547" w:type="dxa"/>
            <w:tcBorders>
              <w:top w:val="nil"/>
              <w:left w:val="single" w:sz="4" w:space="0" w:color="auto"/>
              <w:bottom w:val="single" w:sz="4" w:space="0" w:color="auto"/>
              <w:right w:val="single" w:sz="4" w:space="0" w:color="auto"/>
            </w:tcBorders>
            <w:vAlign w:val="center"/>
            <w:hideMark/>
          </w:tcPr>
          <w:p w14:paraId="308DA7F5" w14:textId="77777777" w:rsidR="00B20DF2" w:rsidRPr="007D448F" w:rsidRDefault="00B20DF2" w:rsidP="00AC4ED8">
            <w:pPr>
              <w:suppressAutoHyphens w:val="0"/>
              <w:spacing w:line="360" w:lineRule="auto"/>
              <w:rPr>
                <w:rFonts w:asciiTheme="minorHAnsi" w:hAnsiTheme="minorHAnsi" w:cstheme="minorHAnsi"/>
                <w:color w:val="000000"/>
              </w:rPr>
            </w:pPr>
            <w:r w:rsidRPr="007D448F">
              <w:rPr>
                <w:rFonts w:asciiTheme="minorHAnsi" w:hAnsiTheme="minorHAnsi" w:cstheme="minorHAnsi"/>
                <w:color w:val="000000"/>
              </w:rPr>
              <w:t>Fase 1: Caracterización</w:t>
            </w:r>
          </w:p>
        </w:tc>
        <w:tc>
          <w:tcPr>
            <w:tcW w:w="3685" w:type="dxa"/>
            <w:tcBorders>
              <w:top w:val="nil"/>
              <w:left w:val="nil"/>
              <w:bottom w:val="single" w:sz="4" w:space="0" w:color="auto"/>
              <w:right w:val="single" w:sz="4" w:space="0" w:color="auto"/>
            </w:tcBorders>
            <w:vAlign w:val="center"/>
            <w:hideMark/>
          </w:tcPr>
          <w:p w14:paraId="4571303B" w14:textId="77777777" w:rsidR="00B20DF2" w:rsidRPr="007D448F" w:rsidRDefault="00B20DF2" w:rsidP="00AC4ED8">
            <w:pPr>
              <w:suppressAutoHyphens w:val="0"/>
              <w:spacing w:line="360" w:lineRule="auto"/>
              <w:rPr>
                <w:rFonts w:asciiTheme="minorHAnsi" w:hAnsiTheme="minorHAnsi" w:cstheme="minorHAnsi"/>
                <w:color w:val="000000"/>
              </w:rPr>
            </w:pPr>
            <w:r w:rsidRPr="007D448F">
              <w:rPr>
                <w:rFonts w:asciiTheme="minorHAnsi" w:hAnsiTheme="minorHAnsi" w:cstheme="minorHAnsi"/>
                <w:color w:val="000000"/>
              </w:rPr>
              <w:t>Identificar las características de Scire Populi; Comparar con estructuras organizativas y modelos de gestión del conocimiento; Filtrar información de relevancia</w:t>
            </w:r>
          </w:p>
        </w:tc>
        <w:tc>
          <w:tcPr>
            <w:tcW w:w="3828" w:type="dxa"/>
            <w:tcBorders>
              <w:top w:val="nil"/>
              <w:left w:val="nil"/>
              <w:bottom w:val="single" w:sz="4" w:space="0" w:color="auto"/>
              <w:right w:val="single" w:sz="4" w:space="0" w:color="auto"/>
            </w:tcBorders>
            <w:vAlign w:val="center"/>
            <w:hideMark/>
          </w:tcPr>
          <w:p w14:paraId="22541330" w14:textId="77777777" w:rsidR="00B20DF2" w:rsidRPr="007D448F" w:rsidRDefault="00B20DF2" w:rsidP="00AC4ED8">
            <w:pPr>
              <w:suppressAutoHyphens w:val="0"/>
              <w:spacing w:line="360" w:lineRule="auto"/>
              <w:rPr>
                <w:rFonts w:asciiTheme="minorHAnsi" w:hAnsiTheme="minorHAnsi" w:cstheme="minorHAnsi"/>
                <w:color w:val="000000"/>
              </w:rPr>
            </w:pPr>
            <w:r w:rsidRPr="007D448F">
              <w:rPr>
                <w:rFonts w:asciiTheme="minorHAnsi" w:hAnsiTheme="minorHAnsi" w:cstheme="minorHAnsi"/>
                <w:color w:val="000000"/>
              </w:rPr>
              <w:t xml:space="preserve">Descripción de Scire Populi; </w:t>
            </w:r>
            <w:r w:rsidRPr="007D448F">
              <w:rPr>
                <w:rFonts w:asciiTheme="minorHAnsi" w:hAnsiTheme="minorHAnsi" w:cstheme="minorHAnsi"/>
                <w:color w:val="000000"/>
              </w:rPr>
              <w:br/>
              <w:t xml:space="preserve">Análisis comparativos; </w:t>
            </w:r>
            <w:r w:rsidRPr="007D448F">
              <w:rPr>
                <w:rFonts w:asciiTheme="minorHAnsi" w:hAnsiTheme="minorHAnsi" w:cstheme="minorHAnsi"/>
                <w:color w:val="000000"/>
              </w:rPr>
              <w:br/>
              <w:t>Matriz de pertinencia</w:t>
            </w:r>
          </w:p>
        </w:tc>
      </w:tr>
      <w:tr w:rsidR="00B20DF2" w:rsidRPr="007D448F" w14:paraId="26290866" w14:textId="77777777" w:rsidTr="00B20DF2">
        <w:trPr>
          <w:trHeight w:val="1700"/>
        </w:trPr>
        <w:tc>
          <w:tcPr>
            <w:tcW w:w="2547" w:type="dxa"/>
            <w:tcBorders>
              <w:top w:val="nil"/>
              <w:left w:val="single" w:sz="4" w:space="0" w:color="auto"/>
              <w:bottom w:val="single" w:sz="4" w:space="0" w:color="auto"/>
              <w:right w:val="single" w:sz="4" w:space="0" w:color="auto"/>
            </w:tcBorders>
            <w:vAlign w:val="center"/>
            <w:hideMark/>
          </w:tcPr>
          <w:p w14:paraId="1BF79765" w14:textId="77777777" w:rsidR="00B20DF2" w:rsidRPr="007D448F" w:rsidRDefault="00B20DF2" w:rsidP="00AC4ED8">
            <w:pPr>
              <w:suppressAutoHyphens w:val="0"/>
              <w:spacing w:line="360" w:lineRule="auto"/>
              <w:rPr>
                <w:rFonts w:asciiTheme="minorHAnsi" w:hAnsiTheme="minorHAnsi" w:cstheme="minorHAnsi"/>
                <w:color w:val="000000"/>
              </w:rPr>
            </w:pPr>
            <w:r w:rsidRPr="007D448F">
              <w:rPr>
                <w:rFonts w:asciiTheme="minorHAnsi" w:hAnsiTheme="minorHAnsi" w:cstheme="minorHAnsi"/>
                <w:color w:val="000000"/>
              </w:rPr>
              <w:t>Fase 2: Identificación</w:t>
            </w:r>
          </w:p>
        </w:tc>
        <w:tc>
          <w:tcPr>
            <w:tcW w:w="3685" w:type="dxa"/>
            <w:tcBorders>
              <w:top w:val="nil"/>
              <w:left w:val="nil"/>
              <w:bottom w:val="single" w:sz="4" w:space="0" w:color="auto"/>
              <w:right w:val="single" w:sz="4" w:space="0" w:color="auto"/>
            </w:tcBorders>
            <w:vAlign w:val="center"/>
            <w:hideMark/>
          </w:tcPr>
          <w:p w14:paraId="0477ABDA" w14:textId="77777777" w:rsidR="00B20DF2" w:rsidRPr="007D448F" w:rsidRDefault="00B20DF2" w:rsidP="00AC4ED8">
            <w:pPr>
              <w:suppressAutoHyphens w:val="0"/>
              <w:spacing w:line="360" w:lineRule="auto"/>
              <w:rPr>
                <w:rFonts w:asciiTheme="minorHAnsi" w:hAnsiTheme="minorHAnsi" w:cstheme="minorHAnsi"/>
                <w:color w:val="000000"/>
              </w:rPr>
            </w:pPr>
            <w:r w:rsidRPr="007D448F">
              <w:rPr>
                <w:rFonts w:asciiTheme="minorHAnsi" w:hAnsiTheme="minorHAnsi" w:cstheme="minorHAnsi"/>
                <w:color w:val="000000"/>
              </w:rPr>
              <w:t>Discriminar características de la estructura organizativa y de gestión del conocimiento; Listar necesidades en materia de gestión del conocimiento; Proponer un modelo de gestión del conocimiento acorde a la realidad de Scire Populi</w:t>
            </w:r>
          </w:p>
        </w:tc>
        <w:tc>
          <w:tcPr>
            <w:tcW w:w="3828" w:type="dxa"/>
            <w:tcBorders>
              <w:top w:val="nil"/>
              <w:left w:val="nil"/>
              <w:bottom w:val="single" w:sz="4" w:space="0" w:color="auto"/>
              <w:right w:val="single" w:sz="4" w:space="0" w:color="auto"/>
            </w:tcBorders>
            <w:vAlign w:val="center"/>
            <w:hideMark/>
          </w:tcPr>
          <w:p w14:paraId="7E087979" w14:textId="77777777" w:rsidR="00B20DF2" w:rsidRPr="007D448F" w:rsidRDefault="00B20DF2" w:rsidP="00AC4ED8">
            <w:pPr>
              <w:suppressAutoHyphens w:val="0"/>
              <w:spacing w:line="360" w:lineRule="auto"/>
              <w:rPr>
                <w:rFonts w:asciiTheme="minorHAnsi" w:hAnsiTheme="minorHAnsi" w:cstheme="minorHAnsi"/>
                <w:color w:val="000000"/>
              </w:rPr>
            </w:pPr>
            <w:r w:rsidRPr="007D448F">
              <w:rPr>
                <w:rFonts w:asciiTheme="minorHAnsi" w:hAnsiTheme="minorHAnsi" w:cstheme="minorHAnsi"/>
                <w:color w:val="000000"/>
              </w:rPr>
              <w:t>Modelo de estructura organizativa identificado; Hallazgos en materia de gestión del conocimiento; Necesidades en gestión del conocimiento</w:t>
            </w:r>
          </w:p>
        </w:tc>
      </w:tr>
      <w:tr w:rsidR="00B20DF2" w:rsidRPr="007D448F" w14:paraId="0EA49AE3" w14:textId="77777777" w:rsidTr="00B20DF2">
        <w:trPr>
          <w:trHeight w:val="1700"/>
        </w:trPr>
        <w:tc>
          <w:tcPr>
            <w:tcW w:w="2547" w:type="dxa"/>
            <w:tcBorders>
              <w:top w:val="nil"/>
              <w:left w:val="single" w:sz="4" w:space="0" w:color="auto"/>
              <w:bottom w:val="single" w:sz="4" w:space="0" w:color="auto"/>
              <w:right w:val="single" w:sz="4" w:space="0" w:color="auto"/>
            </w:tcBorders>
            <w:vAlign w:val="center"/>
            <w:hideMark/>
          </w:tcPr>
          <w:p w14:paraId="0F340B32" w14:textId="77777777" w:rsidR="00B20DF2" w:rsidRPr="007D448F" w:rsidRDefault="00B20DF2" w:rsidP="00AC4ED8">
            <w:pPr>
              <w:suppressAutoHyphens w:val="0"/>
              <w:spacing w:line="360" w:lineRule="auto"/>
              <w:rPr>
                <w:rFonts w:asciiTheme="minorHAnsi" w:hAnsiTheme="minorHAnsi" w:cstheme="minorHAnsi"/>
                <w:color w:val="000000"/>
              </w:rPr>
            </w:pPr>
            <w:r w:rsidRPr="007D448F">
              <w:rPr>
                <w:rFonts w:asciiTheme="minorHAnsi" w:hAnsiTheme="minorHAnsi" w:cstheme="minorHAnsi"/>
                <w:color w:val="000000"/>
              </w:rPr>
              <w:t>Fase 3: Validación</w:t>
            </w:r>
          </w:p>
        </w:tc>
        <w:tc>
          <w:tcPr>
            <w:tcW w:w="3685" w:type="dxa"/>
            <w:tcBorders>
              <w:top w:val="nil"/>
              <w:left w:val="nil"/>
              <w:bottom w:val="single" w:sz="4" w:space="0" w:color="auto"/>
              <w:right w:val="single" w:sz="4" w:space="0" w:color="auto"/>
            </w:tcBorders>
            <w:vAlign w:val="center"/>
            <w:hideMark/>
          </w:tcPr>
          <w:p w14:paraId="5A9E4458" w14:textId="77777777" w:rsidR="00B20DF2" w:rsidRPr="007D448F" w:rsidRDefault="00B20DF2" w:rsidP="00AC4ED8">
            <w:pPr>
              <w:suppressAutoHyphens w:val="0"/>
              <w:spacing w:line="360" w:lineRule="auto"/>
              <w:rPr>
                <w:rFonts w:asciiTheme="minorHAnsi" w:hAnsiTheme="minorHAnsi" w:cstheme="minorHAnsi"/>
                <w:color w:val="000000"/>
              </w:rPr>
            </w:pPr>
            <w:r w:rsidRPr="007D448F">
              <w:rPr>
                <w:rFonts w:asciiTheme="minorHAnsi" w:hAnsiTheme="minorHAnsi" w:cstheme="minorHAnsi"/>
                <w:color w:val="000000"/>
              </w:rPr>
              <w:t>Socializar el modelo de gestión del conocimiento con el colectivo; Proponer ajustes y revisiones al ejercicio de investigación en general; Incorporar observaciones del modelo y de los ajustes propuestos</w:t>
            </w:r>
          </w:p>
        </w:tc>
        <w:tc>
          <w:tcPr>
            <w:tcW w:w="3828" w:type="dxa"/>
            <w:tcBorders>
              <w:top w:val="nil"/>
              <w:left w:val="nil"/>
              <w:bottom w:val="single" w:sz="4" w:space="0" w:color="auto"/>
              <w:right w:val="single" w:sz="4" w:space="0" w:color="auto"/>
            </w:tcBorders>
            <w:vAlign w:val="center"/>
            <w:hideMark/>
          </w:tcPr>
          <w:p w14:paraId="04B0D33E" w14:textId="77777777" w:rsidR="00B20DF2" w:rsidRPr="007D448F" w:rsidRDefault="00B20DF2" w:rsidP="00AC4ED8">
            <w:pPr>
              <w:suppressAutoHyphens w:val="0"/>
              <w:spacing w:line="360" w:lineRule="auto"/>
              <w:rPr>
                <w:rFonts w:asciiTheme="minorHAnsi" w:hAnsiTheme="minorHAnsi" w:cstheme="minorHAnsi"/>
                <w:color w:val="000000"/>
              </w:rPr>
            </w:pPr>
            <w:r w:rsidRPr="007D448F">
              <w:rPr>
                <w:rFonts w:asciiTheme="minorHAnsi" w:hAnsiTheme="minorHAnsi" w:cstheme="minorHAnsi"/>
                <w:color w:val="000000"/>
              </w:rPr>
              <w:t>Propuesta de modelo de gestión del conocimiento; Modelo de gestión del conocimiento revisado; Propuestas para el futuro</w:t>
            </w:r>
          </w:p>
        </w:tc>
      </w:tr>
    </w:tbl>
    <w:p w14:paraId="7F881233" w14:textId="3EBD4AF3" w:rsidR="00C8234A" w:rsidRPr="007D448F" w:rsidRDefault="001E3027" w:rsidP="00AC4ED8">
      <w:pPr>
        <w:pStyle w:val="Descripcin"/>
        <w:spacing w:line="360" w:lineRule="auto"/>
        <w:ind w:left="2160" w:firstLine="720"/>
        <w:rPr>
          <w:rFonts w:asciiTheme="minorHAnsi" w:hAnsiTheme="minorHAnsi" w:cstheme="minorHAnsi"/>
        </w:rPr>
      </w:pPr>
      <w:bookmarkStart w:id="27" w:name="_Toc210845445"/>
      <w:r w:rsidRPr="007D448F">
        <w:rPr>
          <w:rFonts w:asciiTheme="minorHAnsi" w:hAnsiTheme="minorHAnsi" w:cstheme="minorHAnsi"/>
        </w:rPr>
        <w:t xml:space="preserve">Table </w:t>
      </w:r>
      <w:r w:rsidRPr="007D448F">
        <w:rPr>
          <w:rFonts w:asciiTheme="minorHAnsi" w:hAnsiTheme="minorHAnsi" w:cstheme="minorHAnsi"/>
        </w:rPr>
        <w:fldChar w:fldCharType="begin"/>
      </w:r>
      <w:r w:rsidRPr="007D448F">
        <w:rPr>
          <w:rFonts w:asciiTheme="minorHAnsi" w:hAnsiTheme="minorHAnsi" w:cstheme="minorHAnsi"/>
        </w:rPr>
        <w:instrText xml:space="preserve"> SEQ Table \* ARABIC </w:instrText>
      </w:r>
      <w:r w:rsidRPr="007D448F">
        <w:rPr>
          <w:rFonts w:asciiTheme="minorHAnsi" w:hAnsiTheme="minorHAnsi" w:cstheme="minorHAnsi"/>
        </w:rPr>
        <w:fldChar w:fldCharType="separate"/>
      </w:r>
      <w:r w:rsidR="00740121" w:rsidRPr="007D448F">
        <w:rPr>
          <w:rFonts w:asciiTheme="minorHAnsi" w:hAnsiTheme="minorHAnsi" w:cstheme="minorHAnsi"/>
          <w:noProof/>
        </w:rPr>
        <w:t>2</w:t>
      </w:r>
      <w:r w:rsidRPr="007D448F">
        <w:rPr>
          <w:rFonts w:asciiTheme="minorHAnsi" w:hAnsiTheme="minorHAnsi" w:cstheme="minorHAnsi"/>
        </w:rPr>
        <w:fldChar w:fldCharType="end"/>
      </w:r>
      <w:r w:rsidRPr="007D448F">
        <w:rPr>
          <w:rFonts w:asciiTheme="minorHAnsi" w:hAnsiTheme="minorHAnsi" w:cstheme="minorHAnsi"/>
        </w:rPr>
        <w:t xml:space="preserve"> Estructura del estudio por fases</w:t>
      </w:r>
      <w:bookmarkStart w:id="28" w:name="_heading=h.4d34og8"/>
      <w:bookmarkEnd w:id="28"/>
      <w:r w:rsidRPr="007D448F">
        <w:rPr>
          <w:rFonts w:asciiTheme="minorHAnsi" w:hAnsiTheme="minorHAnsi" w:cstheme="minorHAnsi"/>
        </w:rPr>
        <w:t>, elaboración propia</w:t>
      </w:r>
      <w:bookmarkEnd w:id="27"/>
    </w:p>
    <w:p w14:paraId="4C24036B" w14:textId="77777777" w:rsidR="00181A38" w:rsidRPr="007D448F" w:rsidRDefault="00181A38"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Con el fin de responder a cada uno de los objetivos específicos del proyecto, se ha diseñado esta metodología, y los resultados de su implementación se relacionan y discuten a continuación. </w:t>
      </w:r>
    </w:p>
    <w:p w14:paraId="1A478CA9" w14:textId="77777777" w:rsidR="00C8234A" w:rsidRPr="007D448F" w:rsidRDefault="001E3027" w:rsidP="00AC4ED8">
      <w:pPr>
        <w:pStyle w:val="Ttulo1"/>
        <w:spacing w:line="360" w:lineRule="auto"/>
        <w:rPr>
          <w:rFonts w:asciiTheme="minorHAnsi" w:hAnsiTheme="minorHAnsi" w:cstheme="minorHAnsi"/>
        </w:rPr>
      </w:pPr>
      <w:bookmarkStart w:id="29" w:name="_Toc210849843"/>
      <w:r w:rsidRPr="007D448F">
        <w:rPr>
          <w:rFonts w:asciiTheme="minorHAnsi" w:hAnsiTheme="minorHAnsi" w:cstheme="minorHAnsi"/>
        </w:rPr>
        <w:lastRenderedPageBreak/>
        <w:t>RESULTADOS Y DISCUSIÓN</w:t>
      </w:r>
      <w:bookmarkEnd w:id="29"/>
    </w:p>
    <w:p w14:paraId="45EBEEB5" w14:textId="77777777" w:rsidR="00C8234A" w:rsidRPr="007D448F" w:rsidRDefault="00C8234A" w:rsidP="00AC4ED8">
      <w:pPr>
        <w:spacing w:line="360" w:lineRule="auto"/>
        <w:rPr>
          <w:rFonts w:asciiTheme="minorHAnsi" w:hAnsiTheme="minorHAnsi" w:cstheme="minorHAnsi"/>
        </w:rPr>
      </w:pPr>
    </w:p>
    <w:p w14:paraId="07318241"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El proceso metodológico desarrollado en e</w:t>
      </w:r>
      <w:r w:rsidRPr="007D448F">
        <w:rPr>
          <w:rFonts w:asciiTheme="minorHAnsi" w:eastAsia="Calibri" w:hAnsiTheme="minorHAnsi" w:cstheme="minorHAnsi"/>
        </w:rPr>
        <w:t xml:space="preserve">sta investigación tuvo como objetivo principal la propuesta de un modelo de gestión del conocimiento para el colectivo </w:t>
      </w:r>
      <w:r w:rsidRPr="007D448F">
        <w:rPr>
          <w:rFonts w:asciiTheme="minorHAnsi" w:eastAsia="Calibri" w:hAnsiTheme="minorHAnsi" w:cstheme="minorHAnsi"/>
          <w:i/>
          <w:iCs/>
        </w:rPr>
        <w:t>Scire Populi</w:t>
      </w:r>
      <w:r w:rsidRPr="007D448F">
        <w:rPr>
          <w:rFonts w:asciiTheme="minorHAnsi" w:eastAsia="Calibri" w:hAnsiTheme="minorHAnsi" w:cstheme="minorHAnsi"/>
        </w:rPr>
        <w:t>. A partir de la implementación de un diseño metodológico estructurado en tres fases: Caracterización, Identificación y Valid</w:t>
      </w:r>
      <w:r w:rsidRPr="007D448F">
        <w:rPr>
          <w:rFonts w:asciiTheme="minorHAnsi" w:eastAsia="Calibri" w:hAnsiTheme="minorHAnsi" w:cstheme="minorHAnsi"/>
        </w:rPr>
        <w:t>ación. Se logró construir un marco teórico-práctico que refleja las necesidades, prácticas y dinámicas propias del colectivo en el ámbito de la gestión del conocimiento.</w:t>
      </w:r>
    </w:p>
    <w:p w14:paraId="115EABB1"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Cada una de las fases permitió recopilar y analizar datos esenciales que dieron como r</w:t>
      </w:r>
      <w:r w:rsidRPr="007D448F">
        <w:rPr>
          <w:rFonts w:asciiTheme="minorHAnsi" w:eastAsia="Calibri" w:hAnsiTheme="minorHAnsi" w:cstheme="minorHAnsi"/>
        </w:rPr>
        <w:t>esultado la identificación de patrones, estructuras y procesos que son fundamentales para el funcionamiento del colectivo en términos de generación, preservación y transferencia de conocimiento. Además, estas fases se diseñaron para asegurar que la constru</w:t>
      </w:r>
      <w:r w:rsidRPr="007D448F">
        <w:rPr>
          <w:rFonts w:asciiTheme="minorHAnsi" w:eastAsia="Calibri" w:hAnsiTheme="minorHAnsi" w:cstheme="minorHAnsi"/>
        </w:rPr>
        <w:t xml:space="preserve">cción del modelo estuviera alineada con las características culturales y organizacionales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garantizando que fuera aplicable y </w:t>
      </w:r>
      <w:r w:rsidRPr="007D448F">
        <w:rPr>
          <w:rFonts w:asciiTheme="minorHAnsi" w:eastAsia="Calibri" w:hAnsiTheme="minorHAnsi" w:cstheme="minorHAnsi"/>
          <w:lang w:val="es-ES"/>
        </w:rPr>
        <w:t>adecuado</w:t>
      </w:r>
      <w:r w:rsidRPr="007D448F">
        <w:rPr>
          <w:rFonts w:asciiTheme="minorHAnsi" w:eastAsia="Calibri" w:hAnsiTheme="minorHAnsi" w:cstheme="minorHAnsi"/>
        </w:rPr>
        <w:t xml:space="preserve"> dentro de su contexto.</w:t>
      </w:r>
    </w:p>
    <w:p w14:paraId="77ED61FD"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En los siguientes apartados, </w:t>
      </w:r>
      <w:sdt>
        <w:sdtPr>
          <w:rPr>
            <w:rFonts w:asciiTheme="minorHAnsi" w:hAnsiTheme="minorHAnsi" w:cstheme="minorHAnsi"/>
          </w:rPr>
          <w:tag w:val="goog_rdk_1"/>
          <w:id w:val="1778914659"/>
        </w:sdtPr>
        <w:sdtEndPr/>
        <w:sdtContent/>
      </w:sdt>
      <w:r w:rsidRPr="007D448F">
        <w:rPr>
          <w:rFonts w:asciiTheme="minorHAnsi" w:eastAsia="Calibri" w:hAnsiTheme="minorHAnsi" w:cstheme="minorHAnsi"/>
        </w:rPr>
        <w:t>se presentan los resultados obtenidos a partir de l</w:t>
      </w:r>
      <w:r w:rsidRPr="007D448F">
        <w:rPr>
          <w:rFonts w:asciiTheme="minorHAnsi" w:eastAsia="Calibri" w:hAnsiTheme="minorHAnsi" w:cstheme="minorHAnsi"/>
        </w:rPr>
        <w:t>a implementación de esta metodología, describiendo en detalle cómo las diferentes prácticas del colectivo fueron formalizadas y mejoradas a través del modelo propuesto. Se abordan aspectos clave como la capacidad del colectivo para integrar la inclusión so</w:t>
      </w:r>
      <w:r w:rsidRPr="007D448F">
        <w:rPr>
          <w:rFonts w:asciiTheme="minorHAnsi" w:eastAsia="Calibri" w:hAnsiTheme="minorHAnsi" w:cstheme="minorHAnsi"/>
        </w:rPr>
        <w:t>cial y tecnológica, su adaptabilidad en tiempos de crisis como la pandemia de COVID-19, y su impacto en la comunidad. Además, se discuten los aprendizajes obtenidos y los desafíos enfrentados a lo largo del proceso, proporcionando una visión integral de lo</w:t>
      </w:r>
      <w:r w:rsidRPr="007D448F">
        <w:rPr>
          <w:rFonts w:asciiTheme="minorHAnsi" w:eastAsia="Calibri" w:hAnsiTheme="minorHAnsi" w:cstheme="minorHAnsi"/>
        </w:rPr>
        <w:t>s resultados alcanzados a través de la investigación.</w:t>
      </w:r>
    </w:p>
    <w:p w14:paraId="68D52C0E" w14:textId="77777777" w:rsidR="00C8234A" w:rsidRPr="007D448F" w:rsidRDefault="001E3027" w:rsidP="00AC4ED8">
      <w:pPr>
        <w:pStyle w:val="Ttulo1"/>
        <w:spacing w:line="360" w:lineRule="auto"/>
        <w:rPr>
          <w:rFonts w:asciiTheme="minorHAnsi" w:hAnsiTheme="minorHAnsi" w:cstheme="minorHAnsi"/>
        </w:rPr>
      </w:pPr>
      <w:bookmarkStart w:id="30" w:name="_Toc210849844"/>
      <w:r w:rsidRPr="007D448F">
        <w:rPr>
          <w:rFonts w:asciiTheme="minorHAnsi" w:hAnsiTheme="minorHAnsi" w:cstheme="minorHAnsi"/>
        </w:rPr>
        <w:t>Fase 1 Caracterización</w:t>
      </w:r>
      <w:bookmarkEnd w:id="30"/>
    </w:p>
    <w:p w14:paraId="55080CBF" w14:textId="77777777" w:rsidR="00C8234A" w:rsidRPr="007D448F" w:rsidRDefault="00C8234A" w:rsidP="00AC4ED8">
      <w:pPr>
        <w:spacing w:line="360" w:lineRule="auto"/>
        <w:rPr>
          <w:rFonts w:asciiTheme="minorHAnsi" w:eastAsia="Calibri" w:hAnsiTheme="minorHAnsi" w:cstheme="minorHAnsi"/>
          <w:lang w:eastAsia="es-CO"/>
        </w:rPr>
      </w:pPr>
    </w:p>
    <w:p w14:paraId="30DDD84D"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fase de caracterización constituye el primer paso en la metodología propuesta para el desarrollo del modelo de gestión del conocimiento para el colectivo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Su propósito </w:t>
      </w:r>
      <w:r w:rsidRPr="007D448F">
        <w:rPr>
          <w:rFonts w:asciiTheme="minorHAnsi" w:eastAsia="Calibri" w:hAnsiTheme="minorHAnsi" w:cstheme="minorHAnsi"/>
        </w:rPr>
        <w:lastRenderedPageBreak/>
        <w:t>principal es ofrecer una comprensión profunda del colectivo y sus dinámi</w:t>
      </w:r>
      <w:r w:rsidRPr="007D448F">
        <w:rPr>
          <w:rFonts w:asciiTheme="minorHAnsi" w:eastAsia="Calibri" w:hAnsiTheme="minorHAnsi" w:cstheme="minorHAnsi"/>
        </w:rPr>
        <w:t>cas internas, en términos de cómo produce, preserva y transfiere conocimiento. En esta fase, se buscó establecer una visión integral de las prácticas de gestión del conocimiento que han emergido de manera orgánica dentro de la organización, y evaluar la me</w:t>
      </w:r>
      <w:r w:rsidRPr="007D448F">
        <w:rPr>
          <w:rFonts w:asciiTheme="minorHAnsi" w:eastAsia="Calibri" w:hAnsiTheme="minorHAnsi" w:cstheme="minorHAnsi"/>
        </w:rPr>
        <w:t>dida en que estas prácticas responden a sus necesidades operativas, educativas y sociales.</w:t>
      </w:r>
    </w:p>
    <w:p w14:paraId="49BFBE71"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El enfoque metodológico de esta fase es predominantemente cualitativo y descriptivo, ya que se trata de identificar y analizar elementos intrínsecos a la cultura org</w:t>
      </w:r>
      <w:r w:rsidRPr="007D448F">
        <w:rPr>
          <w:rFonts w:asciiTheme="minorHAnsi" w:eastAsia="Calibri" w:hAnsiTheme="minorHAnsi" w:cstheme="minorHAnsi"/>
        </w:rPr>
        <w:t xml:space="preserve">anizacional de </w:t>
      </w:r>
      <w:r w:rsidRPr="007D448F">
        <w:rPr>
          <w:rFonts w:asciiTheme="minorHAnsi" w:eastAsia="Calibri" w:hAnsiTheme="minorHAnsi" w:cstheme="minorHAnsi"/>
          <w:i/>
          <w:iCs/>
        </w:rPr>
        <w:t>Scire Populi</w:t>
      </w:r>
      <w:r w:rsidRPr="007D448F">
        <w:rPr>
          <w:rFonts w:asciiTheme="minorHAnsi" w:eastAsia="Calibri" w:hAnsiTheme="minorHAnsi" w:cstheme="minorHAnsi"/>
        </w:rPr>
        <w:t>, así como a sus relaciones internas y externas. Se emplearon fuentes primarias y secundarias para la recolección de datos, entre ellas entrevistas semiestructuradas, observación participante, documentos institucionales y registr</w:t>
      </w:r>
      <w:r w:rsidRPr="007D448F">
        <w:rPr>
          <w:rFonts w:asciiTheme="minorHAnsi" w:eastAsia="Calibri" w:hAnsiTheme="minorHAnsi" w:cstheme="minorHAnsi"/>
        </w:rPr>
        <w:t xml:space="preserve">os de actividades del colectivo. Esta estrategia permite acceder a una gran cantidad de información rica y contextualizada, lo que según (Denzin &amp; Lincoln, 2011) resulta imprescindible para la caracterización de los procesos de gestión del conocimiento en </w:t>
      </w:r>
      <w:r w:rsidRPr="007D448F">
        <w:rPr>
          <w:rFonts w:asciiTheme="minorHAnsi" w:eastAsia="Calibri" w:hAnsiTheme="minorHAnsi" w:cstheme="minorHAnsi"/>
        </w:rPr>
        <w:t xml:space="preserve">una organización juvenil emergente como </w:t>
      </w:r>
      <w:r w:rsidRPr="007D448F">
        <w:rPr>
          <w:rFonts w:asciiTheme="minorHAnsi" w:eastAsia="Calibri" w:hAnsiTheme="minorHAnsi" w:cstheme="minorHAnsi"/>
          <w:i/>
          <w:iCs/>
        </w:rPr>
        <w:t>Scire Populi</w:t>
      </w:r>
      <w:r w:rsidRPr="007D448F">
        <w:rPr>
          <w:rFonts w:asciiTheme="minorHAnsi" w:eastAsia="Calibri" w:hAnsiTheme="minorHAnsi" w:cstheme="minorHAnsi"/>
        </w:rPr>
        <w:t>.</w:t>
      </w:r>
    </w:p>
    <w:p w14:paraId="5BF9BEEE"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En esta fase, se exploran los mecanismos que el colectivo utiliza para generar conocimiento, entre los cuales se incluyen la práctica colaborativa en proyectos comunitarios, la integración de herramient</w:t>
      </w:r>
      <w:r w:rsidRPr="007D448F">
        <w:rPr>
          <w:rFonts w:asciiTheme="minorHAnsi" w:eastAsia="Calibri" w:hAnsiTheme="minorHAnsi" w:cstheme="minorHAnsi"/>
        </w:rPr>
        <w:t>as tecnológicas y un enfoque inclusivo en el desarrollo de talleres y actividades educativas. Estos mecanismos se traducen en procesos efectivos (aunque informales) de gestión del conocimiento, como la sistematización de las reuniones mediante actas, el us</w:t>
      </w:r>
      <w:r w:rsidRPr="007D448F">
        <w:rPr>
          <w:rFonts w:asciiTheme="minorHAnsi" w:eastAsia="Calibri" w:hAnsiTheme="minorHAnsi" w:cstheme="minorHAnsi"/>
        </w:rPr>
        <w:t>o de redes sociales para compartir información y la creación de repositorios digitales para documentar los proyectos. La revisión de estas prácticas permite identificar las fortalezas y debilidades del colectivo en cuanto a su capacidad de gestionar y tran</w:t>
      </w:r>
      <w:r w:rsidRPr="007D448F">
        <w:rPr>
          <w:rFonts w:asciiTheme="minorHAnsi" w:eastAsia="Calibri" w:hAnsiTheme="minorHAnsi" w:cstheme="minorHAnsi"/>
        </w:rPr>
        <w:t>sferir conocimiento de manera sostenible.</w:t>
      </w:r>
    </w:p>
    <w:p w14:paraId="171E8E0D" w14:textId="545BD25F" w:rsidR="00C8234A" w:rsidRPr="007D448F" w:rsidRDefault="001868C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Se identifican los valores y principios que guían la producción y el uso del conocimiento dentro del colectivo. Como organización horizontal y participativa,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fomenta la creación de conocimiento colectivo a través de la interacción constante entre sus miembros, lo que supone una gestión del conocimiento descentralizada y compartida. Este enfoque se explora </w:t>
      </w:r>
      <w:r w:rsidRPr="007D448F">
        <w:rPr>
          <w:rFonts w:asciiTheme="minorHAnsi" w:eastAsia="Calibri" w:hAnsiTheme="minorHAnsi" w:cstheme="minorHAnsi"/>
        </w:rPr>
        <w:lastRenderedPageBreak/>
        <w:t>a profundidad para analizar las dinámicas que permiten que el conocimiento circule y se reproduzca dentro del colectivo, a pesar de la ausencia de estructuras formales.</w:t>
      </w:r>
    </w:p>
    <w:p w14:paraId="0A3C372F"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caracterización también aborda los desafíos y limitaciones que enfrenta el colectivo en términos de preservación del conocimiento. Dado que</w:t>
      </w:r>
      <w:r w:rsidRPr="007D448F">
        <w:rPr>
          <w:rFonts w:asciiTheme="minorHAnsi" w:eastAsia="Calibri" w:hAnsiTheme="minorHAnsi" w:cstheme="minorHAnsi"/>
        </w:rPr>
        <w:t xml:space="preserv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 una organización de base juvenil, que depende en gran medida del compromiso individual y de la participación activa, su capacidad para retener y transferir conocimiento es un reto constante, especialmente cuando los miembros rotan o dejan </w:t>
      </w:r>
      <w:r w:rsidRPr="007D448F">
        <w:rPr>
          <w:rFonts w:asciiTheme="minorHAnsi" w:eastAsia="Calibri" w:hAnsiTheme="minorHAnsi" w:cstheme="minorHAnsi"/>
        </w:rPr>
        <w:t>la organización. El análisis de esta dimensión resulta fundamental para identificar áreas de mejora y establecer las bases de un modelo de gestión del conocimiento que responda a estas limitaciones.</w:t>
      </w:r>
    </w:p>
    <w:p w14:paraId="431DAADD"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Finalmente, la fase de caracterización construye un panor</w:t>
      </w:r>
      <w:r w:rsidRPr="007D448F">
        <w:rPr>
          <w:rFonts w:asciiTheme="minorHAnsi" w:eastAsia="Calibri" w:hAnsiTheme="minorHAnsi" w:cstheme="minorHAnsi"/>
        </w:rPr>
        <w:t>ama detallado de las prácticas actuales del colectivo en relación con la gestión del conocimiento. Este análisis constituye la base para las siguientes fases del estudio, proporcionando los elementos clave para el diseño y la validación de un modelo que re</w:t>
      </w:r>
      <w:r w:rsidRPr="007D448F">
        <w:rPr>
          <w:rFonts w:asciiTheme="minorHAnsi" w:eastAsia="Calibri" w:hAnsiTheme="minorHAnsi" w:cstheme="minorHAnsi"/>
        </w:rPr>
        <w:t>fleje tanto la identidad del colectivo como sus necesidades operativas.</w:t>
      </w:r>
    </w:p>
    <w:p w14:paraId="6430C13E" w14:textId="77777777" w:rsidR="00C8234A" w:rsidRPr="007D448F" w:rsidRDefault="001E3027" w:rsidP="00AC4ED8">
      <w:pPr>
        <w:pStyle w:val="Ttulo1"/>
        <w:spacing w:line="360" w:lineRule="auto"/>
        <w:rPr>
          <w:rFonts w:asciiTheme="minorHAnsi" w:hAnsiTheme="minorHAnsi" w:cstheme="minorHAnsi"/>
        </w:rPr>
      </w:pPr>
      <w:bookmarkStart w:id="31" w:name="_Toc210849845"/>
      <w:r w:rsidRPr="007D448F">
        <w:rPr>
          <w:rFonts w:asciiTheme="minorHAnsi" w:hAnsiTheme="minorHAnsi" w:cstheme="minorHAnsi"/>
          <w:i/>
          <w:iCs/>
        </w:rPr>
        <w:t>Scire Populi</w:t>
      </w:r>
      <w:r w:rsidRPr="007D448F">
        <w:rPr>
          <w:rFonts w:asciiTheme="minorHAnsi" w:hAnsiTheme="minorHAnsi" w:cstheme="minorHAnsi"/>
        </w:rPr>
        <w:t xml:space="preserve"> en el tiempo</w:t>
      </w:r>
      <w:bookmarkEnd w:id="31"/>
    </w:p>
    <w:p w14:paraId="3D724303" w14:textId="77777777" w:rsidR="00C8234A" w:rsidRPr="007D448F" w:rsidRDefault="00C8234A" w:rsidP="00AC4ED8">
      <w:pPr>
        <w:spacing w:line="360" w:lineRule="auto"/>
        <w:rPr>
          <w:rFonts w:asciiTheme="minorHAnsi" w:hAnsiTheme="minorHAnsi" w:cstheme="minorHAnsi"/>
        </w:rPr>
      </w:pPr>
    </w:p>
    <w:p w14:paraId="63819B9C"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nace en la Comuna 10 de Medellín y, en sus primeros años de operación, ha logrado destacarse por su enfoque inclusivo y por el desarrollo de pro</w:t>
      </w:r>
      <w:r w:rsidRPr="007D448F">
        <w:rPr>
          <w:rFonts w:asciiTheme="minorHAnsi" w:eastAsia="Calibri" w:hAnsiTheme="minorHAnsi" w:cstheme="minorHAnsi"/>
        </w:rPr>
        <w:t>yectos que buscan democratizar el acceso a la información científica y tecnológica​. Desde su fundación, ha trabajado en colaboración con diversas instituciones públicas y privadas, y ha desarrollado proyectos que han impactado a comunidades vulnerables, e</w:t>
      </w:r>
      <w:r w:rsidRPr="007D448F">
        <w:rPr>
          <w:rFonts w:asciiTheme="minorHAnsi" w:eastAsia="Calibri" w:hAnsiTheme="minorHAnsi" w:cstheme="minorHAnsi"/>
        </w:rPr>
        <w:t>specialmente personas con discapacidades visuales y auditivas</w:t>
      </w:r>
      <w:sdt>
        <w:sdtPr>
          <w:rPr>
            <w:rFonts w:asciiTheme="minorHAnsi" w:hAnsiTheme="minorHAnsi" w:cstheme="minorHAnsi"/>
          </w:rPr>
          <w:tag w:val="goog_rdk_2"/>
          <w:id w:val="946746585"/>
        </w:sdtPr>
        <w:sdtEndPr/>
        <w:sdtContent/>
      </w:sdt>
      <w:r w:rsidRPr="007D448F">
        <w:rPr>
          <w:rFonts w:asciiTheme="minorHAnsi" w:eastAsia="Calibri" w:hAnsiTheme="minorHAnsi" w:cstheme="minorHAnsi"/>
        </w:rPr>
        <w:t>.</w:t>
      </w:r>
    </w:p>
    <w:p w14:paraId="7E3BA17C" w14:textId="77777777" w:rsidR="00C8234A" w:rsidRPr="007D448F" w:rsidRDefault="00C8234A" w:rsidP="00AC4ED8">
      <w:pPr>
        <w:spacing w:line="360" w:lineRule="auto"/>
        <w:jc w:val="both"/>
        <w:rPr>
          <w:rFonts w:asciiTheme="minorHAnsi" w:eastAsia="Calibri" w:hAnsiTheme="minorHAnsi" w:cstheme="minorHAnsi"/>
        </w:rPr>
      </w:pPr>
    </w:p>
    <w:p w14:paraId="50AF0EE0" w14:textId="77777777" w:rsidR="00C8234A" w:rsidRPr="007D448F" w:rsidRDefault="001E3027" w:rsidP="00AC4ED8">
      <w:pPr>
        <w:spacing w:after="160" w:line="360" w:lineRule="auto"/>
        <w:ind w:firstLine="720"/>
        <w:jc w:val="both"/>
        <w:rPr>
          <w:rFonts w:asciiTheme="minorHAnsi" w:eastAsia="Calibri" w:hAnsiTheme="minorHAnsi" w:cstheme="minorHAnsi"/>
        </w:rPr>
      </w:pPr>
      <w:r w:rsidRPr="007D448F">
        <w:rPr>
          <w:rFonts w:asciiTheme="minorHAnsi" w:eastAsia="Calibri" w:hAnsiTheme="minorHAnsi" w:cstheme="minorHAnsi"/>
          <w:b/>
        </w:rPr>
        <w:t>"</w:t>
      </w:r>
      <w:r w:rsidRPr="007D448F">
        <w:rPr>
          <w:rFonts w:asciiTheme="minorHAnsi" w:eastAsia="Calibri" w:hAnsiTheme="minorHAnsi" w:cstheme="minorHAnsi"/>
          <w:i/>
        </w:rPr>
        <w:t>Scire Populi</w:t>
      </w:r>
      <w:r w:rsidRPr="007D448F">
        <w:rPr>
          <w:rFonts w:asciiTheme="minorHAnsi" w:eastAsia="Calibri" w:hAnsiTheme="minorHAnsi" w:cstheme="minorHAnsi"/>
          <w:b/>
        </w:rPr>
        <w:t>"</w:t>
      </w:r>
      <w:r w:rsidRPr="007D448F">
        <w:rPr>
          <w:rFonts w:asciiTheme="minorHAnsi" w:eastAsia="Calibri" w:hAnsiTheme="minorHAnsi" w:cstheme="minorHAnsi"/>
        </w:rPr>
        <w:t xml:space="preserve"> El nombre tiene raíces en el latín, donde "</w:t>
      </w:r>
      <w:r w:rsidRPr="007D448F">
        <w:rPr>
          <w:rFonts w:asciiTheme="minorHAnsi" w:eastAsia="Calibri" w:hAnsiTheme="minorHAnsi" w:cstheme="minorHAnsi"/>
          <w:i/>
        </w:rPr>
        <w:t>Scire</w:t>
      </w:r>
      <w:r w:rsidRPr="007D448F">
        <w:rPr>
          <w:rFonts w:asciiTheme="minorHAnsi" w:eastAsia="Calibri" w:hAnsiTheme="minorHAnsi" w:cstheme="minorHAnsi"/>
        </w:rPr>
        <w:t>" significa "saber" o "conocer", y "</w:t>
      </w:r>
      <w:r w:rsidRPr="007D448F">
        <w:rPr>
          <w:rFonts w:asciiTheme="minorHAnsi" w:eastAsia="Calibri" w:hAnsiTheme="minorHAnsi" w:cstheme="minorHAnsi"/>
          <w:i/>
        </w:rPr>
        <w:t>Populi</w:t>
      </w:r>
      <w:r w:rsidRPr="007D448F">
        <w:rPr>
          <w:rFonts w:asciiTheme="minorHAnsi" w:eastAsia="Calibri" w:hAnsiTheme="minorHAnsi" w:cstheme="minorHAnsi"/>
        </w:rPr>
        <w:t xml:space="preserve">" hace referencia a "pueblo" o "personas". El nombre es una afirmación de </w:t>
      </w:r>
      <w:r w:rsidRPr="007D448F">
        <w:rPr>
          <w:rFonts w:asciiTheme="minorHAnsi" w:eastAsia="Calibri" w:hAnsiTheme="minorHAnsi" w:cstheme="minorHAnsi"/>
        </w:rPr>
        <w:lastRenderedPageBreak/>
        <w:t>la filosofí</w:t>
      </w:r>
      <w:r w:rsidRPr="007D448F">
        <w:rPr>
          <w:rFonts w:asciiTheme="minorHAnsi" w:eastAsia="Calibri" w:hAnsiTheme="minorHAnsi" w:cstheme="minorHAnsi"/>
        </w:rPr>
        <w:t>a del grupo, en la que el conocimiento y las personas están intrínsecamente conectados, destacando que el saber debe ser accesible para todos. La idea central detrás de esta denominación es que el conocimiento es una herramienta para el empoderamiento comu</w:t>
      </w:r>
      <w:r w:rsidRPr="007D448F">
        <w:rPr>
          <w:rFonts w:asciiTheme="minorHAnsi" w:eastAsia="Calibri" w:hAnsiTheme="minorHAnsi" w:cstheme="minorHAnsi"/>
        </w:rPr>
        <w:t xml:space="preserve">nitario, alineándose con los principios del colectivo de promover la inclusión, la democratización del conocimiento, y la participación de las comunidades en la construcción de saberes.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 un colectivo juvenil, trabajador, multidisciplinario, </w:t>
      </w:r>
      <w:r w:rsidRPr="007D448F">
        <w:rPr>
          <w:rFonts w:asciiTheme="minorHAnsi" w:eastAsia="Calibri" w:hAnsiTheme="minorHAnsi" w:cstheme="minorHAnsi"/>
        </w:rPr>
        <w:t>inicia en el año 2018 en la ciudad de Medellín, Colombia, tiene como objetivo principal el desarrollo de estrategias para la apropiación social del conocimiento mediante la divulgación científica y tecnológica. Su trabajo se enfoca en la gestión de propues</w:t>
      </w:r>
      <w:r w:rsidRPr="007D448F">
        <w:rPr>
          <w:rFonts w:asciiTheme="minorHAnsi" w:eastAsia="Calibri" w:hAnsiTheme="minorHAnsi" w:cstheme="minorHAnsi"/>
        </w:rPr>
        <w:t>tas tecnológicas, educativas y comunitarias para estimular el interés y acercar conocimientos útiles y aplicables a los contextos sociales en los que opera​.</w:t>
      </w:r>
    </w:p>
    <w:p w14:paraId="66DA98E4" w14:textId="77777777" w:rsidR="00C8234A" w:rsidRPr="007D448F" w:rsidRDefault="001E3027" w:rsidP="00AC4ED8">
      <w:pPr>
        <w:spacing w:after="160" w:line="360" w:lineRule="auto"/>
        <w:ind w:firstLine="360"/>
        <w:jc w:val="both"/>
        <w:rPr>
          <w:rFonts w:asciiTheme="minorHAnsi" w:eastAsia="Calibri" w:hAnsiTheme="minorHAnsi" w:cstheme="minorHAnsi"/>
        </w:rPr>
      </w:pPr>
      <w:r w:rsidRPr="007D448F">
        <w:rPr>
          <w:rFonts w:asciiTheme="minorHAnsi" w:eastAsia="Calibri" w:hAnsiTheme="minorHAnsi" w:cstheme="minorHAnsi"/>
        </w:rPr>
        <w:t>A continuación se presentan algunos rastreos del colectivo agrupados por año</w:t>
      </w:r>
    </w:p>
    <w:p w14:paraId="6B2843C8" w14:textId="77777777" w:rsidR="00C8234A" w:rsidRPr="007D448F" w:rsidRDefault="001E3027" w:rsidP="00AC4ED8">
      <w:pPr>
        <w:pStyle w:val="Ttulo2"/>
        <w:spacing w:line="360" w:lineRule="auto"/>
        <w:ind w:left="360"/>
        <w:rPr>
          <w:rFonts w:asciiTheme="minorHAnsi" w:hAnsiTheme="minorHAnsi" w:cstheme="minorHAnsi"/>
        </w:rPr>
      </w:pPr>
      <w:bookmarkStart w:id="32" w:name="_Toc210849846"/>
      <w:r w:rsidRPr="007D448F">
        <w:rPr>
          <w:rFonts w:asciiTheme="minorHAnsi" w:hAnsiTheme="minorHAnsi" w:cstheme="minorHAnsi"/>
        </w:rPr>
        <w:t>2018</w:t>
      </w:r>
      <w:bookmarkEnd w:id="32"/>
    </w:p>
    <w:p w14:paraId="02BD5183" w14:textId="77777777" w:rsidR="00C8234A" w:rsidRPr="007D448F" w:rsidRDefault="00C8234A" w:rsidP="00AC4ED8">
      <w:pPr>
        <w:spacing w:line="360" w:lineRule="auto"/>
        <w:ind w:left="360"/>
        <w:jc w:val="both"/>
        <w:rPr>
          <w:rFonts w:asciiTheme="minorHAnsi" w:eastAsia="Calibri" w:hAnsiTheme="minorHAnsi" w:cstheme="minorHAnsi"/>
        </w:rPr>
      </w:pPr>
    </w:p>
    <w:p w14:paraId="33ECB9D3" w14:textId="77777777" w:rsidR="00C8234A" w:rsidRPr="007D448F" w:rsidRDefault="001E3027" w:rsidP="00AC4ED8">
      <w:pPr>
        <w:spacing w:after="160" w:line="360" w:lineRule="auto"/>
        <w:ind w:left="360" w:firstLine="360"/>
        <w:jc w:val="both"/>
        <w:rPr>
          <w:rFonts w:asciiTheme="minorHAnsi" w:eastAsia="Calibri" w:hAnsiTheme="minorHAnsi" w:cstheme="minorHAnsi"/>
        </w:rPr>
      </w:pP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su</w:t>
      </w:r>
      <w:r w:rsidRPr="007D448F">
        <w:rPr>
          <w:rFonts w:asciiTheme="minorHAnsi" w:eastAsia="Calibri" w:hAnsiTheme="minorHAnsi" w:cstheme="minorHAnsi"/>
        </w:rPr>
        <w:t xml:space="preserve">rgió en un momento clave en el que el colectivo de estudiantes trabajadores en un contexto similar al que reconocen Ocampo, C. D. E., &amp; Restrepo, A. C. R. (2022), buscaba construir una identidad que les permitiera presentarse de manera formal como grupo y </w:t>
      </w:r>
      <w:r w:rsidRPr="007D448F">
        <w:rPr>
          <w:rFonts w:asciiTheme="minorHAnsi" w:eastAsia="Calibri" w:hAnsiTheme="minorHAnsi" w:cstheme="minorHAnsi"/>
        </w:rPr>
        <w:t>ser reconocidos en las diversas convocatorias a las que querían aplicar. Durante una reunión informal en el Parque de las Luces, se discutieron varias opciones y, finalmente, se decidió por "</w:t>
      </w:r>
      <w:r w:rsidRPr="007D448F">
        <w:rPr>
          <w:rFonts w:asciiTheme="minorHAnsi" w:eastAsia="Calibri" w:hAnsiTheme="minorHAnsi" w:cstheme="minorHAnsi"/>
          <w:i/>
          <w:iCs/>
        </w:rPr>
        <w:t>Scire Populi</w:t>
      </w:r>
      <w:r w:rsidRPr="007D448F">
        <w:rPr>
          <w:rFonts w:asciiTheme="minorHAnsi" w:eastAsia="Calibri" w:hAnsiTheme="minorHAnsi" w:cstheme="minorHAnsi"/>
        </w:rPr>
        <w:t>" y se comenzó a reunirse en el Parque de las Luces d</w:t>
      </w:r>
      <w:r w:rsidRPr="007D448F">
        <w:rPr>
          <w:rFonts w:asciiTheme="minorHAnsi" w:eastAsia="Calibri" w:hAnsiTheme="minorHAnsi" w:cstheme="minorHAnsi"/>
        </w:rPr>
        <w:t xml:space="preserve">e Medellín para desarrollar una propuesta para el programa de Clubes Juveniles de la Alcaldía de Medellín. </w:t>
      </w:r>
    </w:p>
    <w:p w14:paraId="1BA1A614" w14:textId="77777777" w:rsidR="00C8234A" w:rsidRPr="007D448F" w:rsidRDefault="001E3027" w:rsidP="00AC4ED8">
      <w:pPr>
        <w:spacing w:line="360" w:lineRule="auto"/>
        <w:ind w:left="360" w:firstLine="360"/>
        <w:jc w:val="both"/>
        <w:rPr>
          <w:rFonts w:asciiTheme="minorHAnsi" w:eastAsia="Calibri" w:hAnsiTheme="minorHAnsi" w:cstheme="minorHAnsi"/>
        </w:rPr>
      </w:pPr>
      <w:r w:rsidRPr="007D448F">
        <w:rPr>
          <w:rFonts w:asciiTheme="minorHAnsi" w:eastAsia="Calibri" w:hAnsiTheme="minorHAnsi" w:cstheme="minorHAnsi"/>
        </w:rPr>
        <w:t xml:space="preserve">Desde sus inicios, el colectivo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propuso realizar talleres inclusivos, entre ellos, se rastrea el proyecto PIBI, por el que realizaron proyectos y actividades de educación sexual para personas ciegas, integrando el desarrollo de un proyecto de pregrado, tal como documentan Gutiérrez C</w:t>
      </w:r>
      <w:r w:rsidRPr="007D448F">
        <w:rPr>
          <w:rFonts w:asciiTheme="minorHAnsi" w:eastAsia="Calibri" w:hAnsiTheme="minorHAnsi" w:cstheme="minorHAnsi"/>
        </w:rPr>
        <w:t xml:space="preserve">orrea y López Sánchez (2019). Este enfoque innovador fue posible gracias al respaldo de diversas instituciones, entre ellas el SENA Tecnoparque Nodo Medellín, </w:t>
      </w:r>
      <w:r w:rsidRPr="007D448F">
        <w:rPr>
          <w:rFonts w:asciiTheme="minorHAnsi" w:eastAsia="Calibri" w:hAnsiTheme="minorHAnsi" w:cstheme="minorHAnsi"/>
        </w:rPr>
        <w:lastRenderedPageBreak/>
        <w:t>Aula 5 Sentidos y el club juvenil Sexuados, según señalan López y Gutiérrez (2019). Este esfuerzo</w:t>
      </w:r>
      <w:r w:rsidRPr="007D448F">
        <w:rPr>
          <w:rFonts w:asciiTheme="minorHAnsi" w:eastAsia="Calibri" w:hAnsiTheme="minorHAnsi" w:cstheme="minorHAnsi"/>
        </w:rPr>
        <w:t xml:space="preserve"> colectivo no solo permitió que dos miembros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participaran en el programa Talentos Tecnoparque, sino que también les facilitó cumplir con los requisitos de grado de sus estudios profesionales en el ITM. De esta manera, el proyecto no solo promovió el desarrollo tecnológico, sino que también amplió su</w:t>
      </w:r>
      <w:r w:rsidRPr="007D448F">
        <w:rPr>
          <w:rFonts w:asciiTheme="minorHAnsi" w:eastAsia="Calibri" w:hAnsiTheme="minorHAnsi" w:cstheme="minorHAnsi"/>
        </w:rPr>
        <w:t xml:space="preserve"> impacto social, demostrando cómo la colaboración institucional puede transformar una iniciativa en un recurso inclusivo y de amplio alcance.</w:t>
      </w:r>
    </w:p>
    <w:p w14:paraId="236D1041" w14:textId="77777777" w:rsidR="00C8234A" w:rsidRPr="007D448F" w:rsidRDefault="00C8234A" w:rsidP="00AC4ED8">
      <w:pPr>
        <w:spacing w:line="360" w:lineRule="auto"/>
        <w:ind w:left="360"/>
        <w:jc w:val="both"/>
        <w:rPr>
          <w:rFonts w:asciiTheme="minorHAnsi" w:eastAsia="Calibri" w:hAnsiTheme="minorHAnsi" w:cstheme="minorHAnsi"/>
        </w:rPr>
      </w:pPr>
    </w:p>
    <w:p w14:paraId="2A154FED" w14:textId="77777777" w:rsidR="00C8234A" w:rsidRPr="007D448F" w:rsidRDefault="001E3027" w:rsidP="00AC4ED8">
      <w:pPr>
        <w:spacing w:line="360" w:lineRule="auto"/>
        <w:ind w:left="360" w:firstLine="360"/>
        <w:jc w:val="both"/>
        <w:rPr>
          <w:rFonts w:asciiTheme="minorHAnsi" w:eastAsia="Calibri" w:hAnsiTheme="minorHAnsi" w:cstheme="minorHAnsi"/>
        </w:rPr>
      </w:pPr>
      <w:r w:rsidRPr="007D448F">
        <w:rPr>
          <w:rFonts w:asciiTheme="minorHAnsi" w:eastAsia="Calibri" w:hAnsiTheme="minorHAnsi" w:cstheme="minorHAnsi"/>
        </w:rPr>
        <w:t xml:space="preserve">Las primeras reuniones del colectivo fueron fundamentales para establecer las técnicas de toma de decisiones que </w:t>
      </w:r>
      <w:r w:rsidRPr="007D448F">
        <w:rPr>
          <w:rFonts w:asciiTheme="minorHAnsi" w:eastAsia="Calibri" w:hAnsiTheme="minorHAnsi" w:cstheme="minorHAnsi"/>
        </w:rPr>
        <w:t xml:space="preserve">han caracterizado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sentando las bases para la gestión del conocimiento que define su trabajo. En esta etapa, se implementaron herramientas y sistemas como formatos de acta de reunión, la elaboración de guiones para videos, y la construcción </w:t>
      </w:r>
      <w:r w:rsidRPr="007D448F">
        <w:rPr>
          <w:rFonts w:asciiTheme="minorHAnsi" w:eastAsia="Calibri" w:hAnsiTheme="minorHAnsi" w:cstheme="minorHAnsi"/>
        </w:rPr>
        <w:t xml:space="preserve">de perfiles de redes sociales que permitieron difundir las actividades del colectivo y fortalecer su presencia. Además, se establecieron repositorios de información y formatos de planeación de actividades que facilitaron la organización y documentación de </w:t>
      </w:r>
      <w:r w:rsidRPr="007D448F">
        <w:rPr>
          <w:rFonts w:asciiTheme="minorHAnsi" w:eastAsia="Calibri" w:hAnsiTheme="minorHAnsi" w:cstheme="minorHAnsi"/>
        </w:rPr>
        <w:t>las acciones emprendidas por el grupo.</w:t>
      </w:r>
    </w:p>
    <w:p w14:paraId="0EA8076D" w14:textId="77777777" w:rsidR="00C8234A" w:rsidRPr="007D448F" w:rsidRDefault="00C8234A" w:rsidP="00AC4ED8">
      <w:pPr>
        <w:spacing w:line="360" w:lineRule="auto"/>
        <w:ind w:left="360"/>
        <w:jc w:val="both"/>
        <w:rPr>
          <w:rFonts w:asciiTheme="minorHAnsi" w:eastAsia="Calibri" w:hAnsiTheme="minorHAnsi" w:cstheme="minorHAnsi"/>
        </w:rPr>
      </w:pPr>
    </w:p>
    <w:p w14:paraId="5F318948" w14:textId="77777777" w:rsidR="00C8234A" w:rsidRPr="007D448F" w:rsidRDefault="001E3027" w:rsidP="00AC4ED8">
      <w:pPr>
        <w:spacing w:line="360" w:lineRule="auto"/>
        <w:ind w:left="360" w:firstLine="360"/>
        <w:jc w:val="both"/>
        <w:rPr>
          <w:rFonts w:asciiTheme="minorHAnsi" w:eastAsia="Calibri" w:hAnsiTheme="minorHAnsi" w:cstheme="minorHAnsi"/>
        </w:rPr>
      </w:pPr>
      <w:r w:rsidRPr="007D448F">
        <w:rPr>
          <w:rFonts w:asciiTheme="minorHAnsi" w:eastAsia="Calibri" w:hAnsiTheme="minorHAnsi" w:cstheme="minorHAnsi"/>
        </w:rPr>
        <w:t>Paralelamente, el colectivo planificó y desarrolló diferentes talleres enfocados en la divulgación científica, utilizando la práctica como método de enseñanza con niños y jóvenes, consolidando su compromiso con la ed</w:t>
      </w:r>
      <w:r w:rsidRPr="007D448F">
        <w:rPr>
          <w:rFonts w:asciiTheme="minorHAnsi" w:eastAsia="Calibri" w:hAnsiTheme="minorHAnsi" w:cstheme="minorHAnsi"/>
        </w:rPr>
        <w:t xml:space="preserve">ucación inclusiva y la democratización del conocimiento. Estas experiencias y herramientas permitieron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participara en diversas convocatorias, y que varios de sus miembros empezaran a formarse en lengua de señas colombiana en la Asociación </w:t>
      </w:r>
      <w:r w:rsidRPr="007D448F">
        <w:rPr>
          <w:rFonts w:asciiTheme="minorHAnsi" w:eastAsia="Calibri" w:hAnsiTheme="minorHAnsi" w:cstheme="minorHAnsi"/>
        </w:rPr>
        <w:t>Antioqueña de Personas Sordas ASANSO, reforzando su enfoque en el impacto social y sentando las bases para su crecimiento como un colectivo comprometido con la divulgación científica, el desarrollo tecnológico y la inclusión.</w:t>
      </w:r>
    </w:p>
    <w:p w14:paraId="0A6C8133" w14:textId="77777777" w:rsidR="00C8234A" w:rsidRPr="007D448F" w:rsidRDefault="001E3027" w:rsidP="00AC4ED8">
      <w:pPr>
        <w:pStyle w:val="Ttulo2"/>
        <w:spacing w:line="360" w:lineRule="auto"/>
        <w:ind w:left="360"/>
        <w:rPr>
          <w:rFonts w:asciiTheme="minorHAnsi" w:hAnsiTheme="minorHAnsi" w:cstheme="minorHAnsi"/>
        </w:rPr>
      </w:pPr>
      <w:bookmarkStart w:id="33" w:name="_Toc210849847"/>
      <w:r w:rsidRPr="007D448F">
        <w:rPr>
          <w:rFonts w:asciiTheme="minorHAnsi" w:hAnsiTheme="minorHAnsi" w:cstheme="minorHAnsi"/>
        </w:rPr>
        <w:lastRenderedPageBreak/>
        <w:t>2019</w:t>
      </w:r>
      <w:bookmarkEnd w:id="33"/>
      <w:r w:rsidRPr="007D448F">
        <w:rPr>
          <w:rFonts w:asciiTheme="minorHAnsi" w:hAnsiTheme="minorHAnsi" w:cstheme="minorHAnsi"/>
        </w:rPr>
        <w:t xml:space="preserve"> </w:t>
      </w:r>
    </w:p>
    <w:p w14:paraId="7FA54688" w14:textId="77777777" w:rsidR="00C8234A" w:rsidRPr="007D448F" w:rsidRDefault="00C8234A" w:rsidP="00AC4ED8">
      <w:pPr>
        <w:spacing w:line="360" w:lineRule="auto"/>
        <w:ind w:left="360"/>
        <w:jc w:val="both"/>
        <w:rPr>
          <w:rFonts w:asciiTheme="minorHAnsi" w:eastAsia="Calibri" w:hAnsiTheme="minorHAnsi" w:cstheme="minorHAnsi"/>
        </w:rPr>
      </w:pPr>
    </w:p>
    <w:p w14:paraId="028FDAC7" w14:textId="77777777" w:rsidR="00C8234A" w:rsidRPr="007D448F" w:rsidRDefault="001E3027" w:rsidP="00AC4ED8">
      <w:pPr>
        <w:spacing w:line="360" w:lineRule="auto"/>
        <w:ind w:left="360" w:firstLine="360"/>
        <w:jc w:val="both"/>
        <w:rPr>
          <w:rFonts w:asciiTheme="minorHAnsi" w:eastAsia="Calibri" w:hAnsiTheme="minorHAnsi" w:cstheme="minorHAnsi"/>
        </w:rPr>
      </w:pPr>
      <w:r w:rsidRPr="007D448F">
        <w:rPr>
          <w:rFonts w:asciiTheme="minorHAnsi" w:eastAsia="Calibri" w:hAnsiTheme="minorHAnsi" w:cstheme="minorHAnsi"/>
        </w:rPr>
        <w:t xml:space="preserve">En 2019,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c</w:t>
      </w:r>
      <w:r w:rsidRPr="007D448F">
        <w:rPr>
          <w:rFonts w:asciiTheme="minorHAnsi" w:eastAsia="Calibri" w:hAnsiTheme="minorHAnsi" w:cstheme="minorHAnsi"/>
        </w:rPr>
        <w:t>ontinuó y consolidó sus prácticas de gestión del conocimiento, reforzando la sistematización de las actas de reunión y formalizando los procesos de toma de decisiones en el colectivo, lo que permitió un seguimiento más claro y efectivo de sus proyectos y a</w:t>
      </w:r>
      <w:r w:rsidRPr="007D448F">
        <w:rPr>
          <w:rFonts w:asciiTheme="minorHAnsi" w:eastAsia="Calibri" w:hAnsiTheme="minorHAnsi" w:cstheme="minorHAnsi"/>
        </w:rPr>
        <w:t>ctividades. Durante este año, se presentó nuevamente un proyecto al programa de Clubes Juveniles de la Alcaldía de Medellín, en esta ocasión en colaboración con el Comité Juvenil de ASANSO. El objetivo de este proyecto fue la ejecución de una formación tip</w:t>
      </w:r>
      <w:r w:rsidRPr="007D448F">
        <w:rPr>
          <w:rFonts w:asciiTheme="minorHAnsi" w:eastAsia="Calibri" w:hAnsiTheme="minorHAnsi" w:cstheme="minorHAnsi"/>
        </w:rPr>
        <w:t xml:space="preserve">o bootcamp sobre la construcción de un carro robótico armado y controlado a través de una aplicación creada por los mismos usuarios, jóvenes sordos asistentes al Encuentro Nacional de Juventudes Sordas 2019, utilizando la Lengua de Señas Colombiana (LSC). </w:t>
      </w:r>
      <w:r w:rsidRPr="007D448F">
        <w:rPr>
          <w:rFonts w:asciiTheme="minorHAnsi" w:eastAsia="Calibri" w:hAnsiTheme="minorHAnsi" w:cstheme="minorHAnsi"/>
        </w:rPr>
        <w:t xml:space="preserve">Este proyecto representó un hito para el colectivo, ya que logró compartir parte de las señas del argot técnico de la robótica y la programación, enriqueciendo el vocabulario técnico de la comunidad sorda joven de Medellín y facilitando su acercamiento al </w:t>
      </w:r>
      <w:r w:rsidRPr="007D448F">
        <w:rPr>
          <w:rFonts w:asciiTheme="minorHAnsi" w:eastAsia="Calibri" w:hAnsiTheme="minorHAnsi" w:cstheme="minorHAnsi"/>
        </w:rPr>
        <w:t>desarrollo tecnológico.</w:t>
      </w:r>
    </w:p>
    <w:p w14:paraId="63C8B213" w14:textId="77777777" w:rsidR="00C8234A" w:rsidRPr="007D448F" w:rsidRDefault="00C8234A" w:rsidP="00AC4ED8">
      <w:pPr>
        <w:spacing w:line="360" w:lineRule="auto"/>
        <w:ind w:left="360"/>
        <w:jc w:val="both"/>
        <w:rPr>
          <w:rFonts w:asciiTheme="minorHAnsi" w:eastAsia="Calibri" w:hAnsiTheme="minorHAnsi" w:cstheme="minorHAnsi"/>
        </w:rPr>
      </w:pPr>
    </w:p>
    <w:p w14:paraId="25645C12" w14:textId="77777777" w:rsidR="00C8234A" w:rsidRPr="007D448F" w:rsidRDefault="001E3027" w:rsidP="00AC4ED8">
      <w:pPr>
        <w:spacing w:line="360" w:lineRule="auto"/>
        <w:ind w:left="360" w:firstLine="360"/>
        <w:jc w:val="both"/>
        <w:rPr>
          <w:rFonts w:asciiTheme="minorHAnsi" w:eastAsia="Calibri" w:hAnsiTheme="minorHAnsi" w:cstheme="minorHAnsi"/>
        </w:rPr>
      </w:pPr>
      <w:r w:rsidRPr="007D448F">
        <w:rPr>
          <w:rFonts w:asciiTheme="minorHAnsi" w:eastAsia="Calibri" w:hAnsiTheme="minorHAnsi" w:cstheme="minorHAnsi"/>
        </w:rPr>
        <w:t>El colectivo también participó en la convocatoria CreAcción de Platohedro, donde resultó seleccionado para recibir un estímulo que permitió la realización de varias socializaciones comunitarias, compartiendo las tecnologías que pos</w:t>
      </w:r>
      <w:r w:rsidRPr="007D448F">
        <w:rPr>
          <w:rFonts w:asciiTheme="minorHAnsi" w:eastAsia="Calibri" w:hAnsiTheme="minorHAnsi" w:cstheme="minorHAnsi"/>
        </w:rPr>
        <w:t>eía en ese momento, como PIBI y la impresión 3D (tecnología adquirida gracias al financiamiento obtenido en Clubes Juveniles 2018). Este proceso incrementó la formación técnica y el conocimiento administrativo de los miembros del colectivo, fortaleciendo s</w:t>
      </w:r>
      <w:r w:rsidRPr="007D448F">
        <w:rPr>
          <w:rFonts w:asciiTheme="minorHAnsi" w:eastAsia="Calibri" w:hAnsiTheme="minorHAnsi" w:cstheme="minorHAnsi"/>
        </w:rPr>
        <w:t>u capacidad para generar un impacto social.</w:t>
      </w:r>
    </w:p>
    <w:p w14:paraId="162CEEDD" w14:textId="77777777" w:rsidR="00C8234A" w:rsidRPr="007D448F" w:rsidRDefault="00C8234A" w:rsidP="00AC4ED8">
      <w:pPr>
        <w:spacing w:line="360" w:lineRule="auto"/>
        <w:ind w:left="360"/>
        <w:jc w:val="both"/>
        <w:rPr>
          <w:rFonts w:asciiTheme="minorHAnsi" w:eastAsia="Calibri" w:hAnsiTheme="minorHAnsi" w:cstheme="minorHAnsi"/>
        </w:rPr>
      </w:pPr>
    </w:p>
    <w:p w14:paraId="54D46355" w14:textId="77777777" w:rsidR="00C8234A" w:rsidRPr="007D448F" w:rsidRDefault="001E3027" w:rsidP="00AC4ED8">
      <w:pPr>
        <w:spacing w:line="360" w:lineRule="auto"/>
        <w:ind w:left="360"/>
        <w:jc w:val="both"/>
        <w:rPr>
          <w:rFonts w:asciiTheme="minorHAnsi" w:eastAsia="Calibri" w:hAnsiTheme="minorHAnsi" w:cstheme="minorHAnsi"/>
        </w:rPr>
      </w:pP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también presentó una propuesta para la convocatoria del Exploratorio del Parque Explora, con la intención de mejorar la apariencia y funcionalidad de PIBI utilizando las herramientas del laboratorio</w:t>
      </w:r>
      <w:r w:rsidRPr="007D448F">
        <w:rPr>
          <w:rFonts w:asciiTheme="minorHAnsi" w:eastAsia="Calibri" w:hAnsiTheme="minorHAnsi" w:cstheme="minorHAnsi"/>
        </w:rPr>
        <w:t>; aunque no fueron seleccionados, este proceso contribuyó al aprendizaje y desarrollo del colectivo, permitiendo reflexionar sobre la optimización de sus proyectos tecnológicos.</w:t>
      </w:r>
    </w:p>
    <w:p w14:paraId="72F3A5EB" w14:textId="77777777" w:rsidR="00C8234A" w:rsidRPr="007D448F" w:rsidRDefault="00C8234A" w:rsidP="00AC4ED8">
      <w:pPr>
        <w:spacing w:line="360" w:lineRule="auto"/>
        <w:ind w:left="360"/>
        <w:jc w:val="both"/>
        <w:rPr>
          <w:rFonts w:asciiTheme="minorHAnsi" w:eastAsia="Calibri" w:hAnsiTheme="minorHAnsi" w:cstheme="minorHAnsi"/>
        </w:rPr>
      </w:pPr>
    </w:p>
    <w:p w14:paraId="083113BF" w14:textId="77777777" w:rsidR="00C8234A" w:rsidRPr="007D448F" w:rsidRDefault="001E3027" w:rsidP="00AC4ED8">
      <w:pPr>
        <w:spacing w:line="360" w:lineRule="auto"/>
        <w:ind w:left="360" w:firstLine="360"/>
        <w:jc w:val="both"/>
        <w:rPr>
          <w:rFonts w:asciiTheme="minorHAnsi" w:eastAsia="Calibri" w:hAnsiTheme="minorHAnsi" w:cstheme="minorHAnsi"/>
        </w:rPr>
      </w:pPr>
      <w:r w:rsidRPr="007D448F">
        <w:rPr>
          <w:rFonts w:asciiTheme="minorHAnsi" w:eastAsia="Calibri" w:hAnsiTheme="minorHAnsi" w:cstheme="minorHAnsi"/>
        </w:rPr>
        <w:t xml:space="preserve">Un logro significativo de 2019 fue la invitación que recibió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del</w:t>
      </w:r>
      <w:r w:rsidRPr="007D448F">
        <w:rPr>
          <w:rFonts w:asciiTheme="minorHAnsi" w:eastAsia="Calibri" w:hAnsiTheme="minorHAnsi" w:cstheme="minorHAnsi"/>
        </w:rPr>
        <w:t xml:space="preserve"> Centro de Tecnología Académica del Instituto de Física de la Universidad Federal de Rio Grande Do Sul para participar en el encuentro TecnoX 4.0 en Porto Alegre, Brasil, donde tuvo la oportunidad de socializar su experiencia con el desarrollo de la tecnol</w:t>
      </w:r>
      <w:r w:rsidRPr="007D448F">
        <w:rPr>
          <w:rFonts w:asciiTheme="minorHAnsi" w:eastAsia="Calibri" w:hAnsiTheme="minorHAnsi" w:cstheme="minorHAnsi"/>
        </w:rPr>
        <w:t>ogía libre PIBI. Este evento marcó un hito para el colectivo, ya que permitió que cuatro de sus miembros participantes conectaran con sus respectivas instituciones de educación superior (Instituto Tecnológico Metropolitano - ITM y la Universidad de Antioqu</w:t>
      </w:r>
      <w:r w:rsidRPr="007D448F">
        <w:rPr>
          <w:rFonts w:asciiTheme="minorHAnsi" w:eastAsia="Calibri" w:hAnsiTheme="minorHAnsi" w:cstheme="minorHAnsi"/>
        </w:rPr>
        <w:t xml:space="preserve">ia - UdeA), logrando así internacionalizar la experiencia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y abrir nuevas oportunidades de colaboración y aprendizaje en un contexto internacional, no solo como estudiantes que desarrollan tecnología en instituciones de educación superior, s</w:t>
      </w:r>
      <w:r w:rsidRPr="007D448F">
        <w:rPr>
          <w:rFonts w:asciiTheme="minorHAnsi" w:eastAsia="Calibri" w:hAnsiTheme="minorHAnsi" w:cstheme="minorHAnsi"/>
        </w:rPr>
        <w:t>ino también como agentes de aplicación, transferencia y divulgación tecnológica aplicada en el territorio, de manera libre, abierta e inclusiva.</w:t>
      </w:r>
    </w:p>
    <w:p w14:paraId="5DCF451A" w14:textId="77777777" w:rsidR="00C8234A" w:rsidRPr="007D448F" w:rsidRDefault="00C8234A" w:rsidP="00AC4ED8">
      <w:pPr>
        <w:spacing w:line="360" w:lineRule="auto"/>
        <w:ind w:left="360"/>
        <w:jc w:val="both"/>
        <w:rPr>
          <w:rFonts w:asciiTheme="minorHAnsi" w:eastAsia="Calibri" w:hAnsiTheme="minorHAnsi" w:cstheme="minorHAnsi"/>
        </w:rPr>
      </w:pPr>
    </w:p>
    <w:p w14:paraId="739AD18E" w14:textId="77777777" w:rsidR="00C8234A" w:rsidRPr="007D448F" w:rsidRDefault="001E3027" w:rsidP="00AC4ED8">
      <w:pPr>
        <w:spacing w:line="360" w:lineRule="auto"/>
        <w:ind w:left="360" w:firstLine="360"/>
        <w:jc w:val="both"/>
        <w:rPr>
          <w:rFonts w:asciiTheme="minorHAnsi" w:eastAsia="Calibri" w:hAnsiTheme="minorHAnsi" w:cstheme="minorHAnsi"/>
        </w:rPr>
      </w:pPr>
      <w:r w:rsidRPr="007D448F">
        <w:rPr>
          <w:rFonts w:asciiTheme="minorHAnsi" w:eastAsia="Calibri" w:hAnsiTheme="minorHAnsi" w:cstheme="minorHAnsi"/>
        </w:rPr>
        <w:t>Finalmente, 2019 fue un año trascendental, ya que los primeros miembros del colectivo se graduaron como profes</w:t>
      </w:r>
      <w:r w:rsidRPr="007D448F">
        <w:rPr>
          <w:rFonts w:asciiTheme="minorHAnsi" w:eastAsia="Calibri" w:hAnsiTheme="minorHAnsi" w:cstheme="minorHAnsi"/>
        </w:rPr>
        <w:t>ionales, logrando vincular sus proyectos de grado con el trabajo del colectivo y generando un impacto significativo en la comunidad. Estos logros académicos y profesionales fortalecieron la base de conocimientos técnicos y metodológicos del colectivo, perm</w:t>
      </w:r>
      <w:r w:rsidRPr="007D448F">
        <w:rPr>
          <w:rFonts w:asciiTheme="minorHAnsi" w:eastAsia="Calibri" w:hAnsiTheme="minorHAnsi" w:cstheme="minorHAnsi"/>
        </w:rPr>
        <w:t xml:space="preserve">itiendo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continuar creciendo y desarrollando sus objetivos de manera más sólida y estructurada.</w:t>
      </w:r>
    </w:p>
    <w:p w14:paraId="15662FFF" w14:textId="77777777" w:rsidR="00C8234A" w:rsidRPr="007D448F" w:rsidRDefault="00C8234A" w:rsidP="00AC4ED8">
      <w:pPr>
        <w:spacing w:line="360" w:lineRule="auto"/>
        <w:ind w:left="360"/>
        <w:jc w:val="both"/>
        <w:rPr>
          <w:rFonts w:asciiTheme="minorHAnsi" w:eastAsia="Calibri" w:hAnsiTheme="minorHAnsi" w:cstheme="minorHAnsi"/>
        </w:rPr>
      </w:pPr>
    </w:p>
    <w:p w14:paraId="0C4C0369" w14:textId="77777777" w:rsidR="00C8234A" w:rsidRPr="007D448F" w:rsidRDefault="001E3027" w:rsidP="00AC4ED8">
      <w:pPr>
        <w:pStyle w:val="Ttulo2"/>
        <w:spacing w:line="360" w:lineRule="auto"/>
        <w:ind w:left="360"/>
        <w:rPr>
          <w:rFonts w:asciiTheme="minorHAnsi" w:hAnsiTheme="minorHAnsi" w:cstheme="minorHAnsi"/>
        </w:rPr>
      </w:pPr>
      <w:bookmarkStart w:id="34" w:name="_Toc210849848"/>
      <w:r w:rsidRPr="007D448F">
        <w:rPr>
          <w:rFonts w:asciiTheme="minorHAnsi" w:hAnsiTheme="minorHAnsi" w:cstheme="minorHAnsi"/>
        </w:rPr>
        <w:t>2020</w:t>
      </w:r>
      <w:bookmarkEnd w:id="34"/>
    </w:p>
    <w:p w14:paraId="5B2B8858" w14:textId="77777777" w:rsidR="00C8234A" w:rsidRPr="007D448F" w:rsidRDefault="00C8234A" w:rsidP="00AC4ED8">
      <w:pPr>
        <w:spacing w:line="360" w:lineRule="auto"/>
        <w:ind w:left="360"/>
        <w:jc w:val="both"/>
        <w:rPr>
          <w:rFonts w:asciiTheme="minorHAnsi" w:eastAsia="Calibri" w:hAnsiTheme="minorHAnsi" w:cstheme="minorHAnsi"/>
        </w:rPr>
      </w:pPr>
    </w:p>
    <w:p w14:paraId="301A7076" w14:textId="77777777" w:rsidR="00C8234A" w:rsidRPr="007D448F" w:rsidRDefault="001E3027" w:rsidP="00AC4ED8">
      <w:pPr>
        <w:spacing w:line="360" w:lineRule="auto"/>
        <w:ind w:left="360" w:firstLine="360"/>
        <w:jc w:val="both"/>
        <w:rPr>
          <w:rFonts w:asciiTheme="minorHAnsi" w:eastAsia="Calibri" w:hAnsiTheme="minorHAnsi" w:cstheme="minorHAnsi"/>
        </w:rPr>
      </w:pPr>
      <w:r w:rsidRPr="007D448F">
        <w:rPr>
          <w:rFonts w:asciiTheme="minorHAnsi" w:eastAsia="Calibri" w:hAnsiTheme="minorHAnsi" w:cstheme="minorHAnsi"/>
        </w:rPr>
        <w:t xml:space="preserve">En 2020,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comenzó el año estableciendo colaboraciones con el Planetario de Medellín para desarrollar diversas actividades en la</w:t>
      </w:r>
      <w:r w:rsidRPr="007D448F">
        <w:rPr>
          <w:rFonts w:asciiTheme="minorHAnsi" w:eastAsia="Calibri" w:hAnsiTheme="minorHAnsi" w:cstheme="minorHAnsi"/>
        </w:rPr>
        <w:t xml:space="preserve"> Biblioteca del planetario, donde se llevó a cabo el taller "Entre Circuitos" para enseñar a diferentes grupos de niños (5 a 12 años) principios de electrónica básica. Asimismo, se organizó una propuesta para celebrar el </w:t>
      </w:r>
      <w:r w:rsidRPr="007D448F">
        <w:rPr>
          <w:rFonts w:asciiTheme="minorHAnsi" w:eastAsia="Calibri" w:hAnsiTheme="minorHAnsi" w:cstheme="minorHAnsi"/>
        </w:rPr>
        <w:lastRenderedPageBreak/>
        <w:t>Arduino Day en el Centro Cultural d</w:t>
      </w:r>
      <w:r w:rsidRPr="007D448F">
        <w:rPr>
          <w:rFonts w:asciiTheme="minorHAnsi" w:eastAsia="Calibri" w:hAnsiTheme="minorHAnsi" w:cstheme="minorHAnsi"/>
        </w:rPr>
        <w:t>e Moravia, fortaleciendo el vínculo entre el colectivo y la comunidad local mediante la divulgación tecnológica. Estas actividades continuaron hasta que la pandemia de COVID-19 impuso las cuarentenas, obligando al colectivo a replantear sus acciones y enfo</w:t>
      </w:r>
      <w:r w:rsidRPr="007D448F">
        <w:rPr>
          <w:rFonts w:asciiTheme="minorHAnsi" w:eastAsia="Calibri" w:hAnsiTheme="minorHAnsi" w:cstheme="minorHAnsi"/>
        </w:rPr>
        <w:t>car sus esfuerzos en otras líneas de trabajo, que no dependieran de la presencialidad.</w:t>
      </w:r>
    </w:p>
    <w:p w14:paraId="01592634" w14:textId="77777777" w:rsidR="00C8234A" w:rsidRPr="007D448F" w:rsidRDefault="00C8234A" w:rsidP="00AC4ED8">
      <w:pPr>
        <w:spacing w:line="360" w:lineRule="auto"/>
        <w:ind w:left="360"/>
        <w:jc w:val="both"/>
        <w:rPr>
          <w:rFonts w:asciiTheme="minorHAnsi" w:eastAsia="Calibri" w:hAnsiTheme="minorHAnsi" w:cstheme="minorHAnsi"/>
        </w:rPr>
      </w:pPr>
    </w:p>
    <w:p w14:paraId="541B495E" w14:textId="77777777" w:rsidR="00C8234A" w:rsidRPr="007D448F" w:rsidRDefault="001E3027" w:rsidP="00AC4ED8">
      <w:pPr>
        <w:spacing w:line="360" w:lineRule="auto"/>
        <w:ind w:left="360" w:firstLine="360"/>
        <w:jc w:val="both"/>
        <w:rPr>
          <w:rFonts w:asciiTheme="minorHAnsi" w:eastAsia="Calibri" w:hAnsiTheme="minorHAnsi" w:cstheme="minorHAnsi"/>
        </w:rPr>
      </w:pPr>
      <w:r w:rsidRPr="007D448F">
        <w:rPr>
          <w:rFonts w:asciiTheme="minorHAnsi" w:eastAsia="Calibri" w:hAnsiTheme="minorHAnsi" w:cstheme="minorHAnsi"/>
        </w:rPr>
        <w:t>Una de las dos líneas de trabajo implementadas fue brindar apoyo educativo a los niños y niñas más vulnerables, quienes, al enfrentarse a la virtualidad escolar, encont</w:t>
      </w:r>
      <w:r w:rsidRPr="007D448F">
        <w:rPr>
          <w:rFonts w:asciiTheme="minorHAnsi" w:eastAsia="Calibri" w:hAnsiTheme="minorHAnsi" w:cstheme="minorHAnsi"/>
        </w:rPr>
        <w:t>raron dificultades en sus procesos de aprendizaje, el colectivo se encargó de acompañar en los procesos de alfabetización digital y el acceso a dispositivos. La segunda línea de acción fue el diseño, producción e impresión en 3D de protectores faciales par</w:t>
      </w:r>
      <w:r w:rsidRPr="007D448F">
        <w:rPr>
          <w:rFonts w:asciiTheme="minorHAnsi" w:eastAsia="Calibri" w:hAnsiTheme="minorHAnsi" w:cstheme="minorHAnsi"/>
        </w:rPr>
        <w:t>a el personal médico y sanitario. El colectivo gestionó los recursos y optimizó el proceso de fabricación, lo que permitió que se pudieran producir y distribuir una gran cantidad de protectores faciales para apoyar al personal trabajador del área de la sal</w:t>
      </w:r>
      <w:r w:rsidRPr="007D448F">
        <w:rPr>
          <w:rFonts w:asciiTheme="minorHAnsi" w:eastAsia="Calibri" w:hAnsiTheme="minorHAnsi" w:cstheme="minorHAnsi"/>
        </w:rPr>
        <w:t>ud en crisis.</w:t>
      </w:r>
    </w:p>
    <w:p w14:paraId="35DA88FF" w14:textId="77777777" w:rsidR="00C8234A" w:rsidRPr="007D448F" w:rsidRDefault="00C8234A" w:rsidP="00AC4ED8">
      <w:pPr>
        <w:spacing w:line="360" w:lineRule="auto"/>
        <w:ind w:left="360"/>
        <w:jc w:val="both"/>
        <w:rPr>
          <w:rFonts w:asciiTheme="minorHAnsi" w:eastAsia="Calibri" w:hAnsiTheme="minorHAnsi" w:cstheme="minorHAnsi"/>
        </w:rPr>
      </w:pPr>
    </w:p>
    <w:p w14:paraId="1BC66885" w14:textId="77777777" w:rsidR="00C8234A" w:rsidRPr="007D448F" w:rsidRDefault="001E3027" w:rsidP="00AC4ED8">
      <w:pPr>
        <w:spacing w:line="360" w:lineRule="auto"/>
        <w:ind w:left="360" w:firstLine="360"/>
        <w:jc w:val="both"/>
        <w:rPr>
          <w:rFonts w:asciiTheme="minorHAnsi" w:eastAsia="Calibri" w:hAnsiTheme="minorHAnsi" w:cstheme="minorHAnsi"/>
        </w:rPr>
      </w:pPr>
      <w:r w:rsidRPr="007D448F">
        <w:rPr>
          <w:rFonts w:asciiTheme="minorHAnsi" w:eastAsia="Calibri" w:hAnsiTheme="minorHAnsi" w:cstheme="minorHAnsi"/>
        </w:rPr>
        <w:t xml:space="preserve">Gracias a estos esfuerzos, los protectores faciales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llegaron a una amplia red de hospitales y centros de salud en diferentes regiones del país, entre ellos: 5 hospitales públicos municipales del norte de Antioquia frontino, m</w:t>
      </w:r>
      <w:r w:rsidRPr="007D448F">
        <w:rPr>
          <w:rFonts w:asciiTheme="minorHAnsi" w:eastAsia="Calibri" w:hAnsiTheme="minorHAnsi" w:cstheme="minorHAnsi"/>
        </w:rPr>
        <w:t xml:space="preserve">aceo, san roque, santa rosa de osos, toda la red de hospitales de Metrosalud de Medellín, el Hospital General de Medellín, la Clínica León XIII, así como hospitales y centros de salud en Chocó, Amazonas e incluso Ecuador. </w:t>
      </w:r>
    </w:p>
    <w:p w14:paraId="25A46D8A" w14:textId="77777777" w:rsidR="00C8234A" w:rsidRPr="007D448F" w:rsidRDefault="00C8234A" w:rsidP="00AC4ED8">
      <w:pPr>
        <w:spacing w:line="360" w:lineRule="auto"/>
        <w:ind w:left="360"/>
        <w:jc w:val="both"/>
        <w:rPr>
          <w:rFonts w:asciiTheme="minorHAnsi" w:eastAsia="Calibri" w:hAnsiTheme="minorHAnsi" w:cstheme="minorHAnsi"/>
        </w:rPr>
      </w:pPr>
    </w:p>
    <w:p w14:paraId="300B1BF4" w14:textId="77777777" w:rsidR="00C8234A" w:rsidRPr="007D448F" w:rsidRDefault="001E3027" w:rsidP="00AC4ED8">
      <w:pPr>
        <w:spacing w:line="360" w:lineRule="auto"/>
        <w:ind w:left="360" w:firstLine="360"/>
        <w:jc w:val="both"/>
        <w:rPr>
          <w:rFonts w:asciiTheme="minorHAnsi" w:eastAsia="Calibri" w:hAnsiTheme="minorHAnsi" w:cstheme="minorHAnsi"/>
        </w:rPr>
      </w:pPr>
      <w:r w:rsidRPr="007D448F">
        <w:rPr>
          <w:rFonts w:asciiTheme="minorHAnsi" w:eastAsia="Calibri" w:hAnsiTheme="minorHAnsi" w:cstheme="minorHAnsi"/>
        </w:rPr>
        <w:t xml:space="preserve">Esta labor también fue </w:t>
      </w:r>
      <w:r w:rsidRPr="007D448F">
        <w:rPr>
          <w:rFonts w:asciiTheme="minorHAnsi" w:eastAsia="Calibri" w:hAnsiTheme="minorHAnsi" w:cstheme="minorHAnsi"/>
        </w:rPr>
        <w:t>reconocida por la Agencia Universitaria de la Francofonía (AUF), que otorgó al proyecto un estímulo económico para continuar la producción y mejorar el diseño de los protectores faciales​ en compañía de la institución universitaria pascual bravo, la univer</w:t>
      </w:r>
      <w:r w:rsidRPr="007D448F">
        <w:rPr>
          <w:rFonts w:asciiTheme="minorHAnsi" w:eastAsia="Calibri" w:hAnsiTheme="minorHAnsi" w:cstheme="minorHAnsi"/>
        </w:rPr>
        <w:t>sidad nacional de Colombia y la secretaria de la juventud de Medellín.</w:t>
      </w:r>
    </w:p>
    <w:p w14:paraId="353C2ACB" w14:textId="77777777" w:rsidR="00C8234A" w:rsidRPr="007D448F" w:rsidRDefault="00C8234A" w:rsidP="00AC4ED8">
      <w:pPr>
        <w:spacing w:line="360" w:lineRule="auto"/>
        <w:ind w:left="360"/>
        <w:rPr>
          <w:rFonts w:asciiTheme="minorHAnsi" w:eastAsia="Calibri" w:hAnsiTheme="minorHAnsi" w:cstheme="minorHAnsi"/>
        </w:rPr>
      </w:pPr>
    </w:p>
    <w:p w14:paraId="60428EB4" w14:textId="77777777" w:rsidR="00C8234A" w:rsidRPr="007D448F" w:rsidRDefault="001E3027" w:rsidP="00AC4ED8">
      <w:pPr>
        <w:spacing w:line="360" w:lineRule="auto"/>
        <w:ind w:left="360" w:firstLine="360"/>
        <w:jc w:val="both"/>
        <w:rPr>
          <w:rFonts w:asciiTheme="minorHAnsi" w:eastAsia="Calibri" w:hAnsiTheme="minorHAnsi" w:cstheme="minorHAnsi"/>
        </w:rPr>
      </w:pPr>
      <w:r w:rsidRPr="007D448F">
        <w:rPr>
          <w:rFonts w:asciiTheme="minorHAnsi" w:eastAsia="Calibri" w:hAnsiTheme="minorHAnsi" w:cstheme="minorHAnsi"/>
        </w:rPr>
        <w:lastRenderedPageBreak/>
        <w:t xml:space="preserve">Esta iniciativa permitió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participara en alianzas con instituciones como la Institución Universitaria Pascual Bravo y la Universidad Nacional de Colombia, logrando entr</w:t>
      </w:r>
      <w:r w:rsidRPr="007D448F">
        <w:rPr>
          <w:rFonts w:asciiTheme="minorHAnsi" w:eastAsia="Calibri" w:hAnsiTheme="minorHAnsi" w:cstheme="minorHAnsi"/>
        </w:rPr>
        <w:t xml:space="preserve">egar escudos faciales que llegaron a múltiples áreas de influencia. A través de esta experiencia, una integrante del colectivo logró formalizar sus requisitos de grado, alcanzando su profesionalización y ejemplificando una vez más, que es posible integrar </w:t>
      </w:r>
      <w:r w:rsidRPr="007D448F">
        <w:rPr>
          <w:rFonts w:asciiTheme="minorHAnsi" w:eastAsia="Calibri" w:hAnsiTheme="minorHAnsi" w:cstheme="minorHAnsi"/>
        </w:rPr>
        <w:t xml:space="preserve">los requisitos académicos impuestos por el modelo educativo tradicional, con la acción comunitaria a través del trabajo colectivo y colaborativo. El año 2020 fue un período que evidenció la recursividad, la resiliencia, la adaptabilidad y el compromiso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para seguir impactando positivamente en la comunidad a través de la innovación tecnológica y el trabajo solidario en tiempos de crisis.</w:t>
      </w:r>
    </w:p>
    <w:p w14:paraId="74696AE0" w14:textId="77777777" w:rsidR="00C8234A" w:rsidRPr="007D448F" w:rsidRDefault="00C8234A" w:rsidP="00AC4ED8">
      <w:pPr>
        <w:spacing w:line="360" w:lineRule="auto"/>
        <w:ind w:left="360"/>
        <w:rPr>
          <w:rFonts w:asciiTheme="minorHAnsi" w:eastAsia="Calibri" w:hAnsiTheme="minorHAnsi" w:cstheme="minorHAnsi"/>
        </w:rPr>
      </w:pPr>
    </w:p>
    <w:p w14:paraId="0B360B44" w14:textId="77777777" w:rsidR="00C8234A" w:rsidRPr="007D448F" w:rsidRDefault="001E3027" w:rsidP="00AC4ED8">
      <w:pPr>
        <w:pStyle w:val="Ttulo2"/>
        <w:spacing w:line="360" w:lineRule="auto"/>
        <w:ind w:left="360"/>
        <w:rPr>
          <w:rFonts w:asciiTheme="minorHAnsi" w:hAnsiTheme="minorHAnsi" w:cstheme="minorHAnsi"/>
        </w:rPr>
      </w:pPr>
      <w:bookmarkStart w:id="35" w:name="_Toc210849849"/>
      <w:r w:rsidRPr="007D448F">
        <w:rPr>
          <w:rFonts w:asciiTheme="minorHAnsi" w:hAnsiTheme="minorHAnsi" w:cstheme="minorHAnsi"/>
        </w:rPr>
        <w:t>2021</w:t>
      </w:r>
      <w:bookmarkEnd w:id="35"/>
    </w:p>
    <w:p w14:paraId="335AD4CB" w14:textId="77777777" w:rsidR="00C8234A" w:rsidRPr="007D448F" w:rsidRDefault="00C8234A" w:rsidP="00AC4ED8">
      <w:pPr>
        <w:spacing w:line="360" w:lineRule="auto"/>
        <w:ind w:left="360"/>
        <w:jc w:val="both"/>
        <w:rPr>
          <w:rFonts w:asciiTheme="minorHAnsi" w:eastAsia="Calibri" w:hAnsiTheme="minorHAnsi" w:cstheme="minorHAnsi"/>
          <w:b/>
        </w:rPr>
      </w:pPr>
    </w:p>
    <w:p w14:paraId="3EA24637" w14:textId="77777777" w:rsidR="00C8234A" w:rsidRPr="007D448F" w:rsidRDefault="001E3027" w:rsidP="00AC4ED8">
      <w:pPr>
        <w:spacing w:line="360" w:lineRule="auto"/>
        <w:ind w:left="360" w:firstLine="360"/>
        <w:jc w:val="both"/>
        <w:rPr>
          <w:rFonts w:asciiTheme="minorHAnsi" w:eastAsia="Calibri" w:hAnsiTheme="minorHAnsi" w:cstheme="minorHAnsi"/>
        </w:rPr>
      </w:pPr>
      <w:r w:rsidRPr="007D448F">
        <w:rPr>
          <w:rFonts w:asciiTheme="minorHAnsi" w:eastAsia="Calibri" w:hAnsiTheme="minorHAnsi" w:cstheme="minorHAnsi"/>
        </w:rPr>
        <w:t>A partir del 2020, el colectivo tomó la decisión de profundizar en sus capacidades organizativas y v</w:t>
      </w:r>
      <w:r w:rsidRPr="007D448F">
        <w:rPr>
          <w:rFonts w:asciiTheme="minorHAnsi" w:eastAsia="Calibri" w:hAnsiTheme="minorHAnsi" w:cstheme="minorHAnsi"/>
        </w:rPr>
        <w:t xml:space="preserve">alerse de su experiencia para compartir con otros colectivos, participando junto al colectivo juvenil Desde el barrio, y el club juvenil Sexuados en el programa de clubes juveniles de la secretaría de juventud de la alcaldía de Medellín, con una propuesta </w:t>
      </w:r>
      <w:r w:rsidRPr="007D448F">
        <w:rPr>
          <w:rFonts w:asciiTheme="minorHAnsi" w:eastAsia="Calibri" w:hAnsiTheme="minorHAnsi" w:cstheme="minorHAnsi"/>
        </w:rPr>
        <w:t>territorial, de educación sexual. En este periodo, el colectivo se fortaleció construyendo inventarios de sus herramientas y desarrollando gran variedad de talleres en diferentes lugares de la ciudad. Para este momento, la visión del colectivo incluía la t</w:t>
      </w:r>
      <w:r w:rsidRPr="007D448F">
        <w:rPr>
          <w:rFonts w:asciiTheme="minorHAnsi" w:eastAsia="Calibri" w:hAnsiTheme="minorHAnsi" w:cstheme="minorHAnsi"/>
        </w:rPr>
        <w:t>ecnificación y el desarrollo de perfiles de liderazgo que permitieran una mayor cohesión de cada uno de los proyectos.</w:t>
      </w:r>
    </w:p>
    <w:p w14:paraId="726C76FB" w14:textId="77777777" w:rsidR="00C8234A" w:rsidRPr="007D448F" w:rsidRDefault="00C8234A" w:rsidP="00AC4ED8">
      <w:pPr>
        <w:spacing w:line="360" w:lineRule="auto"/>
        <w:ind w:left="360"/>
        <w:jc w:val="both"/>
        <w:rPr>
          <w:rFonts w:asciiTheme="minorHAnsi" w:eastAsia="Calibri" w:hAnsiTheme="minorHAnsi" w:cstheme="minorHAnsi"/>
        </w:rPr>
      </w:pPr>
    </w:p>
    <w:p w14:paraId="461D7491" w14:textId="77777777" w:rsidR="00C8234A" w:rsidRPr="007D448F" w:rsidRDefault="001E3027" w:rsidP="00AC4ED8">
      <w:pPr>
        <w:pStyle w:val="Ttulo2"/>
        <w:spacing w:line="360" w:lineRule="auto"/>
        <w:ind w:left="360"/>
        <w:rPr>
          <w:rFonts w:asciiTheme="minorHAnsi" w:hAnsiTheme="minorHAnsi" w:cstheme="minorHAnsi"/>
        </w:rPr>
      </w:pPr>
      <w:bookmarkStart w:id="36" w:name="_Toc210849850"/>
      <w:r w:rsidRPr="007D448F">
        <w:rPr>
          <w:rFonts w:asciiTheme="minorHAnsi" w:hAnsiTheme="minorHAnsi" w:cstheme="minorHAnsi"/>
        </w:rPr>
        <w:t>2022-actualidad</w:t>
      </w:r>
      <w:bookmarkEnd w:id="36"/>
    </w:p>
    <w:p w14:paraId="730DC267" w14:textId="77777777" w:rsidR="00C8234A" w:rsidRPr="007D448F" w:rsidRDefault="00C8234A" w:rsidP="00AC4ED8">
      <w:pPr>
        <w:spacing w:line="360" w:lineRule="auto"/>
        <w:jc w:val="both"/>
        <w:rPr>
          <w:rFonts w:asciiTheme="minorHAnsi" w:eastAsia="Calibri" w:hAnsiTheme="minorHAnsi" w:cstheme="minorHAnsi"/>
        </w:rPr>
      </w:pPr>
    </w:p>
    <w:p w14:paraId="71E7E08D" w14:textId="77777777" w:rsidR="00C8234A" w:rsidRPr="007D448F" w:rsidRDefault="001E3027" w:rsidP="00AC4ED8">
      <w:pPr>
        <w:spacing w:line="360" w:lineRule="auto"/>
        <w:ind w:left="360" w:firstLine="360"/>
        <w:jc w:val="both"/>
        <w:rPr>
          <w:rFonts w:asciiTheme="minorHAnsi" w:eastAsia="Calibri" w:hAnsiTheme="minorHAnsi" w:cstheme="minorHAnsi"/>
        </w:rPr>
      </w:pPr>
      <w:r w:rsidRPr="007D448F">
        <w:rPr>
          <w:rFonts w:asciiTheme="minorHAnsi" w:eastAsia="Calibri" w:hAnsiTheme="minorHAnsi" w:cstheme="minorHAnsi"/>
        </w:rPr>
        <w:t xml:space="preserve">Actualmente,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le apuesta al fortalecimiento continuo de las habilidades de sus líderes, quienes han liderad</w:t>
      </w:r>
      <w:r w:rsidRPr="007D448F">
        <w:rPr>
          <w:rFonts w:asciiTheme="minorHAnsi" w:eastAsia="Calibri" w:hAnsiTheme="minorHAnsi" w:cstheme="minorHAnsi"/>
        </w:rPr>
        <w:t xml:space="preserve">o proyectos profesionalmente por fuera del colectivo, migrando </w:t>
      </w:r>
      <w:r w:rsidRPr="007D448F">
        <w:rPr>
          <w:rFonts w:asciiTheme="minorHAnsi" w:eastAsia="Calibri" w:hAnsiTheme="minorHAnsi" w:cstheme="minorHAnsi"/>
        </w:rPr>
        <w:lastRenderedPageBreak/>
        <w:t>hacia una organización con capacidades que se comparten constantemente con su comunidad a través de talleres y actividades. Este proceso ha sido posible gracias a la formación avanzada de sus m</w:t>
      </w:r>
      <w:r w:rsidRPr="007D448F">
        <w:rPr>
          <w:rFonts w:asciiTheme="minorHAnsi" w:eastAsia="Calibri" w:hAnsiTheme="minorHAnsi" w:cstheme="minorHAnsi"/>
        </w:rPr>
        <w:t>iembros, ya que cuenta con dos integrantes que han culminado estudios de postgrado y uno más que se encuentra en proceso de finalizar su maestría, para lo cual se construye el presente trabajo. A lo largo de estos años, y en contraste con sus inicios, Scip</w:t>
      </w:r>
      <w:r w:rsidRPr="007D448F">
        <w:rPr>
          <w:rFonts w:asciiTheme="minorHAnsi" w:eastAsia="Calibri" w:hAnsiTheme="minorHAnsi" w:cstheme="minorHAnsi"/>
        </w:rPr>
        <w:t>o ha madurado significativamente sus percepciones sobre el territorio y las dinámicas comunitarias, precisamente a partir de estos procesos de formación académica avanzada, que como proyectos de vida individuales, han aportado y ampliado las capacidades co</w:t>
      </w:r>
      <w:r w:rsidRPr="007D448F">
        <w:rPr>
          <w:rFonts w:asciiTheme="minorHAnsi" w:eastAsia="Calibri" w:hAnsiTheme="minorHAnsi" w:cstheme="minorHAnsi"/>
        </w:rPr>
        <w:t>lectivas.</w:t>
      </w:r>
    </w:p>
    <w:p w14:paraId="679E7A3B" w14:textId="77777777" w:rsidR="00C8234A" w:rsidRPr="007D448F" w:rsidRDefault="00C8234A" w:rsidP="00AC4ED8">
      <w:pPr>
        <w:spacing w:line="360" w:lineRule="auto"/>
        <w:ind w:left="360"/>
        <w:jc w:val="both"/>
        <w:rPr>
          <w:rFonts w:asciiTheme="minorHAnsi" w:eastAsia="Calibri" w:hAnsiTheme="minorHAnsi" w:cstheme="minorHAnsi"/>
        </w:rPr>
      </w:pPr>
    </w:p>
    <w:p w14:paraId="45C410C2" w14:textId="77777777" w:rsidR="00C8234A" w:rsidRPr="007D448F" w:rsidRDefault="001E3027" w:rsidP="00AC4ED8">
      <w:pPr>
        <w:spacing w:line="360" w:lineRule="auto"/>
        <w:ind w:left="360" w:firstLine="360"/>
        <w:jc w:val="both"/>
        <w:rPr>
          <w:rFonts w:asciiTheme="minorHAnsi" w:eastAsia="Calibri" w:hAnsiTheme="minorHAnsi" w:cstheme="minorHAnsi"/>
        </w:rPr>
      </w:pPr>
      <w:r w:rsidRPr="007D448F">
        <w:rPr>
          <w:rFonts w:asciiTheme="minorHAnsi" w:eastAsia="Calibri" w:hAnsiTheme="minorHAnsi" w:cstheme="minorHAnsi"/>
        </w:rPr>
        <w:t>Estos logros académicos no solo han contribuido a profesionalizar el trabajo del colectivo, sino que también han enriquecido su visión estratégica para identificar y abordar las necesidades del territorio de manera más efectiva. En este sentido,</w:t>
      </w:r>
      <w:r w:rsidRPr="007D448F">
        <w:rPr>
          <w:rFonts w:asciiTheme="minorHAnsi" w:eastAsia="Calibri" w:hAnsiTheme="minorHAnsi" w:cstheme="minorHAnsi"/>
        </w:rPr>
        <w:t xml:space="preserve"> Scipo se ha centrado en evaluar oportunidades de formalización que permitan consolidar un modelo operativo sostenible a largo plazo. Sin embargo, a pesar de los avances en el fortalecimiento de sus capacidades internas y en la generación de alianzas, esta</w:t>
      </w:r>
      <w:r w:rsidRPr="007D448F">
        <w:rPr>
          <w:rFonts w:asciiTheme="minorHAnsi" w:eastAsia="Calibri" w:hAnsiTheme="minorHAnsi" w:cstheme="minorHAnsi"/>
        </w:rPr>
        <w:t xml:space="preserve">s oportunidades aún no se han concretado completamente. La madurez alcanzada en sus enfoques y estrategias ha llevado al colectivo a explorar caminos para transformar su impacto local en un modelo de sostenibilidad que integre tanto los saberes adquiridos </w:t>
      </w:r>
      <w:r w:rsidRPr="007D448F">
        <w:rPr>
          <w:rFonts w:asciiTheme="minorHAnsi" w:eastAsia="Calibri" w:hAnsiTheme="minorHAnsi" w:cstheme="minorHAnsi"/>
        </w:rPr>
        <w:t>a nivel académico como el aprendizaje empírico derivado de sus intervenciones en el territorio.</w:t>
      </w:r>
    </w:p>
    <w:p w14:paraId="0DC3CED4" w14:textId="77777777" w:rsidR="00C8234A" w:rsidRPr="007D448F" w:rsidRDefault="001E3027" w:rsidP="00AC4ED8">
      <w:pPr>
        <w:pStyle w:val="Ttulo1"/>
        <w:spacing w:line="360" w:lineRule="auto"/>
        <w:rPr>
          <w:rFonts w:asciiTheme="minorHAnsi" w:hAnsiTheme="minorHAnsi" w:cstheme="minorHAnsi"/>
        </w:rPr>
      </w:pPr>
      <w:bookmarkStart w:id="37" w:name="_Toc210849851"/>
      <w:r w:rsidRPr="007D448F">
        <w:rPr>
          <w:rFonts w:asciiTheme="minorHAnsi" w:hAnsiTheme="minorHAnsi" w:cstheme="minorHAnsi"/>
        </w:rPr>
        <w:t>Identidad territorial</w:t>
      </w:r>
      <w:bookmarkEnd w:id="37"/>
    </w:p>
    <w:p w14:paraId="2BE24128" w14:textId="77777777" w:rsidR="00C8234A" w:rsidRPr="007D448F" w:rsidRDefault="00C8234A" w:rsidP="00AC4ED8">
      <w:pPr>
        <w:spacing w:line="360" w:lineRule="auto"/>
        <w:jc w:val="both"/>
        <w:rPr>
          <w:rFonts w:asciiTheme="minorHAnsi" w:eastAsia="Calibri" w:hAnsiTheme="minorHAnsi" w:cstheme="minorHAnsi"/>
          <w:b/>
          <w:color w:val="000000"/>
        </w:rPr>
      </w:pPr>
    </w:p>
    <w:p w14:paraId="21EA6078"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La identidad territorial colectiva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se construye en un entorno urbano que presenta desafíos únicos, especialmente en lo que respecta a la distribución del espacio y el uso de los lugares públicos. En ciudades como Medellín, los espacios urbanos a menudo están diseñados para la funcionalidad</w:t>
      </w:r>
      <w:r w:rsidRPr="007D448F">
        <w:rPr>
          <w:rFonts w:asciiTheme="minorHAnsi" w:eastAsia="Calibri" w:hAnsiTheme="minorHAnsi" w:cstheme="minorHAnsi"/>
          <w:color w:val="000000"/>
        </w:rPr>
        <w:t xml:space="preserve"> y el control, más que para la integración comunitaria. Esto genera </w:t>
      </w:r>
      <w:r w:rsidRPr="007D448F">
        <w:rPr>
          <w:rFonts w:asciiTheme="minorHAnsi" w:eastAsia="Calibri" w:hAnsiTheme="minorHAnsi" w:cstheme="minorHAnsi"/>
          <w:color w:val="000000"/>
        </w:rPr>
        <w:lastRenderedPageBreak/>
        <w:t xml:space="preserve">un ambiente que tiende a alienar a los ciudadanos, en particular a los jóvenes, que se enfrentan a un territorio que, en muchos casos, resulta hostil y excluyente para su participación en </w:t>
      </w:r>
      <w:r w:rsidRPr="007D448F">
        <w:rPr>
          <w:rFonts w:asciiTheme="minorHAnsi" w:eastAsia="Calibri" w:hAnsiTheme="minorHAnsi" w:cstheme="minorHAnsi"/>
          <w:color w:val="000000"/>
        </w:rPr>
        <w:t>actividades relacionadas con la ciencia, la tecnología o el desarrollo ciudadano. Este tipo de urbanismo, basado en una visión funcionalista y de eficiencia, no toma en cuenta las dinámicas sociales y humanas de quienes habitan la ciudad, marginando a aque</w:t>
      </w:r>
      <w:r w:rsidRPr="007D448F">
        <w:rPr>
          <w:rFonts w:asciiTheme="minorHAnsi" w:eastAsia="Calibri" w:hAnsiTheme="minorHAnsi" w:cstheme="minorHAnsi"/>
          <w:color w:val="000000"/>
        </w:rPr>
        <w:t>llos que no encajan en los esquemas de producción y consumo predominantes.</w:t>
      </w:r>
    </w:p>
    <w:p w14:paraId="37839344" w14:textId="77777777" w:rsidR="00C8234A" w:rsidRPr="007D448F" w:rsidRDefault="00C8234A" w:rsidP="00AC4ED8">
      <w:pPr>
        <w:spacing w:line="360" w:lineRule="auto"/>
        <w:jc w:val="both"/>
        <w:rPr>
          <w:rFonts w:asciiTheme="minorHAnsi" w:eastAsia="Calibri" w:hAnsiTheme="minorHAnsi" w:cstheme="minorHAnsi"/>
          <w:color w:val="000000"/>
        </w:rPr>
      </w:pPr>
    </w:p>
    <w:p w14:paraId="4DB56FF8" w14:textId="7F798F72"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En este contexto,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emerge como un actor que desafía activamente las visiones de urbanismo que no contemplan a las personas como agentes clave en la transformación de sus propios entornos. A través de su enfoque territorial inclusivo, el colectivo aprovecha los espacios disp</w:t>
      </w:r>
      <w:r w:rsidRPr="007D448F">
        <w:rPr>
          <w:rFonts w:asciiTheme="minorHAnsi" w:eastAsia="Calibri" w:hAnsiTheme="minorHAnsi" w:cstheme="minorHAnsi"/>
          <w:color w:val="000000"/>
        </w:rPr>
        <w:t xml:space="preserve">onibles en la ciudad para realizar sus actividades, enfrentando las limitaciones impuestas por una planificación urbana que no considera la participación activa de los jóvenes. Por ejemplo, el Parque de las Luces, un espacio que en muchos momentos ha sido </w:t>
      </w:r>
      <w:r w:rsidRPr="007D448F">
        <w:rPr>
          <w:rFonts w:asciiTheme="minorHAnsi" w:eastAsia="Calibri" w:hAnsiTheme="minorHAnsi" w:cstheme="minorHAnsi"/>
          <w:color w:val="000000"/>
        </w:rPr>
        <w:t xml:space="preserve">estigmatizado o subutilizado, se convierte para el colectivo en un lugar simbólico donde se gestan ideas, se debaten proyectos y se construye comunidad. Este proceso no solo es una apropiación del espacio público, sino una resignificación del mismo, donde </w:t>
      </w:r>
      <w:r w:rsidRPr="007D448F">
        <w:rPr>
          <w:rFonts w:asciiTheme="minorHAnsi" w:eastAsia="Calibri" w:hAnsiTheme="minorHAnsi" w:cstheme="minorHAnsi"/>
          <w:color w:val="000000"/>
        </w:rPr>
        <w:t xml:space="preserve">los jóvenes y las actividades que promueven encuentran cabida a pesar de los </w:t>
      </w:r>
      <w:r w:rsidR="009F131E" w:rsidRPr="007D448F">
        <w:rPr>
          <w:rFonts w:asciiTheme="minorHAnsi" w:eastAsia="Calibri" w:hAnsiTheme="minorHAnsi" w:cstheme="minorHAnsi"/>
          <w:color w:val="000000"/>
        </w:rPr>
        <w:t>desafíos</w:t>
      </w:r>
      <w:r w:rsidRPr="007D448F">
        <w:rPr>
          <w:rFonts w:asciiTheme="minorHAnsi" w:eastAsia="Calibri" w:hAnsiTheme="minorHAnsi" w:cstheme="minorHAnsi"/>
          <w:color w:val="000000"/>
        </w:rPr>
        <w:t xml:space="preserve"> y obstáculos estructurales que presenta el entorno.</w:t>
      </w:r>
    </w:p>
    <w:p w14:paraId="449555E2" w14:textId="77777777" w:rsidR="00C8234A" w:rsidRPr="007D448F" w:rsidRDefault="00C8234A" w:rsidP="00AC4ED8">
      <w:pPr>
        <w:spacing w:line="360" w:lineRule="auto"/>
        <w:jc w:val="both"/>
        <w:rPr>
          <w:rFonts w:asciiTheme="minorHAnsi" w:eastAsia="Calibri" w:hAnsiTheme="minorHAnsi" w:cstheme="minorHAnsi"/>
          <w:color w:val="000000"/>
        </w:rPr>
      </w:pPr>
    </w:p>
    <w:p w14:paraId="300CA24F"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identifica en las dificultades del entorno una serie de retos, pero también de oportunidades. Por un lad</w:t>
      </w:r>
      <w:r w:rsidRPr="007D448F">
        <w:rPr>
          <w:rFonts w:asciiTheme="minorHAnsi" w:eastAsia="Calibri" w:hAnsiTheme="minorHAnsi" w:cstheme="minorHAnsi"/>
          <w:color w:val="000000"/>
        </w:rPr>
        <w:t xml:space="preserve">o, la falta de espacios públicos adecuados para el desarrollo de actividades comunitarias plantea la necesidad de buscar alternativas creativas y flexibles. Esta resiliencia es un rasgo que define al colectivo, ya que la dificultad de acceder a recursos o </w:t>
      </w:r>
      <w:r w:rsidRPr="007D448F">
        <w:rPr>
          <w:rFonts w:asciiTheme="minorHAnsi" w:eastAsia="Calibri" w:hAnsiTheme="minorHAnsi" w:cstheme="minorHAnsi"/>
          <w:color w:val="000000"/>
        </w:rPr>
        <w:t>infraestructura no es vista como un impedimento, sino como una oportunidad para generar nuevas formas de participación, utilizando tecnologías de bajo costo, metodologías ágiles y la colaboración intersectorial. Por otro lado, la identificación de estos re</w:t>
      </w:r>
      <w:r w:rsidRPr="007D448F">
        <w:rPr>
          <w:rFonts w:asciiTheme="minorHAnsi" w:eastAsia="Calibri" w:hAnsiTheme="minorHAnsi" w:cstheme="minorHAnsi"/>
          <w:color w:val="000000"/>
        </w:rPr>
        <w:t xml:space="preserve">tos permite que el colectivo se plantee de manera crítica su papel en el territorio, desarrollando proyectos que no solo tienen </w:t>
      </w:r>
      <w:r w:rsidRPr="007D448F">
        <w:rPr>
          <w:rFonts w:asciiTheme="minorHAnsi" w:eastAsia="Calibri" w:hAnsiTheme="minorHAnsi" w:cstheme="minorHAnsi"/>
          <w:color w:val="000000"/>
        </w:rPr>
        <w:lastRenderedPageBreak/>
        <w:t>un impacto a nivel local, sino que también cuestionan los modelos de desarrollo urbano que excluyen a amplios sectores de la pob</w:t>
      </w:r>
      <w:r w:rsidRPr="007D448F">
        <w:rPr>
          <w:rFonts w:asciiTheme="minorHAnsi" w:eastAsia="Calibri" w:hAnsiTheme="minorHAnsi" w:cstheme="minorHAnsi"/>
          <w:color w:val="000000"/>
        </w:rPr>
        <w:t>lación.</w:t>
      </w:r>
    </w:p>
    <w:p w14:paraId="6FBB770E" w14:textId="77777777" w:rsidR="00C8234A" w:rsidRPr="007D448F" w:rsidRDefault="00C8234A" w:rsidP="00AC4ED8">
      <w:pPr>
        <w:spacing w:line="360" w:lineRule="auto"/>
        <w:jc w:val="both"/>
        <w:rPr>
          <w:rFonts w:asciiTheme="minorHAnsi" w:eastAsia="Calibri" w:hAnsiTheme="minorHAnsi" w:cstheme="minorHAnsi"/>
          <w:color w:val="000000"/>
        </w:rPr>
      </w:pPr>
    </w:p>
    <w:p w14:paraId="05D3436F"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A diferencia de los Kibutzim, donde la identidad territorial se construye a partir de una conexión profunda con la tierra y la producción agrícola (Ben-Rafael, 1988),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desarrolla su identidad en un entorno urbano atravesado por la tecn</w:t>
      </w:r>
      <w:r w:rsidRPr="007D448F">
        <w:rPr>
          <w:rFonts w:asciiTheme="minorHAnsi" w:eastAsia="Calibri" w:hAnsiTheme="minorHAnsi" w:cstheme="minorHAnsi"/>
          <w:color w:val="000000"/>
        </w:rPr>
        <w:t>ología y las dinámicas sociales contemporáneas. En este contexto, la tecnología no se limita a ser una herramienta funcional para la innovación, sino que se convierte en un catalizador de inclusión y empoderamiento comunitario. Mientras que los Kibutzim co</w:t>
      </w:r>
      <w:r w:rsidRPr="007D448F">
        <w:rPr>
          <w:rFonts w:asciiTheme="minorHAnsi" w:eastAsia="Calibri" w:hAnsiTheme="minorHAnsi" w:cstheme="minorHAnsi"/>
          <w:color w:val="000000"/>
        </w:rPr>
        <w:t xml:space="preserve">locan el bienestar colectivo como eje a través del trabajo agrícola compartido, en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este principio se traduce en la generación, sistematización y distribución horizontal del conocimiento, fomentando una participación colectiva que prioriza el b</w:t>
      </w:r>
      <w:r w:rsidRPr="007D448F">
        <w:rPr>
          <w:rFonts w:asciiTheme="minorHAnsi" w:eastAsia="Calibri" w:hAnsiTheme="minorHAnsi" w:cstheme="minorHAnsi"/>
          <w:color w:val="000000"/>
        </w:rPr>
        <w:t>ien común sobre los logros individuales.</w:t>
      </w:r>
    </w:p>
    <w:p w14:paraId="14CEA9CE" w14:textId="77777777" w:rsidR="00C8234A" w:rsidRPr="007D448F" w:rsidRDefault="00C8234A" w:rsidP="00AC4ED8">
      <w:pPr>
        <w:spacing w:line="360" w:lineRule="auto"/>
        <w:jc w:val="both"/>
        <w:rPr>
          <w:rFonts w:asciiTheme="minorHAnsi" w:eastAsia="Calibri" w:hAnsiTheme="minorHAnsi" w:cstheme="minorHAnsi"/>
          <w:color w:val="000000"/>
        </w:rPr>
      </w:pPr>
    </w:p>
    <w:p w14:paraId="57550B51" w14:textId="77777777" w:rsidR="00C8234A" w:rsidRPr="007D448F" w:rsidRDefault="001E3027" w:rsidP="00AC4ED8">
      <w:pPr>
        <w:spacing w:line="360" w:lineRule="auto"/>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No obstante, la producción en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trasciende lo material, enfocándose en el desarrollo de habilidades tecnológicas y la creación de conocimiento orientado a enfrentar los desafíos de la vida urbana. Este c</w:t>
      </w:r>
      <w:r w:rsidRPr="007D448F">
        <w:rPr>
          <w:rFonts w:asciiTheme="minorHAnsi" w:eastAsia="Calibri" w:hAnsiTheme="minorHAnsi" w:cstheme="minorHAnsi"/>
          <w:color w:val="000000"/>
        </w:rPr>
        <w:t>olectivo se posiciona como un agente de transformación, utilizando la innovación social no solo para responder a los problemas del entorno urbano, sino también para reconfigurarlo, transformando retos en oportunidades que potencian las capacidades de las c</w:t>
      </w:r>
      <w:r w:rsidRPr="007D448F">
        <w:rPr>
          <w:rFonts w:asciiTheme="minorHAnsi" w:eastAsia="Calibri" w:hAnsiTheme="minorHAnsi" w:cstheme="minorHAnsi"/>
          <w:color w:val="000000"/>
        </w:rPr>
        <w:t xml:space="preserve">omunidades. Así, la producción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se convierte en un acto político y cultural que desafía las desigualdades urbanas y abre caminos para construir un futuro más inclusivo y sostenible.</w:t>
      </w:r>
    </w:p>
    <w:p w14:paraId="74A00734" w14:textId="77777777" w:rsidR="00C8234A" w:rsidRPr="007D448F" w:rsidRDefault="00C8234A" w:rsidP="00AC4ED8">
      <w:pPr>
        <w:spacing w:line="360" w:lineRule="auto"/>
        <w:jc w:val="both"/>
        <w:rPr>
          <w:rFonts w:asciiTheme="minorHAnsi" w:eastAsia="Calibri" w:hAnsiTheme="minorHAnsi" w:cstheme="minorHAnsi"/>
          <w:color w:val="000000"/>
        </w:rPr>
      </w:pPr>
    </w:p>
    <w:p w14:paraId="3A413B7E"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no solo desafía las visiones convencionales d</w:t>
      </w:r>
      <w:r w:rsidRPr="007D448F">
        <w:rPr>
          <w:rFonts w:asciiTheme="minorHAnsi" w:eastAsia="Calibri" w:hAnsiTheme="minorHAnsi" w:cstheme="minorHAnsi"/>
          <w:color w:val="000000"/>
        </w:rPr>
        <w:t>e participación en entornos urbanos, sino que propone un modelo alternativo en el que los jóvenes se convierten en agentes de cambio en sus propios territorios. El colectivo se enfrenta a un entorno urbano que a menudo parece desprovisto de espacios para l</w:t>
      </w:r>
      <w:r w:rsidRPr="007D448F">
        <w:rPr>
          <w:rFonts w:asciiTheme="minorHAnsi" w:eastAsia="Calibri" w:hAnsiTheme="minorHAnsi" w:cstheme="minorHAnsi"/>
          <w:color w:val="000000"/>
        </w:rPr>
        <w:t xml:space="preserve">a creatividad y la participación ciudadana, pero a través de la gestión del conocimiento, la apropiación del espacio y la tecnología, logran subvertir esas </w:t>
      </w:r>
      <w:r w:rsidRPr="007D448F">
        <w:rPr>
          <w:rFonts w:asciiTheme="minorHAnsi" w:eastAsia="Calibri" w:hAnsiTheme="minorHAnsi" w:cstheme="minorHAnsi"/>
          <w:color w:val="000000"/>
        </w:rPr>
        <w:lastRenderedPageBreak/>
        <w:t>limitaciones y construir una nueva narrativa sobre lo que significa ser joven y participar activamen</w:t>
      </w:r>
      <w:r w:rsidRPr="007D448F">
        <w:rPr>
          <w:rFonts w:asciiTheme="minorHAnsi" w:eastAsia="Calibri" w:hAnsiTheme="minorHAnsi" w:cstheme="minorHAnsi"/>
          <w:color w:val="000000"/>
        </w:rPr>
        <w:t>te en la construcción de una ciudad más inclusiva y equitativa.</w:t>
      </w:r>
    </w:p>
    <w:p w14:paraId="7394364C" w14:textId="77777777" w:rsidR="00C8234A" w:rsidRPr="007D448F" w:rsidRDefault="001E3027" w:rsidP="00AC4ED8">
      <w:pPr>
        <w:pStyle w:val="Ttulo1"/>
        <w:spacing w:line="360" w:lineRule="auto"/>
        <w:rPr>
          <w:rFonts w:asciiTheme="minorHAnsi" w:hAnsiTheme="minorHAnsi" w:cstheme="minorHAnsi"/>
        </w:rPr>
      </w:pPr>
      <w:bookmarkStart w:id="38" w:name="_Toc210849852"/>
      <w:r w:rsidRPr="007D448F">
        <w:rPr>
          <w:rFonts w:asciiTheme="minorHAnsi" w:hAnsiTheme="minorHAnsi" w:cstheme="minorHAnsi"/>
        </w:rPr>
        <w:t>Enfoque y modelo pedagógico</w:t>
      </w:r>
      <w:bookmarkEnd w:id="38"/>
    </w:p>
    <w:p w14:paraId="17F40689" w14:textId="77777777" w:rsidR="00C8234A" w:rsidRPr="007D448F" w:rsidRDefault="00C8234A" w:rsidP="00AC4ED8">
      <w:pPr>
        <w:spacing w:line="360" w:lineRule="auto"/>
        <w:jc w:val="both"/>
        <w:rPr>
          <w:rFonts w:asciiTheme="minorHAnsi" w:eastAsia="Calibri" w:hAnsiTheme="minorHAnsi" w:cstheme="minorHAnsi"/>
          <w:b/>
        </w:rPr>
      </w:pPr>
    </w:p>
    <w:p w14:paraId="07AB723E"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enfoque y modelo pedagógico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está basado en la combinación de pedagogía crítica, divulgación científica y tecnológica, y un compromiso con la educación inclusiva y comunitaria. Este enfoque se ha desarrollado a lo largo de los años, a partir de la experiencia directa del colectivo en</w:t>
      </w:r>
      <w:r w:rsidRPr="007D448F">
        <w:rPr>
          <w:rFonts w:asciiTheme="minorHAnsi" w:eastAsia="Calibri" w:hAnsiTheme="minorHAnsi" w:cstheme="minorHAnsi"/>
        </w:rPr>
        <w:t xml:space="preserve"> la ejecución de proyectos orientados al desarrollo social y a la apropiación del conocimiento por parte de comunidades vulnerables en Medellín.</w:t>
      </w:r>
    </w:p>
    <w:p w14:paraId="574A580A" w14:textId="77777777" w:rsidR="00C8234A" w:rsidRPr="007D448F" w:rsidRDefault="00C8234A" w:rsidP="00AC4ED8">
      <w:pPr>
        <w:spacing w:line="360" w:lineRule="auto"/>
        <w:jc w:val="both"/>
        <w:rPr>
          <w:rFonts w:asciiTheme="minorHAnsi" w:eastAsia="Calibri" w:hAnsiTheme="minorHAnsi" w:cstheme="minorHAnsi"/>
        </w:rPr>
      </w:pPr>
    </w:p>
    <w:p w14:paraId="5A205538"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Desde su creación,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ha llevado a cabo una serie de talleres y proyectos comunitarios que integran </w:t>
      </w:r>
      <w:r w:rsidRPr="007D448F">
        <w:rPr>
          <w:rFonts w:asciiTheme="minorHAnsi" w:eastAsia="Calibri" w:hAnsiTheme="minorHAnsi" w:cstheme="minorHAnsi"/>
        </w:rPr>
        <w:t>saberes científicos y tecnológicos a través de una metodología participativa e inclusiva. Estas experiencias formativas han contribuido a la consolidación de su enfoque y modelo pedagógico.</w:t>
      </w:r>
    </w:p>
    <w:p w14:paraId="25721A2A" w14:textId="77777777" w:rsidR="00C8234A" w:rsidRPr="007D448F" w:rsidRDefault="00C8234A" w:rsidP="00AC4ED8">
      <w:pPr>
        <w:spacing w:line="360" w:lineRule="auto"/>
        <w:jc w:val="both"/>
        <w:rPr>
          <w:rFonts w:asciiTheme="minorHAnsi" w:eastAsia="Calibri" w:hAnsiTheme="minorHAnsi" w:cstheme="minorHAnsi"/>
        </w:rPr>
      </w:pPr>
    </w:p>
    <w:p w14:paraId="2562886A" w14:textId="77777777" w:rsidR="00C8234A" w:rsidRPr="007D448F" w:rsidRDefault="001E3027" w:rsidP="00AC4ED8">
      <w:pPr>
        <w:spacing w:line="360" w:lineRule="auto"/>
        <w:ind w:firstLine="360"/>
        <w:jc w:val="both"/>
        <w:rPr>
          <w:rFonts w:asciiTheme="minorHAnsi" w:eastAsia="Calibri" w:hAnsiTheme="minorHAnsi" w:cstheme="minorHAnsi"/>
        </w:rPr>
      </w:pPr>
      <w:r w:rsidRPr="007D448F">
        <w:rPr>
          <w:rFonts w:asciiTheme="minorHAnsi" w:eastAsia="Calibri" w:hAnsiTheme="minorHAnsi" w:cstheme="minorHAnsi"/>
        </w:rPr>
        <w:t xml:space="preserve">El enfoque pedagógico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sostiene sobre varios pr</w:t>
      </w:r>
      <w:r w:rsidRPr="007D448F">
        <w:rPr>
          <w:rFonts w:asciiTheme="minorHAnsi" w:eastAsia="Calibri" w:hAnsiTheme="minorHAnsi" w:cstheme="minorHAnsi"/>
        </w:rPr>
        <w:t>incipios fundamentales:</w:t>
      </w:r>
    </w:p>
    <w:p w14:paraId="5018051A" w14:textId="77777777" w:rsidR="00C8234A" w:rsidRPr="007D448F" w:rsidRDefault="00C8234A" w:rsidP="00AC4ED8">
      <w:pPr>
        <w:spacing w:line="360" w:lineRule="auto"/>
        <w:jc w:val="both"/>
        <w:rPr>
          <w:rFonts w:asciiTheme="minorHAnsi" w:eastAsia="Calibri" w:hAnsiTheme="minorHAnsi" w:cstheme="minorHAnsi"/>
        </w:rPr>
      </w:pPr>
    </w:p>
    <w:p w14:paraId="448891EF" w14:textId="77777777" w:rsidR="00C8234A" w:rsidRPr="007D448F" w:rsidRDefault="001E3027" w:rsidP="00AC4ED8">
      <w:pPr>
        <w:numPr>
          <w:ilvl w:val="0"/>
          <w:numId w:val="9"/>
        </w:numPr>
        <w:spacing w:line="360" w:lineRule="auto"/>
        <w:jc w:val="both"/>
        <w:rPr>
          <w:rFonts w:asciiTheme="minorHAnsi" w:eastAsia="Calibri" w:hAnsiTheme="minorHAnsi" w:cstheme="minorHAnsi"/>
        </w:rPr>
      </w:pPr>
      <w:bookmarkStart w:id="39" w:name="_heading=h.3q5sasy"/>
      <w:bookmarkEnd w:id="39"/>
      <w:r w:rsidRPr="007D448F">
        <w:rPr>
          <w:rFonts w:asciiTheme="minorHAnsi" w:eastAsia="Cambria" w:hAnsiTheme="minorHAnsi" w:cstheme="minorHAnsi"/>
          <w:i/>
          <w:color w:val="366091"/>
        </w:rPr>
        <w:t>Pedagogía crítica</w:t>
      </w:r>
      <w:r w:rsidRPr="007D448F">
        <w:rPr>
          <w:rFonts w:asciiTheme="minorHAnsi" w:eastAsia="Calibri" w:hAnsiTheme="minorHAnsi" w:cstheme="minorHAnsi"/>
          <w:b/>
        </w:rPr>
        <w:t>:</w:t>
      </w:r>
      <w:r w:rsidRPr="007D448F">
        <w:rPr>
          <w:rFonts w:asciiTheme="minorHAnsi" w:eastAsia="Calibri" w:hAnsiTheme="minorHAnsi" w:cstheme="minorHAnsi"/>
        </w:rPr>
        <w:t xml:space="preserve"> Basado en los principios de Paulo Freire (1990), el enfoque crítico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implica un proceso de aprendizaje en el que tanto facilitadores como participantes cuestionan y reflexionan sobre las realidades</w:t>
      </w:r>
      <w:r w:rsidRPr="007D448F">
        <w:rPr>
          <w:rFonts w:asciiTheme="minorHAnsi" w:eastAsia="Calibri" w:hAnsiTheme="minorHAnsi" w:cstheme="minorHAnsi"/>
        </w:rPr>
        <w:t xml:space="preserve"> sociales, políticas y económicas. En lugar de simplemente impartir información, se promueve un diálogo constante que permite transformar la realidad a través del conocimiento.</w:t>
      </w:r>
    </w:p>
    <w:p w14:paraId="46534F59" w14:textId="77777777" w:rsidR="00C8234A" w:rsidRPr="007D448F" w:rsidRDefault="00C8234A" w:rsidP="00AC4ED8">
      <w:pPr>
        <w:spacing w:line="360" w:lineRule="auto"/>
        <w:ind w:left="720"/>
        <w:jc w:val="both"/>
        <w:rPr>
          <w:rFonts w:asciiTheme="minorHAnsi" w:eastAsia="Calibri" w:hAnsiTheme="minorHAnsi" w:cstheme="minorHAnsi"/>
        </w:rPr>
      </w:pPr>
    </w:p>
    <w:p w14:paraId="0517D4CA" w14:textId="77777777" w:rsidR="00C8234A" w:rsidRPr="007D448F" w:rsidRDefault="001E3027" w:rsidP="00AC4ED8">
      <w:pPr>
        <w:numPr>
          <w:ilvl w:val="0"/>
          <w:numId w:val="9"/>
        </w:numPr>
        <w:spacing w:line="360" w:lineRule="auto"/>
        <w:jc w:val="both"/>
        <w:rPr>
          <w:rFonts w:asciiTheme="minorHAnsi" w:eastAsia="Calibri" w:hAnsiTheme="minorHAnsi" w:cstheme="minorHAnsi"/>
        </w:rPr>
      </w:pPr>
      <w:bookmarkStart w:id="40" w:name="_heading=h.25b2l0r"/>
      <w:bookmarkEnd w:id="40"/>
      <w:r w:rsidRPr="007D448F">
        <w:rPr>
          <w:rFonts w:asciiTheme="minorHAnsi" w:eastAsia="Cambria" w:hAnsiTheme="minorHAnsi" w:cstheme="minorHAnsi"/>
          <w:i/>
          <w:color w:val="366091"/>
        </w:rPr>
        <w:t>Educación Popular</w:t>
      </w:r>
      <w:r w:rsidRPr="007D448F">
        <w:rPr>
          <w:rFonts w:asciiTheme="minorHAnsi" w:eastAsia="Calibri" w:hAnsiTheme="minorHAnsi" w:cstheme="minorHAnsi"/>
          <w:b/>
        </w:rPr>
        <w:t>:</w:t>
      </w:r>
      <w:r w:rsidRPr="007D448F">
        <w:rPr>
          <w:rFonts w:asciiTheme="minorHAnsi" w:eastAsia="Calibri" w:hAnsiTheme="minorHAnsi" w:cstheme="minorHAnsi"/>
        </w:rPr>
        <w:t xml:space="preserve"> Siguiendo la línea de la educación popular, el colectivo bu</w:t>
      </w:r>
      <w:r w:rsidRPr="007D448F">
        <w:rPr>
          <w:rFonts w:asciiTheme="minorHAnsi" w:eastAsia="Calibri" w:hAnsiTheme="minorHAnsi" w:cstheme="minorHAnsi"/>
        </w:rPr>
        <w:t xml:space="preserve">sca que la educación sea accesible, liberadora y orientada hacia el empoderamiento de las comunidades. Inspirándose en autores como Joao Bosco Pinto (1976),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w:t>
      </w:r>
      <w:r w:rsidRPr="007D448F">
        <w:rPr>
          <w:rFonts w:asciiTheme="minorHAnsi" w:eastAsia="Calibri" w:hAnsiTheme="minorHAnsi" w:cstheme="minorHAnsi"/>
        </w:rPr>
        <w:lastRenderedPageBreak/>
        <w:t>fomenta procesos educativos que no solo transmiten conocimientos, sino que ayuden a la</w:t>
      </w:r>
      <w:r w:rsidRPr="007D448F">
        <w:rPr>
          <w:rFonts w:asciiTheme="minorHAnsi" w:eastAsia="Calibri" w:hAnsiTheme="minorHAnsi" w:cstheme="minorHAnsi"/>
        </w:rPr>
        <w:t>s comunidades a encontrar soluciones a sus propios problemas mediante la apropiación del saber.</w:t>
      </w:r>
    </w:p>
    <w:p w14:paraId="7E4AF97C" w14:textId="77777777" w:rsidR="00C8234A" w:rsidRPr="007D448F" w:rsidRDefault="00C8234A" w:rsidP="00AC4ED8">
      <w:pPr>
        <w:spacing w:line="360" w:lineRule="auto"/>
        <w:jc w:val="both"/>
        <w:rPr>
          <w:rFonts w:asciiTheme="minorHAnsi" w:eastAsia="Calibri" w:hAnsiTheme="minorHAnsi" w:cstheme="minorHAnsi"/>
        </w:rPr>
      </w:pPr>
    </w:p>
    <w:p w14:paraId="1D51FB6A" w14:textId="77777777" w:rsidR="00C8234A" w:rsidRPr="007D448F" w:rsidRDefault="001E3027" w:rsidP="00AC4ED8">
      <w:pPr>
        <w:numPr>
          <w:ilvl w:val="0"/>
          <w:numId w:val="9"/>
        </w:numPr>
        <w:spacing w:line="360" w:lineRule="auto"/>
        <w:jc w:val="both"/>
        <w:rPr>
          <w:rFonts w:asciiTheme="minorHAnsi" w:eastAsia="Calibri" w:hAnsiTheme="minorHAnsi" w:cstheme="minorHAnsi"/>
        </w:rPr>
      </w:pPr>
      <w:bookmarkStart w:id="41" w:name="_heading=h.kgcv8k"/>
      <w:bookmarkEnd w:id="41"/>
      <w:r w:rsidRPr="007D448F">
        <w:rPr>
          <w:rFonts w:asciiTheme="minorHAnsi" w:eastAsia="Cambria" w:hAnsiTheme="minorHAnsi" w:cstheme="minorHAnsi"/>
          <w:i/>
          <w:color w:val="366091"/>
        </w:rPr>
        <w:t>Apropiación social del conocimiento</w:t>
      </w:r>
      <w:r w:rsidRPr="007D448F">
        <w:rPr>
          <w:rFonts w:asciiTheme="minorHAnsi" w:eastAsia="Calibri" w:hAnsiTheme="minorHAnsi" w:cstheme="minorHAnsi"/>
          <w:b/>
        </w:rPr>
        <w:t>:</w:t>
      </w:r>
      <w:r w:rsidRPr="007D448F">
        <w:rPr>
          <w:rFonts w:asciiTheme="minorHAnsi" w:eastAsia="Calibri" w:hAnsiTheme="minorHAnsi" w:cstheme="minorHAnsi"/>
        </w:rPr>
        <w:t xml:space="preserve"> Uno de los pilares del enfoque pedagógico es la apropiación social del conocimiento, concepto que va más allá de la mera difusión científica. Este enfoque busca que las personas no solo accedan a conocimientos especializados, sino que los integren y adapt</w:t>
      </w:r>
      <w:r w:rsidRPr="007D448F">
        <w:rPr>
          <w:rFonts w:asciiTheme="minorHAnsi" w:eastAsia="Calibri" w:hAnsiTheme="minorHAnsi" w:cstheme="minorHAnsi"/>
        </w:rPr>
        <w:t>en a su vida cotidiana y a las necesidades de sus comunidades, convirtiéndose en actores de cambio social.</w:t>
      </w:r>
    </w:p>
    <w:p w14:paraId="6D26E49A" w14:textId="77777777" w:rsidR="00C8234A" w:rsidRPr="007D448F" w:rsidRDefault="00C8234A" w:rsidP="00AC4ED8">
      <w:pPr>
        <w:spacing w:line="360" w:lineRule="auto"/>
        <w:ind w:left="720"/>
        <w:jc w:val="both"/>
        <w:rPr>
          <w:rFonts w:asciiTheme="minorHAnsi" w:eastAsia="Calibri" w:hAnsiTheme="minorHAnsi" w:cstheme="minorHAnsi"/>
        </w:rPr>
      </w:pPr>
    </w:p>
    <w:p w14:paraId="081CD2A6" w14:textId="77777777" w:rsidR="00C8234A" w:rsidRPr="007D448F" w:rsidRDefault="001E3027" w:rsidP="00AC4ED8">
      <w:pPr>
        <w:numPr>
          <w:ilvl w:val="0"/>
          <w:numId w:val="9"/>
        </w:numPr>
        <w:spacing w:line="360" w:lineRule="auto"/>
        <w:jc w:val="both"/>
        <w:rPr>
          <w:rFonts w:asciiTheme="minorHAnsi" w:eastAsia="Calibri" w:hAnsiTheme="minorHAnsi" w:cstheme="minorHAnsi"/>
        </w:rPr>
      </w:pPr>
      <w:bookmarkStart w:id="42" w:name="_heading=h.34g0dwd"/>
      <w:bookmarkEnd w:id="42"/>
      <w:r w:rsidRPr="007D448F">
        <w:rPr>
          <w:rFonts w:asciiTheme="minorHAnsi" w:eastAsia="Cambria" w:hAnsiTheme="minorHAnsi" w:cstheme="minorHAnsi"/>
          <w:i/>
          <w:color w:val="366091"/>
        </w:rPr>
        <w:t>Tecnologías libres y código abierto</w:t>
      </w:r>
      <w:r w:rsidRPr="007D448F">
        <w:rPr>
          <w:rFonts w:asciiTheme="minorHAnsi" w:eastAsia="Calibri" w:hAnsiTheme="minorHAnsi" w:cstheme="minorHAnsi"/>
          <w:b/>
        </w:rPr>
        <w:t>:</w:t>
      </w:r>
      <w:r w:rsidRPr="007D448F">
        <w:rPr>
          <w:rFonts w:asciiTheme="minorHAnsi" w:eastAsia="Calibri" w:hAnsiTheme="minorHAnsi" w:cstheme="minorHAnsi"/>
        </w:rPr>
        <w:t xml:space="preserve"> Para democratizar el acceso a las herramientas tecnológicas, el colectivo adopta el uso de tecnologías libres y</w:t>
      </w:r>
      <w:r w:rsidRPr="007D448F">
        <w:rPr>
          <w:rFonts w:asciiTheme="minorHAnsi" w:eastAsia="Calibri" w:hAnsiTheme="minorHAnsi" w:cstheme="minorHAnsi"/>
        </w:rPr>
        <w:t xml:space="preserve"> de código abierto, promoviendo el principio de que el conocimiento y la tecnología deben ser accesibles para todos sin restricciones económicas ni comerciales. Esto también permite que el aprendizaje sea replicable en otras comunidades.</w:t>
      </w:r>
    </w:p>
    <w:p w14:paraId="08760275" w14:textId="070F4CBF" w:rsidR="006A7AC2" w:rsidRPr="007D448F" w:rsidRDefault="006A7AC2" w:rsidP="00AC4ED8">
      <w:pPr>
        <w:spacing w:line="360" w:lineRule="auto"/>
        <w:jc w:val="both"/>
        <w:rPr>
          <w:rFonts w:asciiTheme="minorHAnsi" w:eastAsia="Calibri" w:hAnsiTheme="minorHAnsi" w:cstheme="minorHAnsi"/>
        </w:rPr>
      </w:pPr>
      <w:r w:rsidRPr="007D448F">
        <w:rPr>
          <w:rFonts w:asciiTheme="minorHAnsi" w:eastAsia="Calibri" w:hAnsiTheme="minorHAnsi" w:cstheme="minorHAnsi"/>
        </w:rPr>
        <w:t xml:space="preserve">Se presenta un resumen en la tabla 3 para contrastar el enfoque principal con los objetivos finales de cada principio pedagógico. </w:t>
      </w:r>
    </w:p>
    <w:p w14:paraId="42373EAD" w14:textId="77777777" w:rsidR="006A7AC2" w:rsidRPr="007D448F" w:rsidRDefault="006A7AC2" w:rsidP="00AC4ED8">
      <w:pPr>
        <w:spacing w:line="360" w:lineRule="auto"/>
        <w:jc w:val="both"/>
        <w:rPr>
          <w:rFonts w:asciiTheme="minorHAnsi" w:eastAsia="Calibri" w:hAnsiTheme="minorHAnsi" w:cstheme="minorHAnsi"/>
        </w:rPr>
      </w:pPr>
    </w:p>
    <w:p w14:paraId="4E0E21E6" w14:textId="5C0657CA" w:rsidR="006A7AC2" w:rsidRPr="007D448F" w:rsidRDefault="006A7AC2" w:rsidP="00AC4ED8">
      <w:pPr>
        <w:pStyle w:val="Descripcin"/>
        <w:keepNext/>
        <w:spacing w:line="360" w:lineRule="auto"/>
        <w:rPr>
          <w:rFonts w:asciiTheme="minorHAnsi" w:hAnsiTheme="minorHAnsi" w:cstheme="minorHAnsi"/>
        </w:rPr>
      </w:pPr>
      <w:bookmarkStart w:id="43" w:name="_Toc210845446"/>
      <w:r w:rsidRPr="007D448F">
        <w:rPr>
          <w:rFonts w:asciiTheme="minorHAnsi" w:hAnsiTheme="minorHAnsi" w:cstheme="minorHAnsi"/>
        </w:rPr>
        <w:t xml:space="preserve">Table </w:t>
      </w:r>
      <w:r w:rsidRPr="007D448F">
        <w:rPr>
          <w:rFonts w:asciiTheme="minorHAnsi" w:hAnsiTheme="minorHAnsi" w:cstheme="minorHAnsi"/>
        </w:rPr>
        <w:fldChar w:fldCharType="begin"/>
      </w:r>
      <w:r w:rsidRPr="007D448F">
        <w:rPr>
          <w:rFonts w:asciiTheme="minorHAnsi" w:hAnsiTheme="minorHAnsi" w:cstheme="minorHAnsi"/>
        </w:rPr>
        <w:instrText xml:space="preserve"> SEQ Table \* ARABIC </w:instrText>
      </w:r>
      <w:r w:rsidRPr="007D448F">
        <w:rPr>
          <w:rFonts w:asciiTheme="minorHAnsi" w:hAnsiTheme="minorHAnsi" w:cstheme="minorHAnsi"/>
        </w:rPr>
        <w:fldChar w:fldCharType="separate"/>
      </w:r>
      <w:r w:rsidR="00740121" w:rsidRPr="007D448F">
        <w:rPr>
          <w:rFonts w:asciiTheme="minorHAnsi" w:hAnsiTheme="minorHAnsi" w:cstheme="minorHAnsi"/>
          <w:noProof/>
        </w:rPr>
        <w:t>3</w:t>
      </w:r>
      <w:r w:rsidRPr="007D448F">
        <w:rPr>
          <w:rFonts w:asciiTheme="minorHAnsi" w:hAnsiTheme="minorHAnsi" w:cstheme="minorHAnsi"/>
        </w:rPr>
        <w:fldChar w:fldCharType="end"/>
      </w:r>
      <w:r w:rsidRPr="007D448F">
        <w:rPr>
          <w:rFonts w:asciiTheme="minorHAnsi" w:hAnsiTheme="minorHAnsi" w:cstheme="minorHAnsi"/>
        </w:rPr>
        <w:t xml:space="preserve"> Principios pedagógicos</w:t>
      </w:r>
      <w:r w:rsidRPr="007D448F">
        <w:rPr>
          <w:rFonts w:asciiTheme="minorHAnsi" w:hAnsiTheme="minorHAnsi" w:cstheme="minorHAnsi"/>
          <w:noProof/>
        </w:rPr>
        <w:t xml:space="preserve"> de scire populi</w:t>
      </w:r>
      <w:r w:rsidR="00D24058" w:rsidRPr="007D448F">
        <w:rPr>
          <w:rFonts w:asciiTheme="minorHAnsi" w:hAnsiTheme="minorHAnsi" w:cstheme="minorHAnsi"/>
          <w:noProof/>
        </w:rPr>
        <w:t>, elaboración propia</w:t>
      </w:r>
      <w:bookmarkEnd w:id="43"/>
    </w:p>
    <w:tbl>
      <w:tblPr>
        <w:tblW w:w="10620" w:type="dxa"/>
        <w:tblLook w:val="04A0" w:firstRow="1" w:lastRow="0" w:firstColumn="1" w:lastColumn="0" w:noHBand="0" w:noVBand="1"/>
      </w:tblPr>
      <w:tblGrid>
        <w:gridCol w:w="3460"/>
        <w:gridCol w:w="3440"/>
        <w:gridCol w:w="3720"/>
      </w:tblGrid>
      <w:tr w:rsidR="006A7AC2" w:rsidRPr="007D448F" w14:paraId="74215960" w14:textId="77777777" w:rsidTr="006A7AC2">
        <w:trPr>
          <w:trHeight w:val="1540"/>
        </w:trPr>
        <w:tc>
          <w:tcPr>
            <w:tcW w:w="3460" w:type="dxa"/>
            <w:tcBorders>
              <w:top w:val="single" w:sz="4" w:space="0" w:color="auto"/>
              <w:left w:val="single" w:sz="4" w:space="0" w:color="auto"/>
              <w:bottom w:val="single" w:sz="4" w:space="0" w:color="auto"/>
              <w:right w:val="single" w:sz="4" w:space="0" w:color="auto"/>
            </w:tcBorders>
            <w:vAlign w:val="bottom"/>
            <w:hideMark/>
          </w:tcPr>
          <w:p w14:paraId="1F38872A" w14:textId="77777777" w:rsidR="006A7AC2" w:rsidRPr="007D448F" w:rsidRDefault="006A7AC2" w:rsidP="00AC4ED8">
            <w:pPr>
              <w:suppressAutoHyphens w:val="0"/>
              <w:spacing w:line="360" w:lineRule="auto"/>
              <w:rPr>
                <w:rFonts w:asciiTheme="minorHAnsi" w:hAnsiTheme="minorHAnsi" w:cstheme="minorHAnsi"/>
                <w:color w:val="000000"/>
                <w:sz w:val="20"/>
                <w:szCs w:val="20"/>
              </w:rPr>
            </w:pPr>
            <w:r w:rsidRPr="007D448F">
              <w:rPr>
                <w:rFonts w:asciiTheme="minorHAnsi" w:hAnsiTheme="minorHAnsi" w:cstheme="minorHAnsi"/>
                <w:color w:val="000000"/>
                <w:sz w:val="20"/>
                <w:szCs w:val="20"/>
              </w:rPr>
              <w:t>Principio Pedagógico</w:t>
            </w:r>
          </w:p>
        </w:tc>
        <w:tc>
          <w:tcPr>
            <w:tcW w:w="3440" w:type="dxa"/>
            <w:tcBorders>
              <w:top w:val="single" w:sz="4" w:space="0" w:color="auto"/>
              <w:left w:val="nil"/>
              <w:bottom w:val="single" w:sz="4" w:space="0" w:color="auto"/>
              <w:right w:val="single" w:sz="4" w:space="0" w:color="auto"/>
            </w:tcBorders>
            <w:vAlign w:val="bottom"/>
            <w:hideMark/>
          </w:tcPr>
          <w:p w14:paraId="56A61366" w14:textId="77777777" w:rsidR="006A7AC2" w:rsidRPr="007D448F" w:rsidRDefault="006A7AC2" w:rsidP="00AC4ED8">
            <w:pPr>
              <w:suppressAutoHyphens w:val="0"/>
              <w:spacing w:line="360" w:lineRule="auto"/>
              <w:rPr>
                <w:rFonts w:asciiTheme="minorHAnsi" w:hAnsiTheme="minorHAnsi" w:cstheme="minorHAnsi"/>
                <w:color w:val="000000"/>
                <w:sz w:val="20"/>
                <w:szCs w:val="20"/>
              </w:rPr>
            </w:pPr>
            <w:r w:rsidRPr="007D448F">
              <w:rPr>
                <w:rFonts w:asciiTheme="minorHAnsi" w:hAnsiTheme="minorHAnsi" w:cstheme="minorHAnsi"/>
                <w:color w:val="000000"/>
                <w:sz w:val="20"/>
                <w:szCs w:val="20"/>
              </w:rPr>
              <w:t>Enfoque Principal</w:t>
            </w:r>
          </w:p>
        </w:tc>
        <w:tc>
          <w:tcPr>
            <w:tcW w:w="3720" w:type="dxa"/>
            <w:tcBorders>
              <w:top w:val="single" w:sz="4" w:space="0" w:color="auto"/>
              <w:left w:val="nil"/>
              <w:bottom w:val="single" w:sz="4" w:space="0" w:color="auto"/>
              <w:right w:val="single" w:sz="4" w:space="0" w:color="auto"/>
            </w:tcBorders>
            <w:vAlign w:val="bottom"/>
            <w:hideMark/>
          </w:tcPr>
          <w:p w14:paraId="3C431249" w14:textId="77777777" w:rsidR="006A7AC2" w:rsidRPr="007D448F" w:rsidRDefault="006A7AC2" w:rsidP="00AC4ED8">
            <w:pPr>
              <w:suppressAutoHyphens w:val="0"/>
              <w:spacing w:line="360" w:lineRule="auto"/>
              <w:rPr>
                <w:rFonts w:asciiTheme="minorHAnsi" w:hAnsiTheme="minorHAnsi" w:cstheme="minorHAnsi"/>
                <w:color w:val="000000"/>
                <w:sz w:val="20"/>
                <w:szCs w:val="20"/>
              </w:rPr>
            </w:pPr>
            <w:r w:rsidRPr="007D448F">
              <w:rPr>
                <w:rFonts w:asciiTheme="minorHAnsi" w:hAnsiTheme="minorHAnsi" w:cstheme="minorHAnsi"/>
                <w:color w:val="000000"/>
                <w:sz w:val="20"/>
                <w:szCs w:val="20"/>
              </w:rPr>
              <w:t>Objetivo Final</w:t>
            </w:r>
          </w:p>
        </w:tc>
      </w:tr>
      <w:tr w:rsidR="006A7AC2" w:rsidRPr="007D448F" w14:paraId="5C59F96B" w14:textId="77777777" w:rsidTr="006A7AC2">
        <w:trPr>
          <w:trHeight w:val="1140"/>
        </w:trPr>
        <w:tc>
          <w:tcPr>
            <w:tcW w:w="3460" w:type="dxa"/>
            <w:tcBorders>
              <w:top w:val="nil"/>
              <w:left w:val="single" w:sz="4" w:space="0" w:color="auto"/>
              <w:bottom w:val="single" w:sz="4" w:space="0" w:color="auto"/>
              <w:right w:val="single" w:sz="4" w:space="0" w:color="auto"/>
            </w:tcBorders>
            <w:vAlign w:val="bottom"/>
            <w:hideMark/>
          </w:tcPr>
          <w:p w14:paraId="3E6EB66E" w14:textId="77777777" w:rsidR="006A7AC2" w:rsidRPr="007D448F" w:rsidRDefault="006A7AC2" w:rsidP="00AC4ED8">
            <w:pPr>
              <w:suppressAutoHyphens w:val="0"/>
              <w:spacing w:line="360" w:lineRule="auto"/>
              <w:rPr>
                <w:rFonts w:asciiTheme="minorHAnsi" w:hAnsiTheme="minorHAnsi" w:cstheme="minorHAnsi"/>
                <w:color w:val="000000"/>
                <w:sz w:val="20"/>
                <w:szCs w:val="20"/>
              </w:rPr>
            </w:pPr>
            <w:r w:rsidRPr="007D448F">
              <w:rPr>
                <w:rFonts w:asciiTheme="minorHAnsi" w:hAnsiTheme="minorHAnsi" w:cstheme="minorHAnsi"/>
                <w:color w:val="000000"/>
                <w:sz w:val="20"/>
                <w:szCs w:val="20"/>
              </w:rPr>
              <w:t>Pedagogía Crítica</w:t>
            </w:r>
          </w:p>
        </w:tc>
        <w:tc>
          <w:tcPr>
            <w:tcW w:w="3440" w:type="dxa"/>
            <w:tcBorders>
              <w:top w:val="nil"/>
              <w:left w:val="nil"/>
              <w:bottom w:val="single" w:sz="4" w:space="0" w:color="auto"/>
              <w:right w:val="single" w:sz="4" w:space="0" w:color="auto"/>
            </w:tcBorders>
            <w:vAlign w:val="bottom"/>
            <w:hideMark/>
          </w:tcPr>
          <w:p w14:paraId="38596BDC" w14:textId="77777777" w:rsidR="006A7AC2" w:rsidRPr="007D448F" w:rsidRDefault="006A7AC2" w:rsidP="00AC4ED8">
            <w:pPr>
              <w:suppressAutoHyphens w:val="0"/>
              <w:spacing w:line="360" w:lineRule="auto"/>
              <w:rPr>
                <w:rFonts w:asciiTheme="minorHAnsi" w:hAnsiTheme="minorHAnsi" w:cstheme="minorHAnsi"/>
                <w:color w:val="000000"/>
                <w:sz w:val="20"/>
                <w:szCs w:val="20"/>
              </w:rPr>
            </w:pPr>
            <w:r w:rsidRPr="007D448F">
              <w:rPr>
                <w:rFonts w:asciiTheme="minorHAnsi" w:hAnsiTheme="minorHAnsi" w:cstheme="minorHAnsi"/>
                <w:color w:val="000000"/>
                <w:sz w:val="20"/>
                <w:szCs w:val="20"/>
              </w:rPr>
              <w:t>Cuestionar las realidades sociales, políticas y económicas a través del diálogo reflexivo entre todos los participantes.</w:t>
            </w:r>
          </w:p>
        </w:tc>
        <w:tc>
          <w:tcPr>
            <w:tcW w:w="3720" w:type="dxa"/>
            <w:tcBorders>
              <w:top w:val="nil"/>
              <w:left w:val="nil"/>
              <w:bottom w:val="single" w:sz="4" w:space="0" w:color="auto"/>
              <w:right w:val="single" w:sz="4" w:space="0" w:color="auto"/>
            </w:tcBorders>
            <w:vAlign w:val="bottom"/>
            <w:hideMark/>
          </w:tcPr>
          <w:p w14:paraId="598B9EDA" w14:textId="77777777" w:rsidR="006A7AC2" w:rsidRPr="007D448F" w:rsidRDefault="006A7AC2" w:rsidP="00AC4ED8">
            <w:pPr>
              <w:suppressAutoHyphens w:val="0"/>
              <w:spacing w:line="360" w:lineRule="auto"/>
              <w:rPr>
                <w:rFonts w:asciiTheme="minorHAnsi" w:hAnsiTheme="minorHAnsi" w:cstheme="minorHAnsi"/>
                <w:color w:val="000000"/>
                <w:sz w:val="20"/>
                <w:szCs w:val="20"/>
              </w:rPr>
            </w:pPr>
            <w:r w:rsidRPr="007D448F">
              <w:rPr>
                <w:rFonts w:asciiTheme="minorHAnsi" w:hAnsiTheme="minorHAnsi" w:cstheme="minorHAnsi"/>
                <w:color w:val="000000"/>
                <w:sz w:val="20"/>
                <w:szCs w:val="20"/>
              </w:rPr>
              <w:t>Transformar la realidad social a través del conocimiento compartido.</w:t>
            </w:r>
          </w:p>
        </w:tc>
      </w:tr>
      <w:tr w:rsidR="006A7AC2" w:rsidRPr="007D448F" w14:paraId="698F6DF8" w14:textId="77777777" w:rsidTr="006A7AC2">
        <w:trPr>
          <w:trHeight w:val="1140"/>
        </w:trPr>
        <w:tc>
          <w:tcPr>
            <w:tcW w:w="3460" w:type="dxa"/>
            <w:tcBorders>
              <w:top w:val="nil"/>
              <w:left w:val="single" w:sz="4" w:space="0" w:color="auto"/>
              <w:bottom w:val="single" w:sz="4" w:space="0" w:color="auto"/>
              <w:right w:val="single" w:sz="4" w:space="0" w:color="auto"/>
            </w:tcBorders>
            <w:vAlign w:val="bottom"/>
            <w:hideMark/>
          </w:tcPr>
          <w:p w14:paraId="02C2711D" w14:textId="77777777" w:rsidR="006A7AC2" w:rsidRPr="007D448F" w:rsidRDefault="006A7AC2" w:rsidP="00AC4ED8">
            <w:pPr>
              <w:suppressAutoHyphens w:val="0"/>
              <w:spacing w:line="360" w:lineRule="auto"/>
              <w:rPr>
                <w:rFonts w:asciiTheme="minorHAnsi" w:hAnsiTheme="minorHAnsi" w:cstheme="minorHAnsi"/>
                <w:color w:val="000000"/>
                <w:sz w:val="20"/>
                <w:szCs w:val="20"/>
              </w:rPr>
            </w:pPr>
            <w:r w:rsidRPr="007D448F">
              <w:rPr>
                <w:rFonts w:asciiTheme="minorHAnsi" w:hAnsiTheme="minorHAnsi" w:cstheme="minorHAnsi"/>
                <w:color w:val="000000"/>
                <w:sz w:val="20"/>
                <w:szCs w:val="20"/>
              </w:rPr>
              <w:lastRenderedPageBreak/>
              <w:t>Educación Popular</w:t>
            </w:r>
          </w:p>
        </w:tc>
        <w:tc>
          <w:tcPr>
            <w:tcW w:w="3440" w:type="dxa"/>
            <w:tcBorders>
              <w:top w:val="nil"/>
              <w:left w:val="nil"/>
              <w:bottom w:val="single" w:sz="4" w:space="0" w:color="auto"/>
              <w:right w:val="single" w:sz="4" w:space="0" w:color="auto"/>
            </w:tcBorders>
            <w:vAlign w:val="bottom"/>
            <w:hideMark/>
          </w:tcPr>
          <w:p w14:paraId="787A26F2" w14:textId="77777777" w:rsidR="006A7AC2" w:rsidRPr="007D448F" w:rsidRDefault="006A7AC2" w:rsidP="00AC4ED8">
            <w:pPr>
              <w:suppressAutoHyphens w:val="0"/>
              <w:spacing w:line="360" w:lineRule="auto"/>
              <w:rPr>
                <w:rFonts w:asciiTheme="minorHAnsi" w:hAnsiTheme="minorHAnsi" w:cstheme="minorHAnsi"/>
                <w:color w:val="000000"/>
                <w:sz w:val="20"/>
                <w:szCs w:val="20"/>
              </w:rPr>
            </w:pPr>
            <w:r w:rsidRPr="007D448F">
              <w:rPr>
                <w:rFonts w:asciiTheme="minorHAnsi" w:hAnsiTheme="minorHAnsi" w:cstheme="minorHAnsi"/>
                <w:color w:val="000000"/>
                <w:sz w:val="20"/>
                <w:szCs w:val="20"/>
              </w:rPr>
              <w:t>Crear procesos educativos accesibles que permitan a las comunidades apropiarse del saber para resolver sus problemas.</w:t>
            </w:r>
          </w:p>
        </w:tc>
        <w:tc>
          <w:tcPr>
            <w:tcW w:w="3720" w:type="dxa"/>
            <w:tcBorders>
              <w:top w:val="nil"/>
              <w:left w:val="nil"/>
              <w:bottom w:val="single" w:sz="4" w:space="0" w:color="auto"/>
              <w:right w:val="single" w:sz="4" w:space="0" w:color="auto"/>
            </w:tcBorders>
            <w:vAlign w:val="bottom"/>
            <w:hideMark/>
          </w:tcPr>
          <w:p w14:paraId="013501B7" w14:textId="77777777" w:rsidR="006A7AC2" w:rsidRPr="007D448F" w:rsidRDefault="006A7AC2" w:rsidP="00AC4ED8">
            <w:pPr>
              <w:suppressAutoHyphens w:val="0"/>
              <w:spacing w:line="360" w:lineRule="auto"/>
              <w:rPr>
                <w:rFonts w:asciiTheme="minorHAnsi" w:hAnsiTheme="minorHAnsi" w:cstheme="minorHAnsi"/>
                <w:color w:val="000000"/>
                <w:sz w:val="20"/>
                <w:szCs w:val="20"/>
              </w:rPr>
            </w:pPr>
            <w:r w:rsidRPr="007D448F">
              <w:rPr>
                <w:rFonts w:asciiTheme="minorHAnsi" w:hAnsiTheme="minorHAnsi" w:cstheme="minorHAnsi"/>
                <w:color w:val="000000"/>
                <w:sz w:val="20"/>
                <w:szCs w:val="20"/>
              </w:rPr>
              <w:t>Empoderar a las comunidades para que encuentren sus propias soluciones.</w:t>
            </w:r>
          </w:p>
        </w:tc>
      </w:tr>
      <w:tr w:rsidR="006A7AC2" w:rsidRPr="007D448F" w14:paraId="554CED30" w14:textId="77777777" w:rsidTr="006A7AC2">
        <w:trPr>
          <w:trHeight w:val="860"/>
        </w:trPr>
        <w:tc>
          <w:tcPr>
            <w:tcW w:w="3460" w:type="dxa"/>
            <w:tcBorders>
              <w:top w:val="nil"/>
              <w:left w:val="single" w:sz="4" w:space="0" w:color="auto"/>
              <w:bottom w:val="single" w:sz="4" w:space="0" w:color="auto"/>
              <w:right w:val="single" w:sz="4" w:space="0" w:color="auto"/>
            </w:tcBorders>
            <w:vAlign w:val="bottom"/>
            <w:hideMark/>
          </w:tcPr>
          <w:p w14:paraId="3E7AAE8B" w14:textId="77777777" w:rsidR="006A7AC2" w:rsidRPr="007D448F" w:rsidRDefault="006A7AC2" w:rsidP="00AC4ED8">
            <w:pPr>
              <w:suppressAutoHyphens w:val="0"/>
              <w:spacing w:line="360" w:lineRule="auto"/>
              <w:rPr>
                <w:rFonts w:asciiTheme="minorHAnsi" w:hAnsiTheme="minorHAnsi" w:cstheme="minorHAnsi"/>
                <w:color w:val="000000"/>
                <w:sz w:val="20"/>
                <w:szCs w:val="20"/>
              </w:rPr>
            </w:pPr>
            <w:r w:rsidRPr="007D448F">
              <w:rPr>
                <w:rFonts w:asciiTheme="minorHAnsi" w:hAnsiTheme="minorHAnsi" w:cstheme="minorHAnsi"/>
                <w:color w:val="000000"/>
                <w:sz w:val="20"/>
                <w:szCs w:val="20"/>
              </w:rPr>
              <w:t>Apropiación Social del Conocimiento</w:t>
            </w:r>
          </w:p>
        </w:tc>
        <w:tc>
          <w:tcPr>
            <w:tcW w:w="3440" w:type="dxa"/>
            <w:tcBorders>
              <w:top w:val="nil"/>
              <w:left w:val="nil"/>
              <w:bottom w:val="single" w:sz="4" w:space="0" w:color="auto"/>
              <w:right w:val="single" w:sz="4" w:space="0" w:color="auto"/>
            </w:tcBorders>
            <w:vAlign w:val="bottom"/>
            <w:hideMark/>
          </w:tcPr>
          <w:p w14:paraId="0386DB93" w14:textId="77777777" w:rsidR="006A7AC2" w:rsidRPr="007D448F" w:rsidRDefault="006A7AC2" w:rsidP="00AC4ED8">
            <w:pPr>
              <w:suppressAutoHyphens w:val="0"/>
              <w:spacing w:line="360" w:lineRule="auto"/>
              <w:rPr>
                <w:rFonts w:asciiTheme="minorHAnsi" w:hAnsiTheme="minorHAnsi" w:cstheme="minorHAnsi"/>
                <w:color w:val="000000"/>
                <w:sz w:val="20"/>
                <w:szCs w:val="20"/>
              </w:rPr>
            </w:pPr>
            <w:r w:rsidRPr="007D448F">
              <w:rPr>
                <w:rFonts w:asciiTheme="minorHAnsi" w:hAnsiTheme="minorHAnsi" w:cstheme="minorHAnsi"/>
                <w:color w:val="000000"/>
                <w:sz w:val="20"/>
                <w:szCs w:val="20"/>
              </w:rPr>
              <w:t>Integrar y adaptar conocimientos especializados a la vida cotidiana y las necesidades locales.</w:t>
            </w:r>
          </w:p>
        </w:tc>
        <w:tc>
          <w:tcPr>
            <w:tcW w:w="3720" w:type="dxa"/>
            <w:tcBorders>
              <w:top w:val="nil"/>
              <w:left w:val="nil"/>
              <w:bottom w:val="single" w:sz="4" w:space="0" w:color="auto"/>
              <w:right w:val="single" w:sz="4" w:space="0" w:color="auto"/>
            </w:tcBorders>
            <w:vAlign w:val="bottom"/>
            <w:hideMark/>
          </w:tcPr>
          <w:p w14:paraId="67A2380B" w14:textId="77777777" w:rsidR="006A7AC2" w:rsidRPr="007D448F" w:rsidRDefault="006A7AC2" w:rsidP="00AC4ED8">
            <w:pPr>
              <w:suppressAutoHyphens w:val="0"/>
              <w:spacing w:line="360" w:lineRule="auto"/>
              <w:rPr>
                <w:rFonts w:asciiTheme="minorHAnsi" w:hAnsiTheme="minorHAnsi" w:cstheme="minorHAnsi"/>
                <w:color w:val="000000"/>
                <w:sz w:val="20"/>
                <w:szCs w:val="20"/>
              </w:rPr>
            </w:pPr>
            <w:r w:rsidRPr="007D448F">
              <w:rPr>
                <w:rFonts w:asciiTheme="minorHAnsi" w:hAnsiTheme="minorHAnsi" w:cstheme="minorHAnsi"/>
                <w:color w:val="000000"/>
                <w:sz w:val="20"/>
                <w:szCs w:val="20"/>
              </w:rPr>
              <w:t>Convertir a las personas en actores activos de cambio social en sus comunidades.</w:t>
            </w:r>
          </w:p>
        </w:tc>
      </w:tr>
      <w:tr w:rsidR="006A7AC2" w:rsidRPr="007D448F" w14:paraId="05B77992" w14:textId="77777777" w:rsidTr="006A7AC2">
        <w:trPr>
          <w:trHeight w:val="1140"/>
        </w:trPr>
        <w:tc>
          <w:tcPr>
            <w:tcW w:w="3460" w:type="dxa"/>
            <w:tcBorders>
              <w:top w:val="nil"/>
              <w:left w:val="single" w:sz="4" w:space="0" w:color="auto"/>
              <w:bottom w:val="single" w:sz="4" w:space="0" w:color="auto"/>
              <w:right w:val="single" w:sz="4" w:space="0" w:color="auto"/>
            </w:tcBorders>
            <w:vAlign w:val="bottom"/>
            <w:hideMark/>
          </w:tcPr>
          <w:p w14:paraId="0334398F" w14:textId="77777777" w:rsidR="006A7AC2" w:rsidRPr="007D448F" w:rsidRDefault="006A7AC2" w:rsidP="00AC4ED8">
            <w:pPr>
              <w:suppressAutoHyphens w:val="0"/>
              <w:spacing w:line="360" w:lineRule="auto"/>
              <w:rPr>
                <w:rFonts w:asciiTheme="minorHAnsi" w:hAnsiTheme="minorHAnsi" w:cstheme="minorHAnsi"/>
                <w:color w:val="000000"/>
                <w:sz w:val="20"/>
                <w:szCs w:val="20"/>
              </w:rPr>
            </w:pPr>
            <w:r w:rsidRPr="007D448F">
              <w:rPr>
                <w:rFonts w:asciiTheme="minorHAnsi" w:hAnsiTheme="minorHAnsi" w:cstheme="minorHAnsi"/>
                <w:color w:val="000000"/>
                <w:sz w:val="20"/>
                <w:szCs w:val="20"/>
              </w:rPr>
              <w:t>Tecnologías Libres y Código Abierto</w:t>
            </w:r>
          </w:p>
        </w:tc>
        <w:tc>
          <w:tcPr>
            <w:tcW w:w="3440" w:type="dxa"/>
            <w:tcBorders>
              <w:top w:val="nil"/>
              <w:left w:val="nil"/>
              <w:bottom w:val="single" w:sz="4" w:space="0" w:color="auto"/>
              <w:right w:val="single" w:sz="4" w:space="0" w:color="auto"/>
            </w:tcBorders>
            <w:vAlign w:val="bottom"/>
            <w:hideMark/>
          </w:tcPr>
          <w:p w14:paraId="0590E4BD" w14:textId="77777777" w:rsidR="006A7AC2" w:rsidRPr="007D448F" w:rsidRDefault="006A7AC2" w:rsidP="00AC4ED8">
            <w:pPr>
              <w:suppressAutoHyphens w:val="0"/>
              <w:spacing w:line="360" w:lineRule="auto"/>
              <w:rPr>
                <w:rFonts w:asciiTheme="minorHAnsi" w:hAnsiTheme="minorHAnsi" w:cstheme="minorHAnsi"/>
                <w:color w:val="000000"/>
                <w:sz w:val="20"/>
                <w:szCs w:val="20"/>
              </w:rPr>
            </w:pPr>
            <w:r w:rsidRPr="007D448F">
              <w:rPr>
                <w:rFonts w:asciiTheme="minorHAnsi" w:hAnsiTheme="minorHAnsi" w:cstheme="minorHAnsi"/>
                <w:color w:val="000000"/>
                <w:sz w:val="20"/>
                <w:szCs w:val="20"/>
              </w:rPr>
              <w:t>Utilizar herramientas tecnológicas sin restricciones económicas o comerciales para garantizar el acceso universal.</w:t>
            </w:r>
          </w:p>
        </w:tc>
        <w:tc>
          <w:tcPr>
            <w:tcW w:w="3720" w:type="dxa"/>
            <w:tcBorders>
              <w:top w:val="nil"/>
              <w:left w:val="nil"/>
              <w:bottom w:val="single" w:sz="4" w:space="0" w:color="auto"/>
              <w:right w:val="single" w:sz="4" w:space="0" w:color="auto"/>
            </w:tcBorders>
            <w:vAlign w:val="bottom"/>
            <w:hideMark/>
          </w:tcPr>
          <w:p w14:paraId="22A3EC93" w14:textId="77777777" w:rsidR="006A7AC2" w:rsidRPr="007D448F" w:rsidRDefault="006A7AC2" w:rsidP="00AC4ED8">
            <w:pPr>
              <w:suppressAutoHyphens w:val="0"/>
              <w:spacing w:line="360" w:lineRule="auto"/>
              <w:rPr>
                <w:rFonts w:asciiTheme="minorHAnsi" w:hAnsiTheme="minorHAnsi" w:cstheme="minorHAnsi"/>
                <w:color w:val="000000"/>
                <w:sz w:val="20"/>
                <w:szCs w:val="20"/>
              </w:rPr>
            </w:pPr>
            <w:r w:rsidRPr="007D448F">
              <w:rPr>
                <w:rFonts w:asciiTheme="minorHAnsi" w:hAnsiTheme="minorHAnsi" w:cstheme="minorHAnsi"/>
                <w:color w:val="000000"/>
                <w:sz w:val="20"/>
                <w:szCs w:val="20"/>
              </w:rPr>
              <w:t>Democratizar el conocimiento y la tecnología, permitiendo que el aprendizaje sea replicable.</w:t>
            </w:r>
          </w:p>
        </w:tc>
      </w:tr>
    </w:tbl>
    <w:p w14:paraId="2613BF1B" w14:textId="77777777" w:rsidR="006A7AC2" w:rsidRPr="007D448F" w:rsidRDefault="006A7AC2" w:rsidP="00AC4ED8">
      <w:pPr>
        <w:spacing w:line="360" w:lineRule="auto"/>
        <w:jc w:val="both"/>
        <w:rPr>
          <w:rFonts w:asciiTheme="minorHAnsi" w:eastAsia="Calibri" w:hAnsiTheme="minorHAnsi" w:cstheme="minorHAnsi"/>
        </w:rPr>
      </w:pPr>
    </w:p>
    <w:p w14:paraId="5D542A17" w14:textId="77777777" w:rsidR="00C8234A" w:rsidRPr="007D448F" w:rsidRDefault="001E3027" w:rsidP="00AC4ED8">
      <w:pPr>
        <w:spacing w:line="360" w:lineRule="auto"/>
        <w:ind w:firstLine="360"/>
        <w:jc w:val="both"/>
        <w:rPr>
          <w:rFonts w:asciiTheme="minorHAnsi" w:eastAsia="Calibri" w:hAnsiTheme="minorHAnsi" w:cstheme="minorHAnsi"/>
        </w:rPr>
      </w:pPr>
      <w:r w:rsidRPr="007D448F">
        <w:rPr>
          <w:rFonts w:asciiTheme="minorHAnsi" w:eastAsia="Calibri" w:hAnsiTheme="minorHAnsi" w:cstheme="minorHAnsi"/>
        </w:rPr>
        <w:t xml:space="preserve">El modelo pedagógico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está orientado a la democratización del conocimiento científico y tecnológico, enfatizando la inclusión social y la apropiación comunitaria del conocimiento. Este modelo ha evolucionado a lo largo del tiempo, adaptándose a las necesidades de las comunidad</w:t>
      </w:r>
      <w:r w:rsidRPr="007D448F">
        <w:rPr>
          <w:rFonts w:asciiTheme="minorHAnsi" w:eastAsia="Calibri" w:hAnsiTheme="minorHAnsi" w:cstheme="minorHAnsi"/>
        </w:rPr>
        <w:t xml:space="preserve">es con las que trabaja y adoptando metodologías innovadoras que fomentan la participación activa y el empoderamiento a través del aprendizaje. A diferencia de los enfoques educativos tradicionales, el modelo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centra en la horizontalidad, </w:t>
      </w:r>
      <w:r w:rsidRPr="007D448F">
        <w:rPr>
          <w:rFonts w:asciiTheme="minorHAnsi" w:eastAsia="Calibri" w:hAnsiTheme="minorHAnsi" w:cstheme="minorHAnsi"/>
        </w:rPr>
        <w:t>la colaboración y el aprendizaje práctico.</w:t>
      </w:r>
    </w:p>
    <w:p w14:paraId="00DF8A27" w14:textId="77777777" w:rsidR="00C8234A" w:rsidRPr="007D448F" w:rsidRDefault="001E3027" w:rsidP="00AC4ED8">
      <w:pPr>
        <w:pStyle w:val="Ttulo1"/>
        <w:spacing w:line="360" w:lineRule="auto"/>
        <w:rPr>
          <w:rFonts w:asciiTheme="minorHAnsi" w:hAnsiTheme="minorHAnsi" w:cstheme="minorHAnsi"/>
        </w:rPr>
      </w:pPr>
      <w:bookmarkStart w:id="44" w:name="_Toc210849853"/>
      <w:r w:rsidRPr="007D448F">
        <w:rPr>
          <w:rFonts w:asciiTheme="minorHAnsi" w:hAnsiTheme="minorHAnsi" w:cstheme="minorHAnsi"/>
        </w:rPr>
        <w:t xml:space="preserve">Fundamentos teóricos del Modelo pedagógico de </w:t>
      </w:r>
      <w:r w:rsidRPr="007D448F">
        <w:rPr>
          <w:rFonts w:asciiTheme="minorHAnsi" w:hAnsiTheme="minorHAnsi" w:cstheme="minorHAnsi"/>
          <w:i/>
          <w:iCs/>
        </w:rPr>
        <w:t>Scire Populi</w:t>
      </w:r>
      <w:bookmarkEnd w:id="44"/>
    </w:p>
    <w:p w14:paraId="1AC3ACD2" w14:textId="77777777" w:rsidR="00C8234A" w:rsidRPr="007D448F" w:rsidRDefault="00C8234A" w:rsidP="00AC4ED8">
      <w:pPr>
        <w:spacing w:line="360" w:lineRule="auto"/>
        <w:jc w:val="both"/>
        <w:rPr>
          <w:rFonts w:asciiTheme="minorHAnsi" w:eastAsia="Calibri" w:hAnsiTheme="minorHAnsi" w:cstheme="minorHAnsi"/>
          <w:b/>
        </w:rPr>
      </w:pPr>
    </w:p>
    <w:p w14:paraId="5FC9C609"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modelo pedagógico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tiene sus fundamentos en la pedagogía crítica de Paulo Freire (1990), orientada hacia una educación que no solo info</w:t>
      </w:r>
      <w:r w:rsidRPr="007D448F">
        <w:rPr>
          <w:rFonts w:asciiTheme="minorHAnsi" w:eastAsia="Calibri" w:hAnsiTheme="minorHAnsi" w:cstheme="minorHAnsi"/>
        </w:rPr>
        <w:t>rme, sino que emancipe a los participantes a través de procesos reflexivos y dialógicos. En esta pedagogía, el acto educativo trasciende la transmisión unilateral de conocimientos, configurándose como un espacio horizontal de intercambio en el que tanto ed</w:t>
      </w:r>
      <w:r w:rsidRPr="007D448F">
        <w:rPr>
          <w:rFonts w:asciiTheme="minorHAnsi" w:eastAsia="Calibri" w:hAnsiTheme="minorHAnsi" w:cstheme="minorHAnsi"/>
        </w:rPr>
        <w:t xml:space="preserve">ucadores como educandos se transforman mutuamente. Freire plantea que el conocimiento debe ser un proceso dialógico, donde la co-creación sea el eje principal, lo que permite no solo contextualizar los aprendizajes, sino también </w:t>
      </w:r>
      <w:r w:rsidRPr="007D448F">
        <w:rPr>
          <w:rFonts w:asciiTheme="minorHAnsi" w:eastAsia="Calibri" w:hAnsiTheme="minorHAnsi" w:cstheme="minorHAnsi"/>
        </w:rPr>
        <w:lastRenderedPageBreak/>
        <w:t>anclarlos en las experienci</w:t>
      </w:r>
      <w:r w:rsidRPr="007D448F">
        <w:rPr>
          <w:rFonts w:asciiTheme="minorHAnsi" w:eastAsia="Calibri" w:hAnsiTheme="minorHAnsi" w:cstheme="minorHAnsi"/>
        </w:rPr>
        <w:t xml:space="preserve">as y necesidades concretas de los participantes. Este enfoque es esencial en el trabajo de </w:t>
      </w:r>
      <w:r w:rsidRPr="007D448F">
        <w:rPr>
          <w:rFonts w:asciiTheme="minorHAnsi" w:eastAsia="Calibri" w:hAnsiTheme="minorHAnsi" w:cstheme="minorHAnsi"/>
          <w:i/>
          <w:iCs/>
        </w:rPr>
        <w:t>Scire Populi</w:t>
      </w:r>
      <w:r w:rsidRPr="007D448F">
        <w:rPr>
          <w:rFonts w:asciiTheme="minorHAnsi" w:eastAsia="Calibri" w:hAnsiTheme="minorHAnsi" w:cstheme="minorHAnsi"/>
        </w:rPr>
        <w:t>, donde cada proyecto educativo se adapta al contexto comunitario, integrando las vivencias y los saberes locales para generar aprendizajes significativo</w:t>
      </w:r>
      <w:r w:rsidRPr="007D448F">
        <w:rPr>
          <w:rFonts w:asciiTheme="minorHAnsi" w:eastAsia="Calibri" w:hAnsiTheme="minorHAnsi" w:cstheme="minorHAnsi"/>
        </w:rPr>
        <w:t>s y aplicables.</w:t>
      </w:r>
    </w:p>
    <w:p w14:paraId="5ABF3321" w14:textId="77777777" w:rsidR="00C8234A" w:rsidRPr="007D448F" w:rsidRDefault="00C8234A" w:rsidP="00AC4ED8">
      <w:pPr>
        <w:spacing w:line="360" w:lineRule="auto"/>
        <w:jc w:val="both"/>
        <w:rPr>
          <w:rFonts w:asciiTheme="minorHAnsi" w:eastAsia="Calibri" w:hAnsiTheme="minorHAnsi" w:cstheme="minorHAnsi"/>
        </w:rPr>
      </w:pPr>
    </w:p>
    <w:p w14:paraId="741951B3"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Complementando esta perspectiva crítica, el modelo pedagógico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también se nutre de los principios de la educación popular, que busca empoderar a las comunidades mediante la apropiación del conocimiento como herramienta para la transformación social. Joao Bosco Pinto (1984) señala que la educación popular no solo impl</w:t>
      </w:r>
      <w:r w:rsidRPr="007D448F">
        <w:rPr>
          <w:rFonts w:asciiTheme="minorHAnsi" w:eastAsia="Calibri" w:hAnsiTheme="minorHAnsi" w:cstheme="minorHAnsi"/>
        </w:rPr>
        <w:t xml:space="preserve">ica un acceso más equitativo al conocimiento, sino también la construcción de un pensamiento crítico que permita a las comunidades analizar y transformar sus realidades. En </w:t>
      </w:r>
      <w:r w:rsidRPr="007D448F">
        <w:rPr>
          <w:rFonts w:asciiTheme="minorHAnsi" w:eastAsia="Calibri" w:hAnsiTheme="minorHAnsi" w:cstheme="minorHAnsi"/>
          <w:i/>
          <w:iCs/>
        </w:rPr>
        <w:t>Scire Populi</w:t>
      </w:r>
      <w:r w:rsidRPr="007D448F">
        <w:rPr>
          <w:rFonts w:asciiTheme="minorHAnsi" w:eastAsia="Calibri" w:hAnsiTheme="minorHAnsi" w:cstheme="minorHAnsi"/>
        </w:rPr>
        <w:t>, este principio se traduce en metodologías participativas donde las ex</w:t>
      </w:r>
      <w:r w:rsidRPr="007D448F">
        <w:rPr>
          <w:rFonts w:asciiTheme="minorHAnsi" w:eastAsia="Calibri" w:hAnsiTheme="minorHAnsi" w:cstheme="minorHAnsi"/>
        </w:rPr>
        <w:t>periencias individuales y colectivas se convierten en insumos para procesos educativos que no solo informan, sino que también movilizan a las comunidades hacia acciones transformadoras. Cada taller, intervención o proyecto pedagógico está diseñado para ser</w:t>
      </w:r>
      <w:r w:rsidRPr="007D448F">
        <w:rPr>
          <w:rFonts w:asciiTheme="minorHAnsi" w:eastAsia="Calibri" w:hAnsiTheme="minorHAnsi" w:cstheme="minorHAnsi"/>
        </w:rPr>
        <w:t xml:space="preserve"> una respuesta contextualizada a las dinámicas y desafíos específicos del territorio, permitiendo que el conocimiento generado sea relevante y sostenible.</w:t>
      </w:r>
    </w:p>
    <w:p w14:paraId="0A6042A2" w14:textId="77777777" w:rsidR="00C8234A" w:rsidRPr="007D448F" w:rsidRDefault="00C8234A" w:rsidP="00AC4ED8">
      <w:pPr>
        <w:spacing w:line="360" w:lineRule="auto"/>
        <w:jc w:val="both"/>
        <w:rPr>
          <w:rFonts w:asciiTheme="minorHAnsi" w:eastAsia="Calibri" w:hAnsiTheme="minorHAnsi" w:cstheme="minorHAnsi"/>
        </w:rPr>
      </w:pPr>
    </w:p>
    <w:p w14:paraId="29E8E50B"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combinación de estas influencias pedagógicas otorga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una identidad educativa única,</w:t>
      </w:r>
      <w:r w:rsidRPr="007D448F">
        <w:rPr>
          <w:rFonts w:asciiTheme="minorHAnsi" w:eastAsia="Calibri" w:hAnsiTheme="minorHAnsi" w:cstheme="minorHAnsi"/>
        </w:rPr>
        <w:t xml:space="preserve"> caracterizada por la flexibilidad y la capacidad de adaptación a diversos entornos comunitarios. Este modelo no solo facilita la transferencia de conocimientos técnicos y académicos, sino que también fomenta la construcción de saberes colectivos que poten</w:t>
      </w:r>
      <w:r w:rsidRPr="007D448F">
        <w:rPr>
          <w:rFonts w:asciiTheme="minorHAnsi" w:eastAsia="Calibri" w:hAnsiTheme="minorHAnsi" w:cstheme="minorHAnsi"/>
        </w:rPr>
        <w:t>cian la acción comunitaria y el fortalecimiento del tejido social. Asimismo, la práctica pedagógica del colectivo enfatiza la importancia de la acción-reflexión-acción, un ciclo propuesto por Freire que integra la práctica con la teoría y permite que los a</w:t>
      </w:r>
      <w:r w:rsidRPr="007D448F">
        <w:rPr>
          <w:rFonts w:asciiTheme="minorHAnsi" w:eastAsia="Calibri" w:hAnsiTheme="minorHAnsi" w:cstheme="minorHAnsi"/>
        </w:rPr>
        <w:t>prendizajes no solo sean aplicados, sino también reconfigurados en función de los resultados y necesidades emergentes.</w:t>
      </w:r>
    </w:p>
    <w:p w14:paraId="66A7A691" w14:textId="77777777" w:rsidR="00C8234A" w:rsidRPr="007D448F" w:rsidRDefault="00C8234A" w:rsidP="00AC4ED8">
      <w:pPr>
        <w:spacing w:line="360" w:lineRule="auto"/>
        <w:jc w:val="both"/>
        <w:rPr>
          <w:rFonts w:asciiTheme="minorHAnsi" w:eastAsia="Calibri" w:hAnsiTheme="minorHAnsi" w:cstheme="minorHAnsi"/>
        </w:rPr>
      </w:pPr>
    </w:p>
    <w:p w14:paraId="48AE0522"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lastRenderedPageBreak/>
        <w:t xml:space="preserve">Este enfoque también desafía las estructuras tradicionales de poder en los procesos educativos, promoviendo un modelo de horizontalidad </w:t>
      </w:r>
      <w:r w:rsidRPr="007D448F">
        <w:rPr>
          <w:rFonts w:asciiTheme="minorHAnsi" w:eastAsia="Calibri" w:hAnsiTheme="minorHAnsi" w:cstheme="minorHAnsi"/>
        </w:rPr>
        <w:t xml:space="preserve">y participación inclusiva. En </w:t>
      </w:r>
      <w:r w:rsidRPr="007D448F">
        <w:rPr>
          <w:rFonts w:asciiTheme="minorHAnsi" w:eastAsia="Calibri" w:hAnsiTheme="minorHAnsi" w:cstheme="minorHAnsi"/>
          <w:i/>
          <w:iCs/>
        </w:rPr>
        <w:t>Scire Populi</w:t>
      </w:r>
      <w:r w:rsidRPr="007D448F">
        <w:rPr>
          <w:rFonts w:asciiTheme="minorHAnsi" w:eastAsia="Calibri" w:hAnsiTheme="minorHAnsi" w:cstheme="minorHAnsi"/>
        </w:rPr>
        <w:t>, la pedagogía no es un acto de imposición, sino un proceso de diálogo continuo donde todos los actores tienen voz y agencia. Esta forma de educación contribuye a la construcción de una ciudadanía activa y crítica,</w:t>
      </w:r>
      <w:r w:rsidRPr="007D448F">
        <w:rPr>
          <w:rFonts w:asciiTheme="minorHAnsi" w:eastAsia="Calibri" w:hAnsiTheme="minorHAnsi" w:cstheme="minorHAnsi"/>
        </w:rPr>
        <w:t xml:space="preserve"> capaz de identificar problemáticas locales y proponer soluciones innovadoras que surjan desde las bases comunitarias.</w:t>
      </w:r>
    </w:p>
    <w:p w14:paraId="5707B7E0" w14:textId="77777777" w:rsidR="00C8234A" w:rsidRPr="007D448F" w:rsidRDefault="00C8234A" w:rsidP="00AC4ED8">
      <w:pPr>
        <w:spacing w:line="360" w:lineRule="auto"/>
        <w:jc w:val="both"/>
        <w:rPr>
          <w:rFonts w:asciiTheme="minorHAnsi" w:eastAsia="Calibri" w:hAnsiTheme="minorHAnsi" w:cstheme="minorHAnsi"/>
        </w:rPr>
      </w:pPr>
    </w:p>
    <w:p w14:paraId="5E25F400" w14:textId="699B917C" w:rsidR="00C8234A" w:rsidRPr="007D448F" w:rsidRDefault="001868C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modelo pedagógico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sirve como un ejemplo de cómo la educación puede ser un motor de cambio social, articulando saberes populares, técnicos y académicos en un marco que privilegia la inclusión, la equidad y la justicia social. A través de la combinación de pedagogías críticas y populares, el colectivo no solo educa, sino que también construye un puente hacia la transformación colectiva, posicionándose como un referente en la implementación de metodologías educativas adaptadas a contextos diversos y complejos.</w:t>
      </w:r>
    </w:p>
    <w:p w14:paraId="710E85DB" w14:textId="77777777" w:rsidR="00C8234A" w:rsidRPr="007D448F" w:rsidRDefault="00C8234A" w:rsidP="00AC4ED8">
      <w:pPr>
        <w:spacing w:line="360" w:lineRule="auto"/>
        <w:jc w:val="both"/>
        <w:rPr>
          <w:rFonts w:asciiTheme="minorHAnsi" w:eastAsia="Calibri" w:hAnsiTheme="minorHAnsi" w:cstheme="minorHAnsi"/>
        </w:rPr>
      </w:pPr>
    </w:p>
    <w:p w14:paraId="553204F0" w14:textId="77777777" w:rsidR="00C8234A" w:rsidRPr="007D448F" w:rsidRDefault="001E3027" w:rsidP="00AC4ED8">
      <w:pPr>
        <w:pStyle w:val="Ttulo2"/>
        <w:spacing w:line="360" w:lineRule="auto"/>
        <w:rPr>
          <w:rFonts w:asciiTheme="minorHAnsi" w:hAnsiTheme="minorHAnsi" w:cstheme="minorHAnsi"/>
        </w:rPr>
      </w:pPr>
      <w:bookmarkStart w:id="45" w:name="_Toc210849854"/>
      <w:r w:rsidRPr="007D448F">
        <w:rPr>
          <w:rFonts w:asciiTheme="minorHAnsi" w:hAnsiTheme="minorHAnsi" w:cstheme="minorHAnsi"/>
        </w:rPr>
        <w:t>Metodología y Estrategias de Aprendizaje</w:t>
      </w:r>
      <w:bookmarkEnd w:id="45"/>
    </w:p>
    <w:p w14:paraId="7AF4580E" w14:textId="77777777" w:rsidR="00C8234A" w:rsidRPr="007D448F" w:rsidRDefault="00C8234A" w:rsidP="00AC4ED8">
      <w:pPr>
        <w:spacing w:line="360" w:lineRule="auto"/>
        <w:jc w:val="both"/>
        <w:rPr>
          <w:rFonts w:asciiTheme="minorHAnsi" w:eastAsia="Calibri" w:hAnsiTheme="minorHAnsi" w:cstheme="minorHAnsi"/>
          <w:b/>
        </w:rPr>
      </w:pPr>
    </w:p>
    <w:p w14:paraId="0AE30E5F"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metodología del modelo pedagógico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 eminentemente prá</w:t>
      </w:r>
      <w:r w:rsidRPr="007D448F">
        <w:rPr>
          <w:rFonts w:asciiTheme="minorHAnsi" w:eastAsia="Calibri" w:hAnsiTheme="minorHAnsi" w:cstheme="minorHAnsi"/>
        </w:rPr>
        <w:t>ctica y colaborativa, con un enfoque en el aprendizaje basado en proyectos y en la resolución de problemas reales a través de la tecnología. Este enfoque práctico permite que los participantes no solo reciban conocimientos teóricos, sino que también los ap</w:t>
      </w:r>
      <w:r w:rsidRPr="007D448F">
        <w:rPr>
          <w:rFonts w:asciiTheme="minorHAnsi" w:eastAsia="Calibri" w:hAnsiTheme="minorHAnsi" w:cstheme="minorHAnsi"/>
        </w:rPr>
        <w:t>liquen de inmediato en contextos específicos, generando soluciones tecnológicas que tienen un impacto directo en sus comunidades.</w:t>
      </w:r>
    </w:p>
    <w:p w14:paraId="43AAFA99" w14:textId="77777777" w:rsidR="00C8234A" w:rsidRPr="007D448F" w:rsidRDefault="00C8234A" w:rsidP="00AC4ED8">
      <w:pPr>
        <w:spacing w:line="360" w:lineRule="auto"/>
        <w:jc w:val="both"/>
        <w:rPr>
          <w:rFonts w:asciiTheme="minorHAnsi" w:eastAsia="Calibri" w:hAnsiTheme="minorHAnsi" w:cstheme="minorHAnsi"/>
        </w:rPr>
      </w:pPr>
    </w:p>
    <w:p w14:paraId="115CA03E" w14:textId="77777777" w:rsidR="00C8234A" w:rsidRPr="007D448F" w:rsidRDefault="001E3027" w:rsidP="00AC4ED8">
      <w:pPr>
        <w:spacing w:line="360" w:lineRule="auto"/>
        <w:ind w:firstLine="360"/>
        <w:jc w:val="both"/>
        <w:rPr>
          <w:rFonts w:asciiTheme="minorHAnsi" w:eastAsia="Calibri" w:hAnsiTheme="minorHAnsi" w:cstheme="minorHAnsi"/>
        </w:rPr>
      </w:pPr>
      <w:r w:rsidRPr="007D448F">
        <w:rPr>
          <w:rFonts w:asciiTheme="minorHAnsi" w:eastAsia="Calibri" w:hAnsiTheme="minorHAnsi" w:cstheme="minorHAnsi"/>
        </w:rPr>
        <w:t xml:space="preserve">Entre las estrategias de aprendizaje implementadas por </w:t>
      </w:r>
      <w:r w:rsidRPr="007D448F">
        <w:rPr>
          <w:rFonts w:asciiTheme="minorHAnsi" w:eastAsia="Calibri" w:hAnsiTheme="minorHAnsi" w:cstheme="minorHAnsi"/>
          <w:i/>
          <w:iCs/>
        </w:rPr>
        <w:t>Scire Populi</w:t>
      </w:r>
      <w:r w:rsidRPr="007D448F">
        <w:rPr>
          <w:rFonts w:asciiTheme="minorHAnsi" w:eastAsia="Calibri" w:hAnsiTheme="minorHAnsi" w:cstheme="minorHAnsi"/>
        </w:rPr>
        <w:t>, se destacan:</w:t>
      </w:r>
    </w:p>
    <w:p w14:paraId="297C2A24" w14:textId="77777777" w:rsidR="00C8234A" w:rsidRPr="007D448F" w:rsidRDefault="00C8234A" w:rsidP="00AC4ED8">
      <w:pPr>
        <w:spacing w:line="360" w:lineRule="auto"/>
        <w:jc w:val="both"/>
        <w:rPr>
          <w:rFonts w:asciiTheme="minorHAnsi" w:eastAsia="Calibri" w:hAnsiTheme="minorHAnsi" w:cstheme="minorHAnsi"/>
        </w:rPr>
      </w:pPr>
    </w:p>
    <w:p w14:paraId="1B6962B9" w14:textId="77777777" w:rsidR="00C8234A" w:rsidRPr="007D448F" w:rsidRDefault="001E3027" w:rsidP="00AC4ED8">
      <w:pPr>
        <w:pStyle w:val="Prrafodelista"/>
        <w:numPr>
          <w:ilvl w:val="0"/>
          <w:numId w:val="20"/>
        </w:numPr>
        <w:spacing w:line="360" w:lineRule="auto"/>
        <w:jc w:val="both"/>
        <w:rPr>
          <w:rFonts w:eastAsia="Calibri" w:cstheme="minorHAnsi"/>
        </w:rPr>
      </w:pPr>
      <w:bookmarkStart w:id="46" w:name="_heading=h.4h042r0"/>
      <w:bookmarkStart w:id="47" w:name="_Toc210849855"/>
      <w:bookmarkEnd w:id="46"/>
      <w:r w:rsidRPr="007D448F">
        <w:rPr>
          <w:rStyle w:val="Ttulo3Car"/>
          <w:rFonts w:asciiTheme="minorHAnsi" w:hAnsiTheme="minorHAnsi" w:cstheme="minorHAnsi"/>
        </w:rPr>
        <w:t>Aprendizaje Basado en Proyectos (ABP):</w:t>
      </w:r>
      <w:bookmarkEnd w:id="47"/>
      <w:r w:rsidRPr="007D448F">
        <w:rPr>
          <w:rFonts w:eastAsia="Calibri" w:cstheme="minorHAnsi"/>
        </w:rPr>
        <w:t xml:space="preserve"> Los</w:t>
      </w:r>
      <w:r w:rsidRPr="007D448F">
        <w:rPr>
          <w:rFonts w:eastAsia="Calibri" w:cstheme="minorHAnsi"/>
        </w:rPr>
        <w:t xml:space="preserve"> proyectos desarrollados por </w:t>
      </w:r>
      <w:r w:rsidRPr="007D448F">
        <w:rPr>
          <w:rFonts w:eastAsia="Calibri" w:cstheme="minorHAnsi"/>
          <w:i/>
          <w:iCs/>
        </w:rPr>
        <w:t>Scire Populi</w:t>
      </w:r>
      <w:r w:rsidRPr="007D448F">
        <w:rPr>
          <w:rFonts w:eastAsia="Calibri" w:cstheme="minorHAnsi"/>
        </w:rPr>
        <w:t xml:space="preserve"> están diseñados para fomentar la participación activa de los miembros del colectivo y de las </w:t>
      </w:r>
      <w:r w:rsidRPr="007D448F">
        <w:rPr>
          <w:rFonts w:eastAsia="Calibri" w:cstheme="minorHAnsi"/>
        </w:rPr>
        <w:lastRenderedPageBreak/>
        <w:t>comunidades con las que trabajan. Cada proyecto es una oportunidad para que los participantes aprendan haciendo, enfrenta</w:t>
      </w:r>
      <w:r w:rsidRPr="007D448F">
        <w:rPr>
          <w:rFonts w:eastAsia="Calibri" w:cstheme="minorHAnsi"/>
        </w:rPr>
        <w:t>ndo problemas reales y utilizando tecnologías accesibles. Este enfoque permite que los participantes adquieran tanto conocimientos técnicos como habilidades blandas, como el trabajo en equipo, la toma de decisiones y la resolución de conflictos.</w:t>
      </w:r>
    </w:p>
    <w:p w14:paraId="34FD1D2A" w14:textId="77777777" w:rsidR="00C8234A" w:rsidRPr="007D448F" w:rsidRDefault="00C8234A" w:rsidP="00AC4ED8">
      <w:pPr>
        <w:spacing w:line="360" w:lineRule="auto"/>
        <w:ind w:left="720"/>
        <w:jc w:val="both"/>
        <w:rPr>
          <w:rFonts w:asciiTheme="minorHAnsi" w:eastAsia="Calibri" w:hAnsiTheme="minorHAnsi" w:cstheme="minorHAnsi"/>
        </w:rPr>
      </w:pPr>
    </w:p>
    <w:p w14:paraId="6D549272" w14:textId="77777777" w:rsidR="00C8234A" w:rsidRPr="007D448F" w:rsidRDefault="001E3027" w:rsidP="00AC4ED8">
      <w:pPr>
        <w:pStyle w:val="Prrafodelista"/>
        <w:numPr>
          <w:ilvl w:val="0"/>
          <w:numId w:val="20"/>
        </w:numPr>
        <w:spacing w:line="360" w:lineRule="auto"/>
        <w:jc w:val="both"/>
        <w:rPr>
          <w:rFonts w:eastAsia="Calibri" w:cstheme="minorHAnsi"/>
        </w:rPr>
      </w:pPr>
      <w:bookmarkStart w:id="48" w:name="_heading=h.2w5ecyt"/>
      <w:bookmarkStart w:id="49" w:name="_Toc210849856"/>
      <w:bookmarkEnd w:id="48"/>
      <w:r w:rsidRPr="007D448F">
        <w:rPr>
          <w:rStyle w:val="Ttulo3Car"/>
          <w:rFonts w:asciiTheme="minorHAnsi" w:hAnsiTheme="minorHAnsi" w:cstheme="minorHAnsi"/>
        </w:rPr>
        <w:t>Tecnologías Libres y de Código Abierto:</w:t>
      </w:r>
      <w:bookmarkEnd w:id="49"/>
      <w:r w:rsidRPr="007D448F">
        <w:rPr>
          <w:rFonts w:eastAsia="Calibri" w:cstheme="minorHAnsi"/>
        </w:rPr>
        <w:t xml:space="preserve"> El uso de tecnologías libres y de código abierto es un pilar fundamental del modelo pedagógico. </w:t>
      </w:r>
      <w:r w:rsidRPr="007D448F">
        <w:rPr>
          <w:rFonts w:eastAsia="Calibri" w:cstheme="minorHAnsi"/>
          <w:i/>
          <w:iCs/>
        </w:rPr>
        <w:t>Scire Populi</w:t>
      </w:r>
      <w:r w:rsidRPr="007D448F">
        <w:rPr>
          <w:rFonts w:eastAsia="Calibri" w:cstheme="minorHAnsi"/>
        </w:rPr>
        <w:t xml:space="preserve"> considera que el conocimiento y la tecnología deben estar disponibles para todos, sin barreras económicas ni restricciones comerciales. Por esta razón, el colectivo adopta tecnologías accesibles, como Arduino, que permiten a los participantes desarrollar </w:t>
      </w:r>
      <w:r w:rsidRPr="007D448F">
        <w:rPr>
          <w:rFonts w:eastAsia="Calibri" w:cstheme="minorHAnsi"/>
        </w:rPr>
        <w:t>sus propios dispositivos y soluciones tecnológicas de manera colaborativa y a bajo costo.</w:t>
      </w:r>
    </w:p>
    <w:p w14:paraId="60831679" w14:textId="77777777" w:rsidR="00C8234A" w:rsidRPr="007D448F" w:rsidRDefault="00C8234A" w:rsidP="00AC4ED8">
      <w:pPr>
        <w:spacing w:line="360" w:lineRule="auto"/>
        <w:jc w:val="both"/>
        <w:rPr>
          <w:rFonts w:asciiTheme="minorHAnsi" w:eastAsia="Calibri" w:hAnsiTheme="minorHAnsi" w:cstheme="minorHAnsi"/>
        </w:rPr>
      </w:pPr>
    </w:p>
    <w:p w14:paraId="200211ED" w14:textId="77777777" w:rsidR="00C8234A" w:rsidRPr="007D448F" w:rsidRDefault="001E3027" w:rsidP="00AC4ED8">
      <w:pPr>
        <w:pStyle w:val="Prrafodelista"/>
        <w:numPr>
          <w:ilvl w:val="0"/>
          <w:numId w:val="20"/>
        </w:numPr>
        <w:spacing w:line="360" w:lineRule="auto"/>
        <w:jc w:val="both"/>
        <w:rPr>
          <w:rFonts w:eastAsia="Calibri" w:cstheme="minorHAnsi"/>
        </w:rPr>
      </w:pPr>
      <w:bookmarkStart w:id="50" w:name="_heading=h.1baon6m"/>
      <w:bookmarkStart w:id="51" w:name="_Toc210849857"/>
      <w:bookmarkEnd w:id="50"/>
      <w:r w:rsidRPr="007D448F">
        <w:rPr>
          <w:rStyle w:val="Ttulo3Car"/>
          <w:rFonts w:asciiTheme="minorHAnsi" w:hAnsiTheme="minorHAnsi" w:cstheme="minorHAnsi"/>
        </w:rPr>
        <w:t>Sistematización y Reflexión Crítica</w:t>
      </w:r>
      <w:bookmarkEnd w:id="51"/>
      <w:r w:rsidRPr="007D448F">
        <w:rPr>
          <w:rFonts w:eastAsia="Cambria" w:cstheme="minorHAnsi"/>
          <w:i/>
          <w:color w:val="366091"/>
        </w:rPr>
        <w:t>:</w:t>
      </w:r>
      <w:r w:rsidRPr="007D448F">
        <w:rPr>
          <w:rFonts w:eastAsia="Calibri" w:cstheme="minorHAnsi"/>
        </w:rPr>
        <w:t xml:space="preserve"> En línea con los principios de la pedagogía crítica, </w:t>
      </w:r>
      <w:r w:rsidRPr="007D448F">
        <w:rPr>
          <w:rFonts w:eastAsia="Calibri" w:cstheme="minorHAnsi"/>
          <w:i/>
          <w:iCs/>
        </w:rPr>
        <w:t>Scire Populi</w:t>
      </w:r>
      <w:r w:rsidRPr="007D448F">
        <w:rPr>
          <w:rFonts w:eastAsia="Calibri" w:cstheme="minorHAnsi"/>
        </w:rPr>
        <w:t xml:space="preserve"> promueve la reflexión crítica sobre los proyectos y experienci</w:t>
      </w:r>
      <w:r w:rsidRPr="007D448F">
        <w:rPr>
          <w:rFonts w:eastAsia="Calibri" w:cstheme="minorHAnsi"/>
        </w:rPr>
        <w:t>as vividas. Esto implica la sistematización de los aprendizajes y la documentación de las lecciones aprendidas, de manera que el conocimiento generado pueda ser compartido y utilizado en futuros proyectos. La sistematización no solo permite preservar el co</w:t>
      </w:r>
      <w:r w:rsidRPr="007D448F">
        <w:rPr>
          <w:rFonts w:eastAsia="Calibri" w:cstheme="minorHAnsi"/>
        </w:rPr>
        <w:t>nocimiento, sino que también fomenta la transferencia de saberes entre los miembros del colectivo y las comunidades.</w:t>
      </w:r>
    </w:p>
    <w:p w14:paraId="0A766F24" w14:textId="77777777" w:rsidR="00C8234A" w:rsidRPr="007D448F" w:rsidRDefault="00C8234A" w:rsidP="00AC4ED8">
      <w:pPr>
        <w:spacing w:line="360" w:lineRule="auto"/>
        <w:jc w:val="both"/>
        <w:rPr>
          <w:rFonts w:asciiTheme="minorHAnsi" w:eastAsia="Calibri" w:hAnsiTheme="minorHAnsi" w:cstheme="minorHAnsi"/>
        </w:rPr>
      </w:pPr>
    </w:p>
    <w:p w14:paraId="7C927AD6" w14:textId="77777777" w:rsidR="00C8234A" w:rsidRPr="007D448F" w:rsidRDefault="001E3027" w:rsidP="00AC4ED8">
      <w:pPr>
        <w:pStyle w:val="Prrafodelista"/>
        <w:numPr>
          <w:ilvl w:val="0"/>
          <w:numId w:val="20"/>
        </w:numPr>
        <w:spacing w:line="360" w:lineRule="auto"/>
        <w:jc w:val="both"/>
        <w:rPr>
          <w:rFonts w:eastAsia="Calibri" w:cstheme="minorHAnsi"/>
        </w:rPr>
      </w:pPr>
      <w:bookmarkStart w:id="52" w:name="_heading=h.3vac5uf"/>
      <w:bookmarkStart w:id="53" w:name="_Toc210849858"/>
      <w:bookmarkEnd w:id="52"/>
      <w:r w:rsidRPr="007D448F">
        <w:rPr>
          <w:rStyle w:val="Ttulo3Car"/>
          <w:rFonts w:asciiTheme="minorHAnsi" w:hAnsiTheme="minorHAnsi" w:cstheme="minorHAnsi"/>
        </w:rPr>
        <w:t>Talleres y Capacitación Comunitaria</w:t>
      </w:r>
      <w:bookmarkEnd w:id="53"/>
      <w:r w:rsidRPr="007D448F">
        <w:rPr>
          <w:rFonts w:eastAsia="Cambria" w:cstheme="minorHAnsi"/>
          <w:i/>
          <w:color w:val="366091"/>
        </w:rPr>
        <w:t>:</w:t>
      </w:r>
      <w:r w:rsidRPr="007D448F">
        <w:rPr>
          <w:rFonts w:eastAsia="Calibri" w:cstheme="minorHAnsi"/>
        </w:rPr>
        <w:t xml:space="preserve"> Los talleres representan una herramienta fundamental en el modelo pedagógico de </w:t>
      </w:r>
      <w:r w:rsidRPr="007D448F">
        <w:rPr>
          <w:rFonts w:eastAsia="Calibri" w:cstheme="minorHAnsi"/>
          <w:i/>
          <w:iCs/>
        </w:rPr>
        <w:t>Scire Populi</w:t>
      </w:r>
      <w:r w:rsidRPr="007D448F">
        <w:rPr>
          <w:rFonts w:eastAsia="Calibri" w:cstheme="minorHAnsi"/>
        </w:rPr>
        <w:t>, no solo</w:t>
      </w:r>
      <w:r w:rsidRPr="007D448F">
        <w:rPr>
          <w:rFonts w:eastAsia="Calibri" w:cstheme="minorHAnsi"/>
        </w:rPr>
        <w:t xml:space="preserve"> para compartir y desarrollar capacidades junto a las comunidades, sino también como un mecanismo de formación para los propios miembros del colectivo. A través de estos talleres, se instruye a los participantes en temas como electrónica básica, impresión </w:t>
      </w:r>
      <w:r w:rsidRPr="007D448F">
        <w:rPr>
          <w:rFonts w:eastAsia="Calibri" w:cstheme="minorHAnsi"/>
        </w:rPr>
        <w:t xml:space="preserve">3D y desarrollo de software, entre otros. Sin embargo, el impacto formativo va más allá de los aspectos técnicos: los miembros de </w:t>
      </w:r>
      <w:r w:rsidRPr="007D448F">
        <w:rPr>
          <w:rFonts w:eastAsia="Calibri" w:cstheme="minorHAnsi"/>
          <w:i/>
          <w:iCs/>
        </w:rPr>
        <w:t>Scire Populi</w:t>
      </w:r>
      <w:r w:rsidRPr="007D448F">
        <w:rPr>
          <w:rFonts w:eastAsia="Calibri" w:cstheme="minorHAnsi"/>
        </w:rPr>
        <w:t>, al participar como facilitadores y gestores de los talleres, adquieren habilidades clave en la gestión de activi</w:t>
      </w:r>
      <w:r w:rsidRPr="007D448F">
        <w:rPr>
          <w:rFonts w:eastAsia="Calibri" w:cstheme="minorHAnsi"/>
        </w:rPr>
        <w:t xml:space="preserve">dades, tales como la organización de espacios, el establecimiento de diálogos interinstitucionales y la redacción y presentación de propuestas y proyectos a diferentes organizaciones. Este proceso de formación </w:t>
      </w:r>
      <w:r w:rsidRPr="007D448F">
        <w:rPr>
          <w:rFonts w:eastAsia="Calibri" w:cstheme="minorHAnsi"/>
        </w:rPr>
        <w:lastRenderedPageBreak/>
        <w:t>dual permite que los miembros del colectivo de</w:t>
      </w:r>
      <w:r w:rsidRPr="007D448F">
        <w:rPr>
          <w:rFonts w:eastAsia="Calibri" w:cstheme="minorHAnsi"/>
        </w:rPr>
        <w:t>sarrollen no solo competencias técnicas, sino también habilidades de gestión y coordinación, cruciales para la sostenibilidad de los proyectos. Los talleres también incluyen dimensiones éticas y sociales, fomentando una visión crítica sobre el uso de la te</w:t>
      </w:r>
      <w:r w:rsidRPr="007D448F">
        <w:rPr>
          <w:rFonts w:eastAsia="Calibri" w:cstheme="minorHAnsi"/>
        </w:rPr>
        <w:t xml:space="preserve">cnología y su impacto en las comunidades. Al adoptar esta perspectiva holística, </w:t>
      </w:r>
      <w:r w:rsidRPr="007D448F">
        <w:rPr>
          <w:rFonts w:eastAsia="Calibri" w:cstheme="minorHAnsi"/>
          <w:i/>
          <w:iCs/>
        </w:rPr>
        <w:t>Scire Populi</w:t>
      </w:r>
      <w:r w:rsidRPr="007D448F">
        <w:rPr>
          <w:rFonts w:eastAsia="Calibri" w:cstheme="minorHAnsi"/>
        </w:rPr>
        <w:t xml:space="preserve"> no solo empodera a sus beneficiarios externos, sino que también consolida las capacidades de su equipo interno, promoviendo la construcción de un tejido organizat</w:t>
      </w:r>
      <w:r w:rsidRPr="007D448F">
        <w:rPr>
          <w:rFonts w:eastAsia="Calibri" w:cstheme="minorHAnsi"/>
        </w:rPr>
        <w:t>ivo más fuerte y resiliente.</w:t>
      </w:r>
    </w:p>
    <w:p w14:paraId="1A7F5DE1" w14:textId="77777777" w:rsidR="00C8234A" w:rsidRPr="007D448F" w:rsidRDefault="00C8234A" w:rsidP="00AC4ED8">
      <w:pPr>
        <w:spacing w:line="360" w:lineRule="auto"/>
        <w:ind w:left="720"/>
        <w:jc w:val="both"/>
        <w:rPr>
          <w:rFonts w:asciiTheme="minorHAnsi" w:eastAsia="Calibri" w:hAnsiTheme="minorHAnsi" w:cstheme="minorHAnsi"/>
        </w:rPr>
      </w:pPr>
    </w:p>
    <w:p w14:paraId="23413737" w14:textId="509AC3EE" w:rsidR="00C8234A" w:rsidRPr="007D448F" w:rsidRDefault="001E3027" w:rsidP="00AC4ED8">
      <w:pPr>
        <w:pStyle w:val="Prrafodelista"/>
        <w:numPr>
          <w:ilvl w:val="0"/>
          <w:numId w:val="20"/>
        </w:numPr>
        <w:spacing w:line="360" w:lineRule="auto"/>
        <w:jc w:val="both"/>
        <w:rPr>
          <w:rFonts w:eastAsia="Calibri" w:cstheme="minorHAnsi"/>
          <w:sz w:val="24"/>
          <w:szCs w:val="24"/>
          <w:lang w:eastAsia="en-US"/>
        </w:rPr>
      </w:pPr>
      <w:bookmarkStart w:id="54" w:name="_heading=h.2afmg28"/>
      <w:bookmarkStart w:id="55" w:name="_Toc210849859"/>
      <w:bookmarkStart w:id="56" w:name="_Toc202532387"/>
      <w:bookmarkEnd w:id="54"/>
      <w:r w:rsidRPr="007D448F">
        <w:rPr>
          <w:rStyle w:val="Ttulo3Car"/>
          <w:rFonts w:asciiTheme="minorHAnsi" w:hAnsiTheme="minorHAnsi" w:cstheme="minorHAnsi"/>
        </w:rPr>
        <w:t>Enfoque Inclusivo</w:t>
      </w:r>
      <w:bookmarkEnd w:id="55"/>
      <w:r w:rsidRPr="007D448F">
        <w:rPr>
          <w:rStyle w:val="Ttulo3Car"/>
          <w:rFonts w:asciiTheme="minorHAnsi" w:hAnsiTheme="minorHAnsi" w:cstheme="minorHAnsi"/>
        </w:rPr>
        <w:t xml:space="preserve"> </w:t>
      </w:r>
      <w:r w:rsidRPr="007D448F">
        <w:rPr>
          <w:rFonts w:eastAsia="Calibri" w:cstheme="minorHAnsi"/>
        </w:rPr>
        <w:t xml:space="preserve">La inclusión social es una parte integral del modelo pedagógico. </w:t>
      </w:r>
      <w:r w:rsidRPr="007D448F">
        <w:rPr>
          <w:rFonts w:eastAsia="Calibri" w:cstheme="minorHAnsi"/>
          <w:i/>
          <w:iCs/>
        </w:rPr>
        <w:t>Scire Populi</w:t>
      </w:r>
      <w:r w:rsidRPr="007D448F">
        <w:rPr>
          <w:rFonts w:eastAsia="Calibri" w:cstheme="minorHAnsi"/>
        </w:rPr>
        <w:t xml:space="preserve"> ha trabajado con comunidades que incluyen personas con discapacidad auditiva y visual, adaptando sus contenidos y metodologías par</w:t>
      </w:r>
      <w:r w:rsidRPr="007D448F">
        <w:rPr>
          <w:rFonts w:eastAsia="Calibri" w:cstheme="minorHAnsi"/>
        </w:rPr>
        <w:t>a asegurar que estas personas puedan participar plenamente en los proyectos. El colectivo también fomenta la participación activa de mujeres en la ciencia y tecnología, desafiando las barreras de género y promoviendo la diversidad como un valor esencial en</w:t>
      </w:r>
      <w:r w:rsidRPr="007D448F">
        <w:rPr>
          <w:rFonts w:eastAsia="Calibri" w:cstheme="minorHAnsi"/>
        </w:rPr>
        <w:t xml:space="preserve"> la generación de conocimiento. Algunos de los proyectos que se logran rastrear de </w:t>
      </w:r>
      <w:r w:rsidRPr="007D448F">
        <w:rPr>
          <w:rFonts w:eastAsia="Calibri" w:cstheme="minorHAnsi"/>
          <w:i/>
          <w:iCs/>
        </w:rPr>
        <w:t>scire populi</w:t>
      </w:r>
      <w:r w:rsidRPr="007D448F">
        <w:rPr>
          <w:rFonts w:eastAsia="Calibri" w:cstheme="minorHAnsi"/>
        </w:rPr>
        <w:t xml:space="preserve"> se presentan en la Tabla</w:t>
      </w:r>
      <w:r w:rsidR="006A7AC2" w:rsidRPr="007D448F">
        <w:rPr>
          <w:rFonts w:eastAsia="Calibri" w:cstheme="minorHAnsi"/>
        </w:rPr>
        <w:t xml:space="preserve"> 4</w:t>
      </w:r>
      <w:r w:rsidRPr="007D448F">
        <w:rPr>
          <w:rFonts w:eastAsia="Calibri" w:cstheme="minorHAnsi"/>
        </w:rPr>
        <w:t>.</w:t>
      </w:r>
      <w:bookmarkEnd w:id="56"/>
    </w:p>
    <w:p w14:paraId="17EFEE7B" w14:textId="77777777" w:rsidR="00C8234A" w:rsidRPr="007D448F" w:rsidRDefault="00C8234A" w:rsidP="00AC4ED8">
      <w:pPr>
        <w:spacing w:line="360" w:lineRule="auto"/>
        <w:jc w:val="both"/>
        <w:rPr>
          <w:rFonts w:asciiTheme="minorHAnsi" w:eastAsia="Calibri" w:hAnsiTheme="minorHAnsi" w:cstheme="minorHAnsi"/>
          <w:color w:val="0000FF"/>
        </w:rPr>
      </w:pPr>
    </w:p>
    <w:p w14:paraId="3A45AE10" w14:textId="77777777" w:rsidR="00144B2D" w:rsidRPr="007D448F" w:rsidRDefault="00144B2D" w:rsidP="00AC4ED8">
      <w:pPr>
        <w:spacing w:line="360" w:lineRule="auto"/>
        <w:jc w:val="both"/>
        <w:rPr>
          <w:rFonts w:asciiTheme="minorHAnsi" w:eastAsia="Calibri" w:hAnsiTheme="minorHAnsi" w:cstheme="minorHAnsi"/>
          <w:color w:val="0000FF"/>
        </w:rPr>
      </w:pPr>
    </w:p>
    <w:p w14:paraId="04C10637" w14:textId="77777777" w:rsidR="00144B2D" w:rsidRPr="007D448F" w:rsidRDefault="00144B2D" w:rsidP="00AC4ED8">
      <w:pPr>
        <w:spacing w:line="360" w:lineRule="auto"/>
        <w:jc w:val="both"/>
        <w:rPr>
          <w:rFonts w:asciiTheme="minorHAnsi" w:eastAsia="Calibri" w:hAnsiTheme="minorHAnsi" w:cstheme="minorHAnsi"/>
          <w:color w:val="0000FF"/>
        </w:rPr>
      </w:pPr>
    </w:p>
    <w:tbl>
      <w:tblPr>
        <w:tblStyle w:val="41"/>
        <w:tblW w:w="8832" w:type="dxa"/>
        <w:tblLayout w:type="fixed"/>
        <w:tblLook w:val="0400" w:firstRow="0" w:lastRow="0" w:firstColumn="0" w:lastColumn="0" w:noHBand="0" w:noVBand="1"/>
      </w:tblPr>
      <w:tblGrid>
        <w:gridCol w:w="1780"/>
        <w:gridCol w:w="834"/>
        <w:gridCol w:w="1762"/>
        <w:gridCol w:w="1475"/>
        <w:gridCol w:w="1448"/>
        <w:gridCol w:w="1533"/>
      </w:tblGrid>
      <w:tr w:rsidR="00C8234A" w:rsidRPr="007D448F" w14:paraId="194ABEB6" w14:textId="77777777">
        <w:tc>
          <w:tcPr>
            <w:tcW w:w="1779" w:type="dxa"/>
            <w:tcBorders>
              <w:top w:val="single" w:sz="4" w:space="0" w:color="000000"/>
              <w:left w:val="single" w:sz="4" w:space="0" w:color="000000"/>
              <w:bottom w:val="single" w:sz="4" w:space="0" w:color="000000"/>
              <w:right w:val="single" w:sz="4" w:space="0" w:color="000000"/>
            </w:tcBorders>
            <w:shd w:val="clear" w:color="auto" w:fill="FFFFFF"/>
          </w:tcPr>
          <w:p w14:paraId="6A9CB2AF" w14:textId="77777777" w:rsidR="00C8234A" w:rsidRPr="007D448F" w:rsidRDefault="001E3027" w:rsidP="00AC4ED8">
            <w:pPr>
              <w:spacing w:line="360" w:lineRule="auto"/>
              <w:jc w:val="center"/>
              <w:rPr>
                <w:rFonts w:asciiTheme="minorHAnsi" w:hAnsiTheme="minorHAnsi" w:cstheme="minorHAnsi"/>
                <w:b/>
                <w:sz w:val="21"/>
                <w:szCs w:val="21"/>
              </w:rPr>
            </w:pPr>
            <w:r w:rsidRPr="007D448F">
              <w:rPr>
                <w:rFonts w:asciiTheme="minorHAnsi" w:hAnsiTheme="minorHAnsi" w:cstheme="minorHAnsi"/>
                <w:b/>
                <w:sz w:val="21"/>
                <w:szCs w:val="21"/>
              </w:rPr>
              <w:t>Proyecto</w:t>
            </w:r>
          </w:p>
        </w:tc>
        <w:tc>
          <w:tcPr>
            <w:tcW w:w="834" w:type="dxa"/>
            <w:tcBorders>
              <w:top w:val="single" w:sz="4" w:space="0" w:color="000000"/>
              <w:left w:val="single" w:sz="4" w:space="0" w:color="000000"/>
              <w:bottom w:val="single" w:sz="4" w:space="0" w:color="000000"/>
              <w:right w:val="single" w:sz="4" w:space="0" w:color="000000"/>
            </w:tcBorders>
            <w:shd w:val="clear" w:color="auto" w:fill="FFFFFF"/>
          </w:tcPr>
          <w:p w14:paraId="187FC0CA" w14:textId="77777777" w:rsidR="00C8234A" w:rsidRPr="007D448F" w:rsidRDefault="001E3027" w:rsidP="00AC4ED8">
            <w:pPr>
              <w:spacing w:line="360" w:lineRule="auto"/>
              <w:jc w:val="center"/>
              <w:rPr>
                <w:rFonts w:asciiTheme="minorHAnsi" w:hAnsiTheme="minorHAnsi" w:cstheme="minorHAnsi"/>
                <w:b/>
                <w:sz w:val="21"/>
                <w:szCs w:val="21"/>
              </w:rPr>
            </w:pPr>
            <w:r w:rsidRPr="007D448F">
              <w:rPr>
                <w:rFonts w:asciiTheme="minorHAnsi" w:hAnsiTheme="minorHAnsi" w:cstheme="minorHAnsi"/>
                <w:b/>
                <w:sz w:val="21"/>
                <w:szCs w:val="21"/>
              </w:rPr>
              <w:t>Fecha</w:t>
            </w:r>
          </w:p>
        </w:tc>
        <w:tc>
          <w:tcPr>
            <w:tcW w:w="1762" w:type="dxa"/>
            <w:tcBorders>
              <w:top w:val="single" w:sz="4" w:space="0" w:color="000000"/>
              <w:left w:val="single" w:sz="4" w:space="0" w:color="000000"/>
              <w:bottom w:val="single" w:sz="4" w:space="0" w:color="000000"/>
              <w:right w:val="single" w:sz="4" w:space="0" w:color="000000"/>
            </w:tcBorders>
            <w:shd w:val="clear" w:color="auto" w:fill="FFFFFF"/>
          </w:tcPr>
          <w:p w14:paraId="7813B75B" w14:textId="77777777" w:rsidR="00C8234A" w:rsidRPr="007D448F" w:rsidRDefault="001E3027" w:rsidP="00AC4ED8">
            <w:pPr>
              <w:spacing w:line="360" w:lineRule="auto"/>
              <w:jc w:val="center"/>
              <w:rPr>
                <w:rFonts w:asciiTheme="minorHAnsi" w:hAnsiTheme="minorHAnsi" w:cstheme="minorHAnsi"/>
                <w:b/>
                <w:sz w:val="21"/>
                <w:szCs w:val="21"/>
              </w:rPr>
            </w:pPr>
            <w:r w:rsidRPr="007D448F">
              <w:rPr>
                <w:rFonts w:asciiTheme="minorHAnsi" w:hAnsiTheme="minorHAnsi" w:cstheme="minorHAnsi"/>
                <w:b/>
                <w:sz w:val="21"/>
                <w:szCs w:val="21"/>
              </w:rPr>
              <w:t>Desarrollo Realizado</w:t>
            </w:r>
          </w:p>
        </w:tc>
        <w:tc>
          <w:tcPr>
            <w:tcW w:w="1475" w:type="dxa"/>
            <w:tcBorders>
              <w:top w:val="single" w:sz="4" w:space="0" w:color="000000"/>
              <w:left w:val="single" w:sz="4" w:space="0" w:color="000000"/>
              <w:bottom w:val="single" w:sz="4" w:space="0" w:color="000000"/>
              <w:right w:val="single" w:sz="4" w:space="0" w:color="000000"/>
            </w:tcBorders>
            <w:shd w:val="clear" w:color="auto" w:fill="FFFFFF"/>
          </w:tcPr>
          <w:p w14:paraId="276E242F" w14:textId="77777777" w:rsidR="00C8234A" w:rsidRPr="007D448F" w:rsidRDefault="001E3027" w:rsidP="00AC4ED8">
            <w:pPr>
              <w:spacing w:line="360" w:lineRule="auto"/>
              <w:jc w:val="center"/>
              <w:rPr>
                <w:rFonts w:asciiTheme="minorHAnsi" w:hAnsiTheme="minorHAnsi" w:cstheme="minorHAnsi"/>
                <w:b/>
                <w:sz w:val="21"/>
                <w:szCs w:val="21"/>
              </w:rPr>
            </w:pPr>
            <w:r w:rsidRPr="007D448F">
              <w:rPr>
                <w:rFonts w:asciiTheme="minorHAnsi" w:hAnsiTheme="minorHAnsi" w:cstheme="minorHAnsi"/>
                <w:b/>
                <w:sz w:val="21"/>
                <w:szCs w:val="21"/>
              </w:rPr>
              <w:t>Aliados Estratégicos</w:t>
            </w:r>
          </w:p>
        </w:tc>
        <w:tc>
          <w:tcPr>
            <w:tcW w:w="1448" w:type="dxa"/>
            <w:tcBorders>
              <w:top w:val="single" w:sz="4" w:space="0" w:color="000000"/>
              <w:left w:val="single" w:sz="4" w:space="0" w:color="000000"/>
              <w:bottom w:val="single" w:sz="4" w:space="0" w:color="000000"/>
              <w:right w:val="single" w:sz="4" w:space="0" w:color="000000"/>
            </w:tcBorders>
            <w:shd w:val="clear" w:color="auto" w:fill="FFFFFF"/>
          </w:tcPr>
          <w:p w14:paraId="476ED7F2" w14:textId="77777777" w:rsidR="00C8234A" w:rsidRPr="007D448F" w:rsidRDefault="001E3027" w:rsidP="00AC4ED8">
            <w:pPr>
              <w:spacing w:line="360" w:lineRule="auto"/>
              <w:jc w:val="center"/>
              <w:rPr>
                <w:rFonts w:asciiTheme="minorHAnsi" w:hAnsiTheme="minorHAnsi" w:cstheme="minorHAnsi"/>
                <w:b/>
                <w:sz w:val="21"/>
                <w:szCs w:val="21"/>
              </w:rPr>
            </w:pPr>
            <w:r w:rsidRPr="007D448F">
              <w:rPr>
                <w:rFonts w:asciiTheme="minorHAnsi" w:hAnsiTheme="minorHAnsi" w:cstheme="minorHAnsi"/>
                <w:b/>
                <w:sz w:val="21"/>
                <w:szCs w:val="21"/>
              </w:rPr>
              <w:t>Categoría</w:t>
            </w:r>
          </w:p>
        </w:tc>
        <w:tc>
          <w:tcPr>
            <w:tcW w:w="1533" w:type="dxa"/>
            <w:tcBorders>
              <w:top w:val="single" w:sz="4" w:space="0" w:color="000000"/>
              <w:left w:val="single" w:sz="4" w:space="0" w:color="000000"/>
              <w:bottom w:val="single" w:sz="4" w:space="0" w:color="000000"/>
              <w:right w:val="single" w:sz="4" w:space="0" w:color="000000"/>
            </w:tcBorders>
            <w:shd w:val="clear" w:color="auto" w:fill="FFFFFF"/>
          </w:tcPr>
          <w:p w14:paraId="025F3396" w14:textId="77777777" w:rsidR="00C8234A" w:rsidRPr="007D448F" w:rsidRDefault="001E3027" w:rsidP="00AC4ED8">
            <w:pPr>
              <w:spacing w:line="360" w:lineRule="auto"/>
              <w:jc w:val="center"/>
              <w:rPr>
                <w:rFonts w:asciiTheme="minorHAnsi" w:hAnsiTheme="minorHAnsi" w:cstheme="minorHAnsi"/>
                <w:b/>
                <w:sz w:val="21"/>
                <w:szCs w:val="21"/>
              </w:rPr>
            </w:pPr>
            <w:r w:rsidRPr="007D448F">
              <w:rPr>
                <w:rFonts w:asciiTheme="minorHAnsi" w:hAnsiTheme="minorHAnsi" w:cstheme="minorHAnsi"/>
                <w:b/>
                <w:sz w:val="21"/>
                <w:szCs w:val="21"/>
              </w:rPr>
              <w:t>Impacto</w:t>
            </w:r>
          </w:p>
        </w:tc>
      </w:tr>
      <w:tr w:rsidR="00C8234A" w:rsidRPr="007D448F" w14:paraId="1F819A08" w14:textId="77777777">
        <w:tc>
          <w:tcPr>
            <w:tcW w:w="1779" w:type="dxa"/>
            <w:tcBorders>
              <w:top w:val="single" w:sz="4" w:space="0" w:color="000000"/>
              <w:left w:val="single" w:sz="4" w:space="0" w:color="000000"/>
              <w:bottom w:val="single" w:sz="4" w:space="0" w:color="000000"/>
              <w:right w:val="single" w:sz="4" w:space="0" w:color="000000"/>
            </w:tcBorders>
            <w:shd w:val="clear" w:color="auto" w:fill="FFFFFF"/>
          </w:tcPr>
          <w:p w14:paraId="63830EF4"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b/>
                <w:sz w:val="21"/>
                <w:szCs w:val="21"/>
              </w:rPr>
              <w:t>Taller de Educación Sexual Inclusiva</w:t>
            </w:r>
          </w:p>
        </w:tc>
        <w:tc>
          <w:tcPr>
            <w:tcW w:w="834" w:type="dxa"/>
            <w:tcBorders>
              <w:top w:val="single" w:sz="4" w:space="0" w:color="000000"/>
              <w:left w:val="single" w:sz="4" w:space="0" w:color="000000"/>
              <w:bottom w:val="single" w:sz="4" w:space="0" w:color="000000"/>
              <w:right w:val="single" w:sz="4" w:space="0" w:color="000000"/>
            </w:tcBorders>
            <w:shd w:val="clear" w:color="auto" w:fill="FFFFFF"/>
          </w:tcPr>
          <w:p w14:paraId="35E19862"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2018</w:t>
            </w:r>
          </w:p>
        </w:tc>
        <w:tc>
          <w:tcPr>
            <w:tcW w:w="1762" w:type="dxa"/>
            <w:tcBorders>
              <w:top w:val="single" w:sz="4" w:space="0" w:color="000000"/>
              <w:left w:val="single" w:sz="4" w:space="0" w:color="000000"/>
              <w:bottom w:val="single" w:sz="4" w:space="0" w:color="000000"/>
              <w:right w:val="single" w:sz="4" w:space="0" w:color="000000"/>
            </w:tcBorders>
            <w:shd w:val="clear" w:color="auto" w:fill="FFFFFF"/>
          </w:tcPr>
          <w:p w14:paraId="2A9FB71A"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Talleres para personas sordas sobre educación sexual</w:t>
            </w:r>
          </w:p>
        </w:tc>
        <w:tc>
          <w:tcPr>
            <w:tcW w:w="1475" w:type="dxa"/>
            <w:tcBorders>
              <w:top w:val="single" w:sz="4" w:space="0" w:color="000000"/>
              <w:left w:val="single" w:sz="4" w:space="0" w:color="000000"/>
              <w:bottom w:val="single" w:sz="4" w:space="0" w:color="000000"/>
              <w:right w:val="single" w:sz="4" w:space="0" w:color="000000"/>
            </w:tcBorders>
            <w:shd w:val="clear" w:color="auto" w:fill="FFFFFF"/>
          </w:tcPr>
          <w:p w14:paraId="4C402F92"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Club Juvenil Sexuados, Alcaldía de Medellín</w:t>
            </w:r>
          </w:p>
        </w:tc>
        <w:tc>
          <w:tcPr>
            <w:tcW w:w="1448" w:type="dxa"/>
            <w:tcBorders>
              <w:top w:val="single" w:sz="4" w:space="0" w:color="000000"/>
              <w:left w:val="single" w:sz="4" w:space="0" w:color="000000"/>
              <w:bottom w:val="single" w:sz="4" w:space="0" w:color="000000"/>
              <w:right w:val="single" w:sz="4" w:space="0" w:color="000000"/>
            </w:tcBorders>
            <w:shd w:val="clear" w:color="auto" w:fill="FFFFFF"/>
          </w:tcPr>
          <w:p w14:paraId="556DC6AF"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Inclusión social</w:t>
            </w:r>
          </w:p>
        </w:tc>
        <w:tc>
          <w:tcPr>
            <w:tcW w:w="1533" w:type="dxa"/>
            <w:tcBorders>
              <w:top w:val="single" w:sz="4" w:space="0" w:color="000000"/>
              <w:left w:val="single" w:sz="4" w:space="0" w:color="000000"/>
              <w:bottom w:val="single" w:sz="4" w:space="0" w:color="000000"/>
              <w:right w:val="single" w:sz="4" w:space="0" w:color="000000"/>
            </w:tcBorders>
            <w:shd w:val="clear" w:color="auto" w:fill="FFFFFF"/>
          </w:tcPr>
          <w:p w14:paraId="6F6C0ED3"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Capacitación a jóvenes sordos en temas de salud sexual</w:t>
            </w:r>
          </w:p>
        </w:tc>
      </w:tr>
      <w:tr w:rsidR="00C8234A" w:rsidRPr="007D448F" w14:paraId="569959D6" w14:textId="77777777">
        <w:tc>
          <w:tcPr>
            <w:tcW w:w="1779" w:type="dxa"/>
            <w:tcBorders>
              <w:top w:val="single" w:sz="4" w:space="0" w:color="000000"/>
              <w:left w:val="single" w:sz="4" w:space="0" w:color="000000"/>
              <w:bottom w:val="single" w:sz="4" w:space="0" w:color="000000"/>
              <w:right w:val="single" w:sz="4" w:space="0" w:color="000000"/>
            </w:tcBorders>
            <w:shd w:val="clear" w:color="auto" w:fill="FFFFFF"/>
          </w:tcPr>
          <w:p w14:paraId="49FEF59B"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b/>
                <w:sz w:val="21"/>
                <w:szCs w:val="21"/>
              </w:rPr>
              <w:t>Taller de Electrónica Básica</w:t>
            </w:r>
          </w:p>
        </w:tc>
        <w:tc>
          <w:tcPr>
            <w:tcW w:w="834" w:type="dxa"/>
            <w:tcBorders>
              <w:top w:val="single" w:sz="4" w:space="0" w:color="000000"/>
              <w:left w:val="single" w:sz="4" w:space="0" w:color="000000"/>
              <w:bottom w:val="single" w:sz="4" w:space="0" w:color="000000"/>
              <w:right w:val="single" w:sz="4" w:space="0" w:color="000000"/>
            </w:tcBorders>
            <w:shd w:val="clear" w:color="auto" w:fill="FFFFFF"/>
          </w:tcPr>
          <w:p w14:paraId="552106D6"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2019</w:t>
            </w:r>
          </w:p>
        </w:tc>
        <w:tc>
          <w:tcPr>
            <w:tcW w:w="1762" w:type="dxa"/>
            <w:tcBorders>
              <w:top w:val="single" w:sz="4" w:space="0" w:color="000000"/>
              <w:left w:val="single" w:sz="4" w:space="0" w:color="000000"/>
              <w:bottom w:val="single" w:sz="4" w:space="0" w:color="000000"/>
              <w:right w:val="single" w:sz="4" w:space="0" w:color="000000"/>
            </w:tcBorders>
            <w:shd w:val="clear" w:color="auto" w:fill="FFFFFF"/>
          </w:tcPr>
          <w:p w14:paraId="6F101D2D"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 xml:space="preserve">Capacitación en circuitos y tecnologías </w:t>
            </w:r>
            <w:r w:rsidRPr="007D448F">
              <w:rPr>
                <w:rFonts w:asciiTheme="minorHAnsi" w:hAnsiTheme="minorHAnsi" w:cstheme="minorHAnsi"/>
                <w:sz w:val="21"/>
                <w:szCs w:val="21"/>
              </w:rPr>
              <w:lastRenderedPageBreak/>
              <w:t>accesibles p</w:t>
            </w:r>
            <w:r w:rsidRPr="007D448F">
              <w:rPr>
                <w:rFonts w:asciiTheme="minorHAnsi" w:hAnsiTheme="minorHAnsi" w:cstheme="minorHAnsi"/>
                <w:sz w:val="21"/>
                <w:szCs w:val="21"/>
              </w:rPr>
              <w:t>ara jóvenes</w:t>
            </w:r>
          </w:p>
        </w:tc>
        <w:tc>
          <w:tcPr>
            <w:tcW w:w="1475" w:type="dxa"/>
            <w:tcBorders>
              <w:top w:val="single" w:sz="4" w:space="0" w:color="000000"/>
              <w:left w:val="single" w:sz="4" w:space="0" w:color="000000"/>
              <w:bottom w:val="single" w:sz="4" w:space="0" w:color="000000"/>
              <w:right w:val="single" w:sz="4" w:space="0" w:color="000000"/>
            </w:tcBorders>
            <w:shd w:val="clear" w:color="auto" w:fill="FFFFFF"/>
          </w:tcPr>
          <w:p w14:paraId="583C3498"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lastRenderedPageBreak/>
              <w:t>Universidad Nacional, CreAcción</w:t>
            </w:r>
          </w:p>
        </w:tc>
        <w:tc>
          <w:tcPr>
            <w:tcW w:w="1448" w:type="dxa"/>
            <w:tcBorders>
              <w:top w:val="single" w:sz="4" w:space="0" w:color="000000"/>
              <w:left w:val="single" w:sz="4" w:space="0" w:color="000000"/>
              <w:bottom w:val="single" w:sz="4" w:space="0" w:color="000000"/>
              <w:right w:val="single" w:sz="4" w:space="0" w:color="000000"/>
            </w:tcBorders>
            <w:shd w:val="clear" w:color="auto" w:fill="FFFFFF"/>
          </w:tcPr>
          <w:p w14:paraId="18BA7EC4"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Educación tecnológica</w:t>
            </w:r>
          </w:p>
        </w:tc>
        <w:tc>
          <w:tcPr>
            <w:tcW w:w="1533" w:type="dxa"/>
            <w:tcBorders>
              <w:top w:val="single" w:sz="4" w:space="0" w:color="000000"/>
              <w:left w:val="single" w:sz="4" w:space="0" w:color="000000"/>
              <w:bottom w:val="single" w:sz="4" w:space="0" w:color="000000"/>
              <w:right w:val="single" w:sz="4" w:space="0" w:color="000000"/>
            </w:tcBorders>
            <w:shd w:val="clear" w:color="auto" w:fill="FFFFFF"/>
          </w:tcPr>
          <w:p w14:paraId="459DECFC"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 xml:space="preserve">Fomento de habilidades técnicas en </w:t>
            </w:r>
            <w:r w:rsidRPr="007D448F">
              <w:rPr>
                <w:rFonts w:asciiTheme="minorHAnsi" w:hAnsiTheme="minorHAnsi" w:cstheme="minorHAnsi"/>
                <w:sz w:val="21"/>
                <w:szCs w:val="21"/>
              </w:rPr>
              <w:lastRenderedPageBreak/>
              <w:t>electrónica básica</w:t>
            </w:r>
          </w:p>
        </w:tc>
      </w:tr>
      <w:tr w:rsidR="00C8234A" w:rsidRPr="007D448F" w14:paraId="15F81D12" w14:textId="77777777">
        <w:tc>
          <w:tcPr>
            <w:tcW w:w="1779" w:type="dxa"/>
            <w:tcBorders>
              <w:top w:val="single" w:sz="4" w:space="0" w:color="000000"/>
              <w:left w:val="single" w:sz="4" w:space="0" w:color="000000"/>
              <w:bottom w:val="single" w:sz="4" w:space="0" w:color="000000"/>
              <w:right w:val="single" w:sz="4" w:space="0" w:color="000000"/>
            </w:tcBorders>
            <w:shd w:val="clear" w:color="auto" w:fill="FFFFFF"/>
          </w:tcPr>
          <w:p w14:paraId="54183BDC"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b/>
                <w:sz w:val="21"/>
                <w:szCs w:val="21"/>
              </w:rPr>
              <w:lastRenderedPageBreak/>
              <w:t>Impresión 3D para Comunidades Vulnerables</w:t>
            </w:r>
          </w:p>
        </w:tc>
        <w:tc>
          <w:tcPr>
            <w:tcW w:w="834" w:type="dxa"/>
            <w:tcBorders>
              <w:top w:val="single" w:sz="4" w:space="0" w:color="000000"/>
              <w:left w:val="single" w:sz="4" w:space="0" w:color="000000"/>
              <w:bottom w:val="single" w:sz="4" w:space="0" w:color="000000"/>
              <w:right w:val="single" w:sz="4" w:space="0" w:color="000000"/>
            </w:tcBorders>
            <w:shd w:val="clear" w:color="auto" w:fill="FFFFFF"/>
          </w:tcPr>
          <w:p w14:paraId="40BD4DF3"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2020</w:t>
            </w:r>
          </w:p>
        </w:tc>
        <w:tc>
          <w:tcPr>
            <w:tcW w:w="1762" w:type="dxa"/>
            <w:tcBorders>
              <w:top w:val="single" w:sz="4" w:space="0" w:color="000000"/>
              <w:left w:val="single" w:sz="4" w:space="0" w:color="000000"/>
              <w:bottom w:val="single" w:sz="4" w:space="0" w:color="000000"/>
              <w:right w:val="single" w:sz="4" w:space="0" w:color="000000"/>
            </w:tcBorders>
            <w:shd w:val="clear" w:color="auto" w:fill="FFFFFF"/>
          </w:tcPr>
          <w:p w14:paraId="396433C0"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Introducción de tecnologías de impresión 3D para jóvenes de barrios marginales</w:t>
            </w:r>
          </w:p>
        </w:tc>
        <w:tc>
          <w:tcPr>
            <w:tcW w:w="1475" w:type="dxa"/>
            <w:tcBorders>
              <w:top w:val="single" w:sz="4" w:space="0" w:color="000000"/>
              <w:left w:val="single" w:sz="4" w:space="0" w:color="000000"/>
              <w:bottom w:val="single" w:sz="4" w:space="0" w:color="000000"/>
              <w:right w:val="single" w:sz="4" w:space="0" w:color="000000"/>
            </w:tcBorders>
            <w:shd w:val="clear" w:color="auto" w:fill="FFFFFF"/>
          </w:tcPr>
          <w:p w14:paraId="542229BC"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Fundación EPM, Makers Locales</w:t>
            </w:r>
          </w:p>
        </w:tc>
        <w:tc>
          <w:tcPr>
            <w:tcW w:w="1448" w:type="dxa"/>
            <w:tcBorders>
              <w:top w:val="single" w:sz="4" w:space="0" w:color="000000"/>
              <w:left w:val="single" w:sz="4" w:space="0" w:color="000000"/>
              <w:bottom w:val="single" w:sz="4" w:space="0" w:color="000000"/>
              <w:right w:val="single" w:sz="4" w:space="0" w:color="000000"/>
            </w:tcBorders>
            <w:shd w:val="clear" w:color="auto" w:fill="FFFFFF"/>
          </w:tcPr>
          <w:p w14:paraId="3DA7FB19"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Innovación tecnológica</w:t>
            </w:r>
          </w:p>
        </w:tc>
        <w:tc>
          <w:tcPr>
            <w:tcW w:w="1533" w:type="dxa"/>
            <w:tcBorders>
              <w:top w:val="single" w:sz="4" w:space="0" w:color="000000"/>
              <w:left w:val="single" w:sz="4" w:space="0" w:color="000000"/>
              <w:bottom w:val="single" w:sz="4" w:space="0" w:color="000000"/>
              <w:right w:val="single" w:sz="4" w:space="0" w:color="000000"/>
            </w:tcBorders>
            <w:shd w:val="clear" w:color="auto" w:fill="FFFFFF"/>
          </w:tcPr>
          <w:p w14:paraId="7058B3D6"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Inclusión tecnológica a través de herramientas 3D</w:t>
            </w:r>
          </w:p>
        </w:tc>
      </w:tr>
      <w:tr w:rsidR="00C8234A" w:rsidRPr="007D448F" w14:paraId="08848E57" w14:textId="77777777">
        <w:tc>
          <w:tcPr>
            <w:tcW w:w="1779" w:type="dxa"/>
            <w:tcBorders>
              <w:top w:val="single" w:sz="4" w:space="0" w:color="000000"/>
              <w:left w:val="single" w:sz="4" w:space="0" w:color="000000"/>
              <w:bottom w:val="single" w:sz="4" w:space="0" w:color="000000"/>
              <w:right w:val="single" w:sz="4" w:space="0" w:color="000000"/>
            </w:tcBorders>
            <w:shd w:val="clear" w:color="auto" w:fill="FFFFFF"/>
          </w:tcPr>
          <w:p w14:paraId="6A7FE69F"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b/>
                <w:sz w:val="21"/>
                <w:szCs w:val="21"/>
              </w:rPr>
              <w:t>Laboratorio de Innovación Comunitaria</w:t>
            </w:r>
          </w:p>
        </w:tc>
        <w:tc>
          <w:tcPr>
            <w:tcW w:w="834" w:type="dxa"/>
            <w:tcBorders>
              <w:top w:val="single" w:sz="4" w:space="0" w:color="000000"/>
              <w:left w:val="single" w:sz="4" w:space="0" w:color="000000"/>
              <w:bottom w:val="single" w:sz="4" w:space="0" w:color="000000"/>
              <w:right w:val="single" w:sz="4" w:space="0" w:color="000000"/>
            </w:tcBorders>
            <w:shd w:val="clear" w:color="auto" w:fill="FFFFFF"/>
          </w:tcPr>
          <w:p w14:paraId="47BF4C9C"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2021</w:t>
            </w:r>
          </w:p>
        </w:tc>
        <w:tc>
          <w:tcPr>
            <w:tcW w:w="1762" w:type="dxa"/>
            <w:tcBorders>
              <w:top w:val="single" w:sz="4" w:space="0" w:color="000000"/>
              <w:left w:val="single" w:sz="4" w:space="0" w:color="000000"/>
              <w:bottom w:val="single" w:sz="4" w:space="0" w:color="000000"/>
              <w:right w:val="single" w:sz="4" w:space="0" w:color="000000"/>
            </w:tcBorders>
            <w:shd w:val="clear" w:color="auto" w:fill="FFFFFF"/>
          </w:tcPr>
          <w:p w14:paraId="10EAD743"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Creación de un espacio para desarrollar soluciones a problemas locales</w:t>
            </w:r>
          </w:p>
        </w:tc>
        <w:tc>
          <w:tcPr>
            <w:tcW w:w="1475" w:type="dxa"/>
            <w:tcBorders>
              <w:top w:val="single" w:sz="4" w:space="0" w:color="000000"/>
              <w:left w:val="single" w:sz="4" w:space="0" w:color="000000"/>
              <w:bottom w:val="single" w:sz="4" w:space="0" w:color="000000"/>
              <w:right w:val="single" w:sz="4" w:space="0" w:color="000000"/>
            </w:tcBorders>
            <w:shd w:val="clear" w:color="auto" w:fill="FFFFFF"/>
          </w:tcPr>
          <w:p w14:paraId="1C50EFF9"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Innovación Abierta, Makerspace Medellí</w:t>
            </w:r>
            <w:r w:rsidRPr="007D448F">
              <w:rPr>
                <w:rFonts w:asciiTheme="minorHAnsi" w:hAnsiTheme="minorHAnsi" w:cstheme="minorHAnsi"/>
                <w:sz w:val="21"/>
                <w:szCs w:val="21"/>
              </w:rPr>
              <w:t>n</w:t>
            </w:r>
          </w:p>
        </w:tc>
        <w:tc>
          <w:tcPr>
            <w:tcW w:w="1448" w:type="dxa"/>
            <w:tcBorders>
              <w:top w:val="single" w:sz="4" w:space="0" w:color="000000"/>
              <w:left w:val="single" w:sz="4" w:space="0" w:color="000000"/>
              <w:bottom w:val="single" w:sz="4" w:space="0" w:color="000000"/>
              <w:right w:val="single" w:sz="4" w:space="0" w:color="000000"/>
            </w:tcBorders>
            <w:shd w:val="clear" w:color="auto" w:fill="FFFFFF"/>
          </w:tcPr>
          <w:p w14:paraId="6812D3A2"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Participación comunitaria</w:t>
            </w:r>
          </w:p>
        </w:tc>
        <w:tc>
          <w:tcPr>
            <w:tcW w:w="1533" w:type="dxa"/>
            <w:tcBorders>
              <w:top w:val="single" w:sz="4" w:space="0" w:color="000000"/>
              <w:left w:val="single" w:sz="4" w:space="0" w:color="000000"/>
              <w:bottom w:val="single" w:sz="4" w:space="0" w:color="000000"/>
              <w:right w:val="single" w:sz="4" w:space="0" w:color="000000"/>
            </w:tcBorders>
            <w:shd w:val="clear" w:color="auto" w:fill="FFFFFF"/>
          </w:tcPr>
          <w:p w14:paraId="354DE630"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Fomentar la co-creación de proyectos en comunidad</w:t>
            </w:r>
          </w:p>
        </w:tc>
      </w:tr>
      <w:tr w:rsidR="00C8234A" w:rsidRPr="007D448F" w14:paraId="2BAD0A75" w14:textId="77777777">
        <w:tc>
          <w:tcPr>
            <w:tcW w:w="1779" w:type="dxa"/>
            <w:tcBorders>
              <w:top w:val="single" w:sz="4" w:space="0" w:color="000000"/>
              <w:left w:val="single" w:sz="4" w:space="0" w:color="000000"/>
              <w:bottom w:val="single" w:sz="4" w:space="0" w:color="000000"/>
              <w:right w:val="single" w:sz="4" w:space="0" w:color="000000"/>
            </w:tcBorders>
            <w:shd w:val="clear" w:color="auto" w:fill="FFFFFF"/>
          </w:tcPr>
          <w:p w14:paraId="60555D58"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b/>
                <w:sz w:val="21"/>
                <w:szCs w:val="21"/>
              </w:rPr>
              <w:t>Vigilancia Activa Colaborativa</w:t>
            </w:r>
          </w:p>
        </w:tc>
        <w:tc>
          <w:tcPr>
            <w:tcW w:w="834" w:type="dxa"/>
            <w:tcBorders>
              <w:top w:val="single" w:sz="4" w:space="0" w:color="000000"/>
              <w:left w:val="single" w:sz="4" w:space="0" w:color="000000"/>
              <w:bottom w:val="single" w:sz="4" w:space="0" w:color="000000"/>
              <w:right w:val="single" w:sz="4" w:space="0" w:color="000000"/>
            </w:tcBorders>
            <w:shd w:val="clear" w:color="auto" w:fill="FFFFFF"/>
          </w:tcPr>
          <w:p w14:paraId="45EAEC95"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2022</w:t>
            </w:r>
          </w:p>
        </w:tc>
        <w:tc>
          <w:tcPr>
            <w:tcW w:w="1762" w:type="dxa"/>
            <w:tcBorders>
              <w:top w:val="single" w:sz="4" w:space="0" w:color="000000"/>
              <w:left w:val="single" w:sz="4" w:space="0" w:color="000000"/>
              <w:bottom w:val="single" w:sz="4" w:space="0" w:color="000000"/>
              <w:right w:val="single" w:sz="4" w:space="0" w:color="000000"/>
            </w:tcBorders>
            <w:shd w:val="clear" w:color="auto" w:fill="FFFFFF"/>
          </w:tcPr>
          <w:p w14:paraId="6082F462"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Implementación de procesos de vigilancia tecnológica colaborativa.</w:t>
            </w:r>
          </w:p>
        </w:tc>
        <w:tc>
          <w:tcPr>
            <w:tcW w:w="1475" w:type="dxa"/>
            <w:tcBorders>
              <w:top w:val="single" w:sz="4" w:space="0" w:color="000000"/>
              <w:left w:val="single" w:sz="4" w:space="0" w:color="000000"/>
              <w:bottom w:val="single" w:sz="4" w:space="0" w:color="000000"/>
              <w:right w:val="single" w:sz="4" w:space="0" w:color="000000"/>
            </w:tcBorders>
            <w:shd w:val="clear" w:color="auto" w:fill="FFFFFF"/>
          </w:tcPr>
          <w:p w14:paraId="1AE62ECB"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Colectivo Desde el Barrio, Sexuados</w:t>
            </w:r>
          </w:p>
        </w:tc>
        <w:tc>
          <w:tcPr>
            <w:tcW w:w="1448" w:type="dxa"/>
            <w:tcBorders>
              <w:top w:val="single" w:sz="4" w:space="0" w:color="000000"/>
              <w:left w:val="single" w:sz="4" w:space="0" w:color="000000"/>
              <w:bottom w:val="single" w:sz="4" w:space="0" w:color="000000"/>
              <w:right w:val="single" w:sz="4" w:space="0" w:color="000000"/>
            </w:tcBorders>
            <w:shd w:val="clear" w:color="auto" w:fill="FFFFFF"/>
          </w:tcPr>
          <w:p w14:paraId="0B9DD766"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 xml:space="preserve">Territorio y entornos </w:t>
            </w:r>
            <w:r w:rsidRPr="007D448F">
              <w:rPr>
                <w:rFonts w:asciiTheme="minorHAnsi" w:hAnsiTheme="minorHAnsi" w:cstheme="minorHAnsi"/>
                <w:sz w:val="21"/>
                <w:szCs w:val="21"/>
              </w:rPr>
              <w:t>digitales</w:t>
            </w:r>
          </w:p>
        </w:tc>
        <w:tc>
          <w:tcPr>
            <w:tcW w:w="1533" w:type="dxa"/>
            <w:tcBorders>
              <w:top w:val="single" w:sz="4" w:space="0" w:color="000000"/>
              <w:left w:val="single" w:sz="4" w:space="0" w:color="000000"/>
              <w:bottom w:val="single" w:sz="4" w:space="0" w:color="000000"/>
              <w:right w:val="single" w:sz="4" w:space="0" w:color="000000"/>
            </w:tcBorders>
            <w:shd w:val="clear" w:color="auto" w:fill="FFFFFF"/>
          </w:tcPr>
          <w:p w14:paraId="415D19A1"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Mayor control ciudadano sobre el uso del espacio público</w:t>
            </w:r>
          </w:p>
        </w:tc>
      </w:tr>
      <w:tr w:rsidR="00C8234A" w:rsidRPr="007D448F" w14:paraId="692EC37F" w14:textId="77777777">
        <w:tc>
          <w:tcPr>
            <w:tcW w:w="1779" w:type="dxa"/>
            <w:tcBorders>
              <w:top w:val="single" w:sz="4" w:space="0" w:color="000000"/>
              <w:left w:val="single" w:sz="4" w:space="0" w:color="000000"/>
              <w:bottom w:val="single" w:sz="4" w:space="0" w:color="000000"/>
              <w:right w:val="single" w:sz="4" w:space="0" w:color="000000"/>
            </w:tcBorders>
            <w:shd w:val="clear" w:color="auto" w:fill="FFFFFF"/>
          </w:tcPr>
          <w:p w14:paraId="28770398"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b/>
                <w:sz w:val="21"/>
                <w:szCs w:val="21"/>
              </w:rPr>
              <w:t>Sistematización de Saberes Comunitarios</w:t>
            </w:r>
          </w:p>
        </w:tc>
        <w:tc>
          <w:tcPr>
            <w:tcW w:w="834" w:type="dxa"/>
            <w:tcBorders>
              <w:top w:val="single" w:sz="4" w:space="0" w:color="000000"/>
              <w:left w:val="single" w:sz="4" w:space="0" w:color="000000"/>
              <w:bottom w:val="single" w:sz="4" w:space="0" w:color="000000"/>
              <w:right w:val="single" w:sz="4" w:space="0" w:color="000000"/>
            </w:tcBorders>
            <w:shd w:val="clear" w:color="auto" w:fill="FFFFFF"/>
          </w:tcPr>
          <w:p w14:paraId="78D1B6EE"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2023</w:t>
            </w:r>
          </w:p>
        </w:tc>
        <w:tc>
          <w:tcPr>
            <w:tcW w:w="1762" w:type="dxa"/>
            <w:tcBorders>
              <w:top w:val="single" w:sz="4" w:space="0" w:color="000000"/>
              <w:left w:val="single" w:sz="4" w:space="0" w:color="000000"/>
              <w:bottom w:val="single" w:sz="4" w:space="0" w:color="000000"/>
              <w:right w:val="single" w:sz="4" w:space="0" w:color="000000"/>
            </w:tcBorders>
            <w:shd w:val="clear" w:color="auto" w:fill="FFFFFF"/>
          </w:tcPr>
          <w:p w14:paraId="2063CB10"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Creación de un repositorio digital de conocimientos locales</w:t>
            </w:r>
          </w:p>
        </w:tc>
        <w:tc>
          <w:tcPr>
            <w:tcW w:w="1475" w:type="dxa"/>
            <w:tcBorders>
              <w:top w:val="single" w:sz="4" w:space="0" w:color="000000"/>
              <w:left w:val="single" w:sz="4" w:space="0" w:color="000000"/>
              <w:bottom w:val="single" w:sz="4" w:space="0" w:color="000000"/>
              <w:right w:val="single" w:sz="4" w:space="0" w:color="000000"/>
            </w:tcBorders>
            <w:shd w:val="clear" w:color="auto" w:fill="FFFFFF"/>
          </w:tcPr>
          <w:p w14:paraId="2F71EF5E"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Comuna 13, Universidad de Antioquia</w:t>
            </w:r>
          </w:p>
        </w:tc>
        <w:tc>
          <w:tcPr>
            <w:tcW w:w="1448" w:type="dxa"/>
            <w:tcBorders>
              <w:top w:val="single" w:sz="4" w:space="0" w:color="000000"/>
              <w:left w:val="single" w:sz="4" w:space="0" w:color="000000"/>
              <w:bottom w:val="single" w:sz="4" w:space="0" w:color="000000"/>
              <w:right w:val="single" w:sz="4" w:space="0" w:color="000000"/>
            </w:tcBorders>
            <w:shd w:val="clear" w:color="auto" w:fill="FFFFFF"/>
          </w:tcPr>
          <w:p w14:paraId="40F8B8B9" w14:textId="77777777" w:rsidR="00C8234A" w:rsidRPr="007D448F" w:rsidRDefault="001E3027" w:rsidP="00AC4ED8">
            <w:pPr>
              <w:spacing w:line="360" w:lineRule="auto"/>
              <w:rPr>
                <w:rFonts w:asciiTheme="minorHAnsi" w:hAnsiTheme="minorHAnsi" w:cstheme="minorHAnsi"/>
                <w:sz w:val="21"/>
                <w:szCs w:val="21"/>
              </w:rPr>
            </w:pPr>
            <w:r w:rsidRPr="007D448F">
              <w:rPr>
                <w:rFonts w:asciiTheme="minorHAnsi" w:hAnsiTheme="minorHAnsi" w:cstheme="minorHAnsi"/>
                <w:sz w:val="21"/>
                <w:szCs w:val="21"/>
              </w:rPr>
              <w:t>Gestión del conocimiento</w:t>
            </w:r>
          </w:p>
        </w:tc>
        <w:tc>
          <w:tcPr>
            <w:tcW w:w="1533" w:type="dxa"/>
            <w:tcBorders>
              <w:top w:val="single" w:sz="4" w:space="0" w:color="000000"/>
              <w:left w:val="single" w:sz="4" w:space="0" w:color="000000"/>
              <w:bottom w:val="single" w:sz="4" w:space="0" w:color="000000"/>
              <w:right w:val="single" w:sz="4" w:space="0" w:color="000000"/>
            </w:tcBorders>
            <w:shd w:val="clear" w:color="auto" w:fill="FFFFFF"/>
          </w:tcPr>
          <w:p w14:paraId="20D3674D" w14:textId="77777777" w:rsidR="00C8234A" w:rsidRPr="007D448F" w:rsidRDefault="001E3027" w:rsidP="00AC4ED8">
            <w:pPr>
              <w:keepNext/>
              <w:spacing w:line="360" w:lineRule="auto"/>
              <w:rPr>
                <w:rFonts w:asciiTheme="minorHAnsi" w:hAnsiTheme="minorHAnsi" w:cstheme="minorHAnsi"/>
                <w:sz w:val="21"/>
                <w:szCs w:val="21"/>
              </w:rPr>
            </w:pPr>
            <w:r w:rsidRPr="007D448F">
              <w:rPr>
                <w:rFonts w:asciiTheme="minorHAnsi" w:hAnsiTheme="minorHAnsi" w:cstheme="minorHAnsi"/>
                <w:sz w:val="21"/>
                <w:szCs w:val="21"/>
              </w:rPr>
              <w:t>Preservación de sabere</w:t>
            </w:r>
            <w:r w:rsidRPr="007D448F">
              <w:rPr>
                <w:rFonts w:asciiTheme="minorHAnsi" w:hAnsiTheme="minorHAnsi" w:cstheme="minorHAnsi"/>
                <w:sz w:val="21"/>
                <w:szCs w:val="21"/>
              </w:rPr>
              <w:t>s ancestrales y comunitarios</w:t>
            </w:r>
          </w:p>
        </w:tc>
      </w:tr>
    </w:tbl>
    <w:p w14:paraId="420EC6C3" w14:textId="0B044B49" w:rsidR="00C8234A" w:rsidRPr="007D448F" w:rsidRDefault="001E3027" w:rsidP="00AC4ED8">
      <w:pPr>
        <w:pStyle w:val="Descripcin"/>
        <w:spacing w:line="360" w:lineRule="auto"/>
        <w:jc w:val="center"/>
        <w:rPr>
          <w:rFonts w:asciiTheme="minorHAnsi" w:eastAsia="Calibri" w:hAnsiTheme="minorHAnsi" w:cstheme="minorHAnsi"/>
          <w:color w:val="0000FF"/>
        </w:rPr>
      </w:pPr>
      <w:bookmarkStart w:id="57" w:name="_Hlk202525081"/>
      <w:bookmarkStart w:id="58" w:name="_Toc210845447"/>
      <w:r w:rsidRPr="007D448F">
        <w:rPr>
          <w:rFonts w:asciiTheme="minorHAnsi" w:hAnsiTheme="minorHAnsi" w:cstheme="minorHAnsi"/>
        </w:rPr>
        <w:t>Tabl</w:t>
      </w:r>
      <w:r w:rsidR="000E7AB9" w:rsidRPr="007D448F">
        <w:rPr>
          <w:rFonts w:asciiTheme="minorHAnsi" w:hAnsiTheme="minorHAnsi" w:cstheme="minorHAnsi"/>
        </w:rPr>
        <w:t>e</w:t>
      </w:r>
      <w:r w:rsidRPr="007D448F">
        <w:rPr>
          <w:rFonts w:asciiTheme="minorHAnsi" w:hAnsiTheme="minorHAnsi" w:cstheme="minorHAnsi"/>
        </w:rPr>
        <w:t xml:space="preserve"> </w:t>
      </w:r>
      <w:r w:rsidRPr="007D448F">
        <w:rPr>
          <w:rFonts w:asciiTheme="minorHAnsi" w:hAnsiTheme="minorHAnsi" w:cstheme="minorHAnsi"/>
        </w:rPr>
        <w:fldChar w:fldCharType="begin"/>
      </w:r>
      <w:r w:rsidRPr="007D448F">
        <w:rPr>
          <w:rFonts w:asciiTheme="minorHAnsi" w:hAnsiTheme="minorHAnsi" w:cstheme="minorHAnsi"/>
        </w:rPr>
        <w:instrText xml:space="preserve"> SEQ Table \* ARABIC </w:instrText>
      </w:r>
      <w:r w:rsidRPr="007D448F">
        <w:rPr>
          <w:rFonts w:asciiTheme="minorHAnsi" w:hAnsiTheme="minorHAnsi" w:cstheme="minorHAnsi"/>
        </w:rPr>
        <w:fldChar w:fldCharType="separate"/>
      </w:r>
      <w:r w:rsidR="00740121" w:rsidRPr="007D448F">
        <w:rPr>
          <w:rFonts w:asciiTheme="minorHAnsi" w:hAnsiTheme="minorHAnsi" w:cstheme="minorHAnsi"/>
          <w:noProof/>
        </w:rPr>
        <w:t>4</w:t>
      </w:r>
      <w:r w:rsidRPr="007D448F">
        <w:rPr>
          <w:rFonts w:asciiTheme="minorHAnsi" w:hAnsiTheme="minorHAnsi" w:cstheme="minorHAnsi"/>
        </w:rPr>
        <w:fldChar w:fldCharType="end"/>
      </w:r>
      <w:r w:rsidRPr="007D448F">
        <w:rPr>
          <w:rFonts w:asciiTheme="minorHAnsi" w:hAnsiTheme="minorHAnsi" w:cstheme="minorHAnsi"/>
        </w:rPr>
        <w:t xml:space="preserve"> </w:t>
      </w:r>
      <w:bookmarkEnd w:id="57"/>
      <w:r w:rsidRPr="007D448F">
        <w:rPr>
          <w:rFonts w:asciiTheme="minorHAnsi" w:hAnsiTheme="minorHAnsi" w:cstheme="minorHAnsi"/>
        </w:rPr>
        <w:t>Proyectos, elaboración propia</w:t>
      </w:r>
      <w:bookmarkEnd w:id="58"/>
    </w:p>
    <w:p w14:paraId="4BEC08B2"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i/>
          <w:iCs/>
        </w:rPr>
        <w:t>Scire Populi</w:t>
      </w:r>
      <w:r w:rsidRPr="007D448F">
        <w:rPr>
          <w:rFonts w:asciiTheme="minorHAnsi" w:eastAsia="Calibri" w:hAnsiTheme="minorHAnsi" w:cstheme="minorHAnsi"/>
        </w:rPr>
        <w:t>, en tanto espacio prefigurativo, no solo opera como un colectivo que gestiona proyectos, sino que en su práctica cotidiana genera la creación de un proyecto comunitario. En este sentido, el colectivo no solo está involucrado en la implementación de proyec</w:t>
      </w:r>
      <w:r w:rsidRPr="007D448F">
        <w:rPr>
          <w:rFonts w:asciiTheme="minorHAnsi" w:eastAsia="Calibri" w:hAnsiTheme="minorHAnsi" w:cstheme="minorHAnsi"/>
        </w:rPr>
        <w:t xml:space="preserve">tos puntuales, sino que su propio funcionamiento representa un modelo de comunidad en construcción. La prefiguración, es decir, la idea de que el grupo ejemplifica en el presente los valores que busca </w:t>
      </w:r>
      <w:r w:rsidRPr="007D448F">
        <w:rPr>
          <w:rFonts w:asciiTheme="minorHAnsi" w:eastAsia="Calibri" w:hAnsiTheme="minorHAnsi" w:cstheme="minorHAnsi"/>
        </w:rPr>
        <w:lastRenderedPageBreak/>
        <w:t xml:space="preserve">promover en el futuro, le otorga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una dim</w:t>
      </w:r>
      <w:r w:rsidRPr="007D448F">
        <w:rPr>
          <w:rFonts w:asciiTheme="minorHAnsi" w:eastAsia="Calibri" w:hAnsiTheme="minorHAnsi" w:cstheme="minorHAnsi"/>
        </w:rPr>
        <w:t>ensión adicional. Es en su actuación diaria donde construye y formaliza, de manera implícita o explícita, un proyecto comunitario con una estructura organizativa rastreable.</w:t>
      </w:r>
    </w:p>
    <w:bookmarkStart w:id="59" w:name="_Toc210849860"/>
    <w:p w14:paraId="3916770C" w14:textId="77777777" w:rsidR="00C8234A" w:rsidRPr="007D448F" w:rsidRDefault="001E3027" w:rsidP="00AC4ED8">
      <w:pPr>
        <w:pStyle w:val="Ttulo1"/>
        <w:spacing w:line="360" w:lineRule="auto"/>
        <w:rPr>
          <w:rFonts w:asciiTheme="minorHAnsi" w:hAnsiTheme="minorHAnsi" w:cstheme="minorHAnsi"/>
        </w:rPr>
      </w:pPr>
      <w:sdt>
        <w:sdtPr>
          <w:rPr>
            <w:rFonts w:asciiTheme="minorHAnsi" w:hAnsiTheme="minorHAnsi" w:cstheme="minorHAnsi"/>
          </w:rPr>
          <w:tag w:val="goog_rdk_3"/>
          <w:id w:val="1815062163"/>
        </w:sdtPr>
        <w:sdtEndPr/>
        <w:sdtContent/>
      </w:sdt>
      <w:r w:rsidRPr="007D448F">
        <w:rPr>
          <w:rFonts w:asciiTheme="minorHAnsi" w:hAnsiTheme="minorHAnsi" w:cstheme="minorHAnsi"/>
        </w:rPr>
        <w:t xml:space="preserve">Estructura Organizativa de </w:t>
      </w:r>
      <w:r w:rsidRPr="007D448F">
        <w:rPr>
          <w:rFonts w:asciiTheme="minorHAnsi" w:hAnsiTheme="minorHAnsi" w:cstheme="minorHAnsi"/>
          <w:i/>
          <w:iCs/>
        </w:rPr>
        <w:t>Scire Populi</w:t>
      </w:r>
      <w:bookmarkEnd w:id="59"/>
    </w:p>
    <w:p w14:paraId="2DE1CDCB" w14:textId="77777777" w:rsidR="00C8234A" w:rsidRPr="007D448F" w:rsidRDefault="00C8234A" w:rsidP="00AC4ED8">
      <w:pPr>
        <w:spacing w:line="360" w:lineRule="auto"/>
        <w:rPr>
          <w:rFonts w:asciiTheme="minorHAnsi" w:hAnsiTheme="minorHAnsi" w:cstheme="minorHAnsi"/>
        </w:rPr>
      </w:pPr>
    </w:p>
    <w:p w14:paraId="4AA0B4B2" w14:textId="77777777" w:rsidR="00C8234A" w:rsidRPr="007D448F" w:rsidRDefault="001E3027" w:rsidP="00AC4ED8">
      <w:pPr>
        <w:spacing w:line="360" w:lineRule="auto"/>
        <w:ind w:firstLine="360"/>
        <w:jc w:val="both"/>
        <w:rPr>
          <w:rFonts w:asciiTheme="minorHAnsi" w:eastAsia="Calibri" w:hAnsiTheme="minorHAnsi" w:cstheme="minorHAnsi"/>
        </w:rPr>
      </w:pP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organiza de manera horizontal, sin jerarquías rígidas, lo que favorece la participación equitativa de todos sus miembros. A pesar de esta estructura, se han establecido roles y responsabilidades claras que permiten una coordinación eficaz en la ejecuci</w:t>
      </w:r>
      <w:r w:rsidRPr="007D448F">
        <w:rPr>
          <w:rFonts w:asciiTheme="minorHAnsi" w:eastAsia="Calibri" w:hAnsiTheme="minorHAnsi" w:cstheme="minorHAnsi"/>
        </w:rPr>
        <w:t>ón de proyectos y actividades.</w:t>
      </w:r>
    </w:p>
    <w:p w14:paraId="1240E33D" w14:textId="77777777" w:rsidR="00C8234A" w:rsidRPr="007D448F" w:rsidRDefault="00C8234A" w:rsidP="00AC4ED8">
      <w:pPr>
        <w:spacing w:line="360" w:lineRule="auto"/>
        <w:rPr>
          <w:rFonts w:asciiTheme="minorHAnsi" w:hAnsiTheme="minorHAnsi" w:cstheme="minorHAnsi"/>
        </w:rPr>
      </w:pPr>
    </w:p>
    <w:p w14:paraId="5E5A5514" w14:textId="3CC85FBF" w:rsidR="00C8234A" w:rsidRPr="007D448F" w:rsidRDefault="001E3027" w:rsidP="00AC4ED8">
      <w:pPr>
        <w:numPr>
          <w:ilvl w:val="0"/>
          <w:numId w:val="16"/>
        </w:numPr>
        <w:spacing w:line="360" w:lineRule="auto"/>
        <w:jc w:val="both"/>
        <w:rPr>
          <w:rFonts w:asciiTheme="minorHAnsi" w:hAnsiTheme="minorHAnsi" w:cstheme="minorHAnsi"/>
        </w:rPr>
      </w:pPr>
      <w:bookmarkStart w:id="60" w:name="_Toc210849861"/>
      <w:r w:rsidRPr="007D448F">
        <w:rPr>
          <w:rStyle w:val="Ttulo3Car"/>
          <w:rFonts w:asciiTheme="minorHAnsi" w:hAnsiTheme="minorHAnsi" w:cstheme="minorHAnsi"/>
        </w:rPr>
        <w:t>Coordinación Rotativa</w:t>
      </w:r>
      <w:bookmarkEnd w:id="60"/>
      <w:r w:rsidRPr="007D448F">
        <w:rPr>
          <w:rFonts w:asciiTheme="minorHAnsi" w:hAnsiTheme="minorHAnsi" w:cstheme="minorHAnsi"/>
        </w:rPr>
        <w:t xml:space="preserv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aplica un sistema de coordinación rotativa, donde diferentes miembros asumen la responsabilidad de liderar proyectos según sus intereses y habilidades. Esta práctica fomenta el liderazgo co</w:t>
      </w:r>
      <w:r w:rsidRPr="007D448F">
        <w:rPr>
          <w:rFonts w:asciiTheme="minorHAnsi" w:eastAsia="Calibri" w:hAnsiTheme="minorHAnsi" w:cstheme="minorHAnsi"/>
        </w:rPr>
        <w:t>mpartido y la formación continua de los miembros en diferentes áreas de gestión y coordinación, además, el contar con varias personas capacitadas para liderar un proyecto específico, fue fundamental para que los mismos se desarrollarán desde diferentes fre</w:t>
      </w:r>
      <w:r w:rsidRPr="007D448F">
        <w:rPr>
          <w:rFonts w:asciiTheme="minorHAnsi" w:eastAsia="Calibri" w:hAnsiTheme="minorHAnsi" w:cstheme="minorHAnsi"/>
        </w:rPr>
        <w:t>ntes, dado que la disponibilidad de tiempo de todos los miembros es siempre limitada, así como los recursos económicos, tanto del colectivo como de los individuos,</w:t>
      </w:r>
      <w:r w:rsidRPr="007D448F">
        <w:rPr>
          <w:rFonts w:asciiTheme="minorHAnsi" w:hAnsiTheme="minorHAnsi" w:cstheme="minorHAnsi"/>
        </w:rPr>
        <w:t xml:space="preserve"> </w:t>
      </w:r>
    </w:p>
    <w:p w14:paraId="4A7EC9C4" w14:textId="77777777" w:rsidR="00C8234A" w:rsidRPr="007D448F" w:rsidRDefault="00C8234A" w:rsidP="00AC4ED8">
      <w:pPr>
        <w:spacing w:line="360" w:lineRule="auto"/>
        <w:ind w:left="720"/>
        <w:jc w:val="both"/>
        <w:rPr>
          <w:rFonts w:asciiTheme="minorHAnsi" w:hAnsiTheme="minorHAnsi" w:cstheme="minorHAnsi"/>
        </w:rPr>
      </w:pPr>
    </w:p>
    <w:p w14:paraId="7D0F3473" w14:textId="6E0DFC4C" w:rsidR="00C8234A" w:rsidRPr="007D448F" w:rsidRDefault="001E3027" w:rsidP="00AC4ED8">
      <w:pPr>
        <w:numPr>
          <w:ilvl w:val="0"/>
          <w:numId w:val="16"/>
        </w:numPr>
        <w:spacing w:line="360" w:lineRule="auto"/>
        <w:jc w:val="both"/>
        <w:rPr>
          <w:rFonts w:asciiTheme="minorHAnsi" w:eastAsia="Calibri" w:hAnsiTheme="minorHAnsi" w:cstheme="minorHAnsi"/>
        </w:rPr>
      </w:pPr>
      <w:bookmarkStart w:id="61" w:name="_Toc210849862"/>
      <w:r w:rsidRPr="007D448F">
        <w:rPr>
          <w:rStyle w:val="Ttulo3Car"/>
          <w:rFonts w:asciiTheme="minorHAnsi" w:hAnsiTheme="minorHAnsi" w:cstheme="minorHAnsi"/>
        </w:rPr>
        <w:t>División por Proyectos</w:t>
      </w:r>
      <w:bookmarkEnd w:id="61"/>
      <w:r w:rsidRPr="007D448F">
        <w:rPr>
          <w:rFonts w:asciiTheme="minorHAnsi" w:eastAsia="Calibri" w:hAnsiTheme="minorHAnsi" w:cstheme="minorHAnsi"/>
          <w:b/>
        </w:rPr>
        <w:t xml:space="preserve"> </w:t>
      </w:r>
      <w:r w:rsidRPr="007D448F">
        <w:rPr>
          <w:rFonts w:asciiTheme="minorHAnsi" w:eastAsia="Calibri" w:hAnsiTheme="minorHAnsi" w:cstheme="minorHAnsi"/>
        </w:rPr>
        <w:t>Los miembros se agrupan en equipos según los proyectos activos. Cad</w:t>
      </w:r>
      <w:r w:rsidRPr="007D448F">
        <w:rPr>
          <w:rFonts w:asciiTheme="minorHAnsi" w:eastAsia="Calibri" w:hAnsiTheme="minorHAnsi" w:cstheme="minorHAnsi"/>
        </w:rPr>
        <w:t xml:space="preserve">a equipo tiene la libertad de organizar sus tareas y plazos, aunque se promueven reuniones semanales para hacer seguimiento y compartir avances. Esta división flexible permite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adaptarse a las necesidades de cada proyecto, aprovechando la div</w:t>
      </w:r>
      <w:r w:rsidRPr="007D448F">
        <w:rPr>
          <w:rFonts w:asciiTheme="minorHAnsi" w:eastAsia="Calibri" w:hAnsiTheme="minorHAnsi" w:cstheme="minorHAnsi"/>
        </w:rPr>
        <w:t xml:space="preserve">ersidad de conocimientos y habilidades dentro del colectivo. El alto nivel de camaradería dentro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garantiza que los equipos y los proyectos, aunque </w:t>
      </w:r>
      <w:r w:rsidRPr="007D448F">
        <w:rPr>
          <w:rFonts w:asciiTheme="minorHAnsi" w:eastAsia="Calibri" w:hAnsiTheme="minorHAnsi" w:cstheme="minorHAnsi"/>
        </w:rPr>
        <w:lastRenderedPageBreak/>
        <w:t>divididos, cuenten con miembros de apoyo, que a su vez, fortalecen sus habilidades al partici</w:t>
      </w:r>
      <w:r w:rsidRPr="007D448F">
        <w:rPr>
          <w:rFonts w:asciiTheme="minorHAnsi" w:eastAsia="Calibri" w:hAnsiTheme="minorHAnsi" w:cstheme="minorHAnsi"/>
        </w:rPr>
        <w:t xml:space="preserve">par como asistentes o participantes. </w:t>
      </w:r>
    </w:p>
    <w:p w14:paraId="4B5C0E39" w14:textId="77777777" w:rsidR="00C8234A" w:rsidRPr="007D448F" w:rsidRDefault="00C8234A" w:rsidP="00AC4ED8">
      <w:pPr>
        <w:spacing w:line="360" w:lineRule="auto"/>
        <w:jc w:val="both"/>
        <w:rPr>
          <w:rFonts w:asciiTheme="minorHAnsi" w:eastAsia="Calibri" w:hAnsiTheme="minorHAnsi" w:cstheme="minorHAnsi"/>
        </w:rPr>
      </w:pPr>
    </w:p>
    <w:p w14:paraId="259A70A8" w14:textId="2994EE9D" w:rsidR="00C8234A" w:rsidRPr="007D448F" w:rsidRDefault="001E3027" w:rsidP="00AC4ED8">
      <w:pPr>
        <w:numPr>
          <w:ilvl w:val="0"/>
          <w:numId w:val="16"/>
        </w:numPr>
        <w:spacing w:line="360" w:lineRule="auto"/>
        <w:jc w:val="both"/>
        <w:rPr>
          <w:rFonts w:asciiTheme="minorHAnsi" w:eastAsia="Calibri" w:hAnsiTheme="minorHAnsi" w:cstheme="minorHAnsi"/>
        </w:rPr>
      </w:pPr>
      <w:bookmarkStart w:id="62" w:name="_Toc210849863"/>
      <w:r w:rsidRPr="007D448F">
        <w:rPr>
          <w:rStyle w:val="Ttulo3Car"/>
          <w:rFonts w:asciiTheme="minorHAnsi" w:hAnsiTheme="minorHAnsi" w:cstheme="minorHAnsi"/>
        </w:rPr>
        <w:t>Comité de Evaluación y Reflexión</w:t>
      </w:r>
      <w:bookmarkEnd w:id="62"/>
      <w:r w:rsidRPr="007D448F">
        <w:rPr>
          <w:rFonts w:asciiTheme="minorHAnsi" w:hAnsiTheme="minorHAnsi" w:cstheme="minorHAnsi"/>
        </w:rPr>
        <w:t xml:space="preserve"> </w:t>
      </w:r>
      <w:r w:rsidRPr="007D448F">
        <w:rPr>
          <w:rFonts w:asciiTheme="minorHAnsi" w:eastAsia="Calibri" w:hAnsiTheme="minorHAnsi" w:cstheme="minorHAnsi"/>
        </w:rPr>
        <w:t>Para asegurar que los proyectos mantengan su calidad y pertinencia, el colectivo cuenta con un comité que se encarga de evaluar las propuestas y proyectos en desarrollo. Este comité es</w:t>
      </w:r>
      <w:r w:rsidRPr="007D448F">
        <w:rPr>
          <w:rFonts w:asciiTheme="minorHAnsi" w:eastAsia="Calibri" w:hAnsiTheme="minorHAnsi" w:cstheme="minorHAnsi"/>
        </w:rPr>
        <w:t>tá formado por miembros con experiencia en áreas clave, como pedagogía, tecnología e inclusión. Su rol es garantizar que los proyectos reflejen los valores del colectivo y cumplan con los objetivos trazados.</w:t>
      </w:r>
    </w:p>
    <w:p w14:paraId="30E0AF9A" w14:textId="77777777" w:rsidR="00C8234A" w:rsidRPr="007D448F" w:rsidRDefault="00C8234A" w:rsidP="00AC4ED8">
      <w:pPr>
        <w:spacing w:line="360" w:lineRule="auto"/>
        <w:jc w:val="both"/>
        <w:rPr>
          <w:rFonts w:asciiTheme="minorHAnsi" w:hAnsiTheme="minorHAnsi" w:cstheme="minorHAnsi"/>
        </w:rPr>
      </w:pPr>
    </w:p>
    <w:p w14:paraId="36BD873B" w14:textId="5192D261" w:rsidR="00C8234A" w:rsidRPr="007D448F" w:rsidRDefault="001E3027" w:rsidP="00AC4ED8">
      <w:pPr>
        <w:numPr>
          <w:ilvl w:val="0"/>
          <w:numId w:val="16"/>
        </w:numPr>
        <w:spacing w:line="360" w:lineRule="auto"/>
        <w:jc w:val="both"/>
        <w:rPr>
          <w:rFonts w:asciiTheme="minorHAnsi" w:hAnsiTheme="minorHAnsi" w:cstheme="minorHAnsi"/>
        </w:rPr>
      </w:pPr>
      <w:bookmarkStart w:id="63" w:name="_Toc210849864"/>
      <w:r w:rsidRPr="007D448F">
        <w:rPr>
          <w:rStyle w:val="Ttulo3Car"/>
          <w:rFonts w:asciiTheme="minorHAnsi" w:hAnsiTheme="minorHAnsi" w:cstheme="minorHAnsi"/>
        </w:rPr>
        <w:t>Red de Colaboradores</w:t>
      </w:r>
      <w:bookmarkEnd w:id="63"/>
      <w:r w:rsidRPr="007D448F">
        <w:rPr>
          <w:rFonts w:asciiTheme="minorHAnsi" w:eastAsia="Calibri" w:hAnsiTheme="minorHAnsi" w:cstheme="minorHAnsi"/>
          <w:b/>
        </w:rPr>
        <w:t xml:space="preserve"> </w:t>
      </w:r>
      <w:r w:rsidRPr="007D448F">
        <w:rPr>
          <w:rFonts w:asciiTheme="minorHAnsi" w:eastAsia="Calibri" w:hAnsiTheme="minorHAnsi" w:cstheme="minorHAnsi"/>
        </w:rPr>
        <w:t>Además de los miembros int</w:t>
      </w:r>
      <w:r w:rsidRPr="007D448F">
        <w:rPr>
          <w:rFonts w:asciiTheme="minorHAnsi" w:eastAsia="Calibri" w:hAnsiTheme="minorHAnsi" w:cstheme="minorHAnsi"/>
        </w:rPr>
        <w:t xml:space="preserve">ernos,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cuenta con una red de colaboradores externos que apoyan en áreas específicas, como asesoría técnica, desarrollo de software o apoyo logístico. Estos colaboradores son integrados en los proyectos de acuerdo a las necesidades del colectiv</w:t>
      </w:r>
      <w:r w:rsidRPr="007D448F">
        <w:rPr>
          <w:rFonts w:asciiTheme="minorHAnsi" w:eastAsia="Calibri" w:hAnsiTheme="minorHAnsi" w:cstheme="minorHAnsi"/>
        </w:rPr>
        <w:t xml:space="preserve">o. La construcción de esta red es un imperativo para </w:t>
      </w:r>
      <w:r w:rsidRPr="007D448F">
        <w:rPr>
          <w:rFonts w:asciiTheme="minorHAnsi" w:eastAsia="Calibri" w:hAnsiTheme="minorHAnsi" w:cstheme="minorHAnsi"/>
          <w:i/>
          <w:iCs/>
        </w:rPr>
        <w:t>Scire populi</w:t>
      </w:r>
      <w:r w:rsidRPr="007D448F">
        <w:rPr>
          <w:rFonts w:asciiTheme="minorHAnsi" w:eastAsia="Calibri" w:hAnsiTheme="minorHAnsi" w:cstheme="minorHAnsi"/>
        </w:rPr>
        <w:t>, que identifica la capacidad institucional dispuesta en el territorio como algo propio, que puede gestionar, acompañar, transformar  y fortalecer en comunidad.</w:t>
      </w:r>
      <w:r w:rsidRPr="007D448F">
        <w:rPr>
          <w:rFonts w:asciiTheme="minorHAnsi" w:hAnsiTheme="minorHAnsi" w:cstheme="minorHAnsi"/>
        </w:rPr>
        <w:t xml:space="preserve"> </w:t>
      </w:r>
    </w:p>
    <w:p w14:paraId="1FF9A592" w14:textId="77777777" w:rsidR="00C8234A" w:rsidRPr="007D448F" w:rsidRDefault="00C8234A" w:rsidP="00AC4ED8">
      <w:pPr>
        <w:spacing w:line="360" w:lineRule="auto"/>
        <w:jc w:val="both"/>
        <w:rPr>
          <w:rFonts w:asciiTheme="minorHAnsi" w:hAnsiTheme="minorHAnsi" w:cstheme="minorHAnsi"/>
        </w:rPr>
      </w:pPr>
    </w:p>
    <w:p w14:paraId="4751A24A" w14:textId="77777777" w:rsidR="00C8234A" w:rsidRPr="007D448F" w:rsidRDefault="001E3027" w:rsidP="00AC4ED8">
      <w:pPr>
        <w:pStyle w:val="Ttulo1"/>
        <w:spacing w:line="360" w:lineRule="auto"/>
        <w:rPr>
          <w:rFonts w:asciiTheme="minorHAnsi" w:hAnsiTheme="minorHAnsi" w:cstheme="minorHAnsi"/>
        </w:rPr>
      </w:pPr>
      <w:bookmarkStart w:id="64" w:name="_Toc210849865"/>
      <w:r w:rsidRPr="007D448F">
        <w:rPr>
          <w:rFonts w:asciiTheme="minorHAnsi" w:hAnsiTheme="minorHAnsi" w:cstheme="minorHAnsi"/>
        </w:rPr>
        <w:t xml:space="preserve">Gestión del Conocimiento en </w:t>
      </w:r>
      <w:r w:rsidRPr="007D448F">
        <w:rPr>
          <w:rFonts w:asciiTheme="minorHAnsi" w:hAnsiTheme="minorHAnsi" w:cstheme="minorHAnsi"/>
          <w:i/>
          <w:iCs/>
        </w:rPr>
        <w:t xml:space="preserve">Scire </w:t>
      </w:r>
      <w:sdt>
        <w:sdtPr>
          <w:rPr>
            <w:rFonts w:asciiTheme="minorHAnsi" w:hAnsiTheme="minorHAnsi" w:cstheme="minorHAnsi"/>
          </w:rPr>
          <w:tag w:val="goog_rdk_4"/>
          <w:id w:val="-73749770"/>
        </w:sdtPr>
        <w:sdtEndPr/>
        <w:sdtContent/>
      </w:sdt>
      <w:r w:rsidRPr="007D448F">
        <w:rPr>
          <w:rFonts w:asciiTheme="minorHAnsi" w:hAnsiTheme="minorHAnsi" w:cstheme="minorHAnsi"/>
          <w:i/>
          <w:iCs/>
        </w:rPr>
        <w:t>Populi</w:t>
      </w:r>
      <w:bookmarkEnd w:id="64"/>
    </w:p>
    <w:p w14:paraId="1F83AB88" w14:textId="77777777" w:rsidR="00C8234A" w:rsidRPr="007D448F" w:rsidRDefault="00C8234A" w:rsidP="00AC4ED8">
      <w:pPr>
        <w:spacing w:line="360" w:lineRule="auto"/>
        <w:rPr>
          <w:rFonts w:asciiTheme="minorHAnsi" w:hAnsiTheme="minorHAnsi" w:cstheme="minorHAnsi"/>
        </w:rPr>
      </w:pPr>
    </w:p>
    <w:p w14:paraId="1958450B" w14:textId="77777777" w:rsidR="00C8234A" w:rsidRPr="007D448F" w:rsidRDefault="001E3027" w:rsidP="00AC4ED8">
      <w:pPr>
        <w:spacing w:line="360" w:lineRule="auto"/>
        <w:ind w:firstLine="360"/>
        <w:jc w:val="both"/>
        <w:rPr>
          <w:rFonts w:asciiTheme="minorHAnsi" w:eastAsia="Calibri" w:hAnsiTheme="minorHAnsi" w:cstheme="minorHAnsi"/>
        </w:rPr>
      </w:pPr>
      <w:r w:rsidRPr="007D448F">
        <w:rPr>
          <w:rFonts w:asciiTheme="minorHAnsi" w:eastAsia="Calibri" w:hAnsiTheme="minorHAnsi" w:cstheme="minorHAnsi"/>
        </w:rPr>
        <w:t xml:space="preserve">La gestión del conocimiento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ha evolucionado de manera orgánica, combinando prácticas formales e informales que se adaptan a la dinámica horizontal y flexible de la organización. El colectivo ha implementado herramientas y pr</w:t>
      </w:r>
      <w:r w:rsidRPr="007D448F">
        <w:rPr>
          <w:rFonts w:asciiTheme="minorHAnsi" w:eastAsia="Calibri" w:hAnsiTheme="minorHAnsi" w:cstheme="minorHAnsi"/>
        </w:rPr>
        <w:t>ocesos que facilitan la creación, transferencia y almacenamiento del conocimiento generado en sus actividades.</w:t>
      </w:r>
    </w:p>
    <w:p w14:paraId="6A5D7928" w14:textId="77777777" w:rsidR="00C8234A" w:rsidRPr="007D448F" w:rsidRDefault="00C8234A" w:rsidP="00AC4ED8">
      <w:pPr>
        <w:spacing w:line="360" w:lineRule="auto"/>
        <w:rPr>
          <w:rFonts w:asciiTheme="minorHAnsi" w:hAnsiTheme="minorHAnsi" w:cstheme="minorHAnsi"/>
        </w:rPr>
      </w:pPr>
    </w:p>
    <w:p w14:paraId="1EFDDC49" w14:textId="745C4E50" w:rsidR="00C8234A" w:rsidRPr="007D448F" w:rsidRDefault="001E3027" w:rsidP="00AC4ED8">
      <w:pPr>
        <w:numPr>
          <w:ilvl w:val="0"/>
          <w:numId w:val="3"/>
        </w:numPr>
        <w:spacing w:line="360" w:lineRule="auto"/>
        <w:jc w:val="both"/>
        <w:rPr>
          <w:rFonts w:asciiTheme="minorHAnsi" w:eastAsia="Calibri" w:hAnsiTheme="minorHAnsi" w:cstheme="minorHAnsi"/>
        </w:rPr>
      </w:pPr>
      <w:bookmarkStart w:id="65" w:name="_Toc210849866"/>
      <w:r w:rsidRPr="007D448F">
        <w:rPr>
          <w:rStyle w:val="Ttulo3Car"/>
          <w:rFonts w:asciiTheme="minorHAnsi" w:hAnsiTheme="minorHAnsi" w:cstheme="minorHAnsi"/>
        </w:rPr>
        <w:t>Captura de Conocimiento</w:t>
      </w:r>
      <w:bookmarkEnd w:id="65"/>
      <w:r w:rsidRPr="007D448F">
        <w:rPr>
          <w:rFonts w:asciiTheme="minorHAnsi" w:eastAsia="Calibri" w:hAnsiTheme="minorHAnsi" w:cstheme="minorHAnsi"/>
        </w:rPr>
        <w:t xml:space="preserv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genera conocimiento a través de la experimentación en sus proyectos, las discusiones entre sus miembros y la </w:t>
      </w:r>
      <w:r w:rsidRPr="007D448F">
        <w:rPr>
          <w:rFonts w:asciiTheme="minorHAnsi" w:eastAsia="Calibri" w:hAnsiTheme="minorHAnsi" w:cstheme="minorHAnsi"/>
        </w:rPr>
        <w:lastRenderedPageBreak/>
        <w:t>retroalimentación de las comunidades con las que trabajan. Aunque este conocimiento suele ser tácito, el colectivo ha desarrollado métodos para fo</w:t>
      </w:r>
      <w:r w:rsidRPr="007D448F">
        <w:rPr>
          <w:rFonts w:asciiTheme="minorHAnsi" w:eastAsia="Calibri" w:hAnsiTheme="minorHAnsi" w:cstheme="minorHAnsi"/>
        </w:rPr>
        <w:t xml:space="preserve">rmalizarlo mediante la creación de documentos de proyecto, informes técnicos y lecciones aprendidas. Los líderes de proyecto son responsables de asegurar que este conocimiento se documente y sea accesible para el resto del colectivo, </w:t>
      </w:r>
      <w:r w:rsidR="009F131E" w:rsidRPr="007D448F">
        <w:rPr>
          <w:rFonts w:asciiTheme="minorHAnsi" w:eastAsia="Calibri" w:hAnsiTheme="minorHAnsi" w:cstheme="minorHAnsi"/>
        </w:rPr>
        <w:t>así</w:t>
      </w:r>
      <w:r w:rsidRPr="007D448F">
        <w:rPr>
          <w:rFonts w:asciiTheme="minorHAnsi" w:eastAsia="Calibri" w:hAnsiTheme="minorHAnsi" w:cstheme="minorHAnsi"/>
        </w:rPr>
        <w:t xml:space="preserve"> como visible para los colaboradores respectivos.</w:t>
      </w:r>
    </w:p>
    <w:p w14:paraId="0BF88D74" w14:textId="77777777" w:rsidR="00C8234A" w:rsidRPr="007D448F" w:rsidRDefault="00C8234A" w:rsidP="00AC4ED8">
      <w:pPr>
        <w:spacing w:line="360" w:lineRule="auto"/>
        <w:ind w:left="720"/>
        <w:rPr>
          <w:rFonts w:asciiTheme="minorHAnsi" w:eastAsia="Calibri" w:hAnsiTheme="minorHAnsi" w:cstheme="minorHAnsi"/>
        </w:rPr>
      </w:pPr>
    </w:p>
    <w:p w14:paraId="59573FB4" w14:textId="5A2D4774" w:rsidR="00C8234A" w:rsidRPr="007D448F" w:rsidRDefault="001E3027" w:rsidP="00AC4ED8">
      <w:pPr>
        <w:numPr>
          <w:ilvl w:val="0"/>
          <w:numId w:val="3"/>
        </w:numPr>
        <w:spacing w:line="360" w:lineRule="auto"/>
        <w:jc w:val="both"/>
        <w:rPr>
          <w:rFonts w:asciiTheme="minorHAnsi" w:eastAsia="Calibri" w:hAnsiTheme="minorHAnsi" w:cstheme="minorHAnsi"/>
        </w:rPr>
      </w:pPr>
      <w:bookmarkStart w:id="66" w:name="_Toc210849867"/>
      <w:r w:rsidRPr="007D448F">
        <w:rPr>
          <w:rStyle w:val="Ttulo3Car"/>
          <w:rFonts w:asciiTheme="minorHAnsi" w:hAnsiTheme="minorHAnsi" w:cstheme="minorHAnsi"/>
        </w:rPr>
        <w:t>Almacenamiento de Conocimiento</w:t>
      </w:r>
      <w:bookmarkEnd w:id="66"/>
      <w:r w:rsidRPr="007D448F">
        <w:rPr>
          <w:rFonts w:asciiTheme="minorHAnsi" w:eastAsia="Calibri" w:hAnsiTheme="minorHAnsi" w:cstheme="minorHAnsi"/>
        </w:rPr>
        <w:t xml:space="preserve"> El colectivo utiliza principalmente plataformas digitales como Google Drive para almacenar la documentación de proyectos, manuales, recursos pedagógicos y material audiovisua</w:t>
      </w:r>
      <w:r w:rsidRPr="007D448F">
        <w:rPr>
          <w:rFonts w:asciiTheme="minorHAnsi" w:eastAsia="Calibri" w:hAnsiTheme="minorHAnsi" w:cstheme="minorHAnsi"/>
        </w:rPr>
        <w:t xml:space="preserve">l. Estos repositorios de conocimiento son accesibles para todos los miembros del colectivo, lo que facilita la continuidad de los proyectos incluso cuando algunos miembros dejan de participar activamente o simplemente no </w:t>
      </w:r>
      <w:r w:rsidR="009F131E" w:rsidRPr="007D448F">
        <w:rPr>
          <w:rFonts w:asciiTheme="minorHAnsi" w:eastAsia="Calibri" w:hAnsiTheme="minorHAnsi" w:cstheme="minorHAnsi"/>
        </w:rPr>
        <w:t>están</w:t>
      </w:r>
      <w:r w:rsidRPr="007D448F">
        <w:rPr>
          <w:rFonts w:asciiTheme="minorHAnsi" w:eastAsia="Calibri" w:hAnsiTheme="minorHAnsi" w:cstheme="minorHAnsi"/>
        </w:rPr>
        <w:t xml:space="preserve"> disponibles.</w:t>
      </w:r>
    </w:p>
    <w:p w14:paraId="0333CECF" w14:textId="77777777" w:rsidR="00C8234A" w:rsidRPr="007D448F" w:rsidRDefault="00C8234A" w:rsidP="00AC4ED8">
      <w:pPr>
        <w:spacing w:line="360" w:lineRule="auto"/>
        <w:jc w:val="both"/>
        <w:rPr>
          <w:rFonts w:asciiTheme="minorHAnsi" w:eastAsia="Calibri" w:hAnsiTheme="minorHAnsi" w:cstheme="minorHAnsi"/>
        </w:rPr>
      </w:pPr>
    </w:p>
    <w:p w14:paraId="75919CAF" w14:textId="77777777" w:rsidR="00C8234A" w:rsidRPr="007D448F" w:rsidRDefault="001E3027" w:rsidP="00AC4ED8">
      <w:pPr>
        <w:numPr>
          <w:ilvl w:val="0"/>
          <w:numId w:val="3"/>
        </w:numPr>
        <w:spacing w:line="360" w:lineRule="auto"/>
        <w:jc w:val="both"/>
        <w:rPr>
          <w:rFonts w:asciiTheme="minorHAnsi" w:eastAsia="Calibri" w:hAnsiTheme="minorHAnsi" w:cstheme="minorHAnsi"/>
        </w:rPr>
      </w:pPr>
      <w:bookmarkStart w:id="67" w:name="_Toc210849868"/>
      <w:r w:rsidRPr="007D448F">
        <w:rPr>
          <w:rStyle w:val="Ttulo3Car"/>
          <w:rFonts w:asciiTheme="minorHAnsi" w:hAnsiTheme="minorHAnsi" w:cstheme="minorHAnsi"/>
        </w:rPr>
        <w:t>Transferencia d</w:t>
      </w:r>
      <w:r w:rsidRPr="007D448F">
        <w:rPr>
          <w:rStyle w:val="Ttulo3Car"/>
          <w:rFonts w:asciiTheme="minorHAnsi" w:hAnsiTheme="minorHAnsi" w:cstheme="minorHAnsi"/>
        </w:rPr>
        <w:t>e Conocimiento</w:t>
      </w:r>
      <w:bookmarkEnd w:id="67"/>
      <w:r w:rsidRPr="007D448F">
        <w:rPr>
          <w:rFonts w:asciiTheme="minorHAnsi" w:eastAsia="Calibri" w:hAnsiTheme="minorHAnsi" w:cstheme="minorHAnsi"/>
        </w:rPr>
        <w:t xml:space="preserve"> El intercambio de conocimiento entre los miembros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ocurre de manera natural a través de reuniones programadas y talleres internos. El colectivo fomenta una cultura de mentoría, donde los miembros con más experiencia guían a lo</w:t>
      </w:r>
      <w:r w:rsidRPr="007D448F">
        <w:rPr>
          <w:rFonts w:asciiTheme="minorHAnsi" w:eastAsia="Calibri" w:hAnsiTheme="minorHAnsi" w:cstheme="minorHAnsi"/>
        </w:rPr>
        <w:t>s nuevos integrantes, ayudándoles a integrarse a los proyectos. Además, se realizan sesiones de retroalimentación al final de cada sesión y proyecto, donde se discuten los aprendizajes clave y se comparten buenas prácticas.</w:t>
      </w:r>
    </w:p>
    <w:p w14:paraId="6E34DC56" w14:textId="77777777" w:rsidR="00C8234A" w:rsidRPr="007D448F" w:rsidRDefault="00C8234A" w:rsidP="00AC4ED8">
      <w:pPr>
        <w:spacing w:line="360" w:lineRule="auto"/>
        <w:jc w:val="both"/>
        <w:rPr>
          <w:rFonts w:asciiTheme="minorHAnsi" w:eastAsia="Calibri" w:hAnsiTheme="minorHAnsi" w:cstheme="minorHAnsi"/>
        </w:rPr>
      </w:pPr>
    </w:p>
    <w:p w14:paraId="7CF5BC42" w14:textId="77777777" w:rsidR="00C8234A" w:rsidRPr="007D448F" w:rsidRDefault="001E3027" w:rsidP="00AC4ED8">
      <w:pPr>
        <w:numPr>
          <w:ilvl w:val="0"/>
          <w:numId w:val="3"/>
        </w:numPr>
        <w:spacing w:line="360" w:lineRule="auto"/>
        <w:jc w:val="both"/>
        <w:rPr>
          <w:rFonts w:asciiTheme="minorHAnsi" w:eastAsia="Calibri" w:hAnsiTheme="minorHAnsi" w:cstheme="minorHAnsi"/>
        </w:rPr>
      </w:pPr>
      <w:bookmarkStart w:id="68" w:name="_Toc210849869"/>
      <w:r w:rsidRPr="007D448F">
        <w:rPr>
          <w:rStyle w:val="Ttulo3Car"/>
          <w:rFonts w:asciiTheme="minorHAnsi" w:hAnsiTheme="minorHAnsi" w:cstheme="minorHAnsi"/>
        </w:rPr>
        <w:t>Socialización del Conocimiento</w:t>
      </w:r>
      <w:bookmarkEnd w:id="68"/>
      <w:r w:rsidRPr="007D448F">
        <w:rPr>
          <w:rFonts w:asciiTheme="minorHAnsi" w:eastAsia="Cambria" w:hAnsiTheme="minorHAnsi" w:cstheme="minorHAnsi"/>
          <w:b/>
          <w:color w:val="4F81BD"/>
        </w:rPr>
        <w:t xml:space="preserve"> </w:t>
      </w:r>
      <w:r w:rsidRPr="007D448F">
        <w:rPr>
          <w:rFonts w:asciiTheme="minorHAnsi" w:eastAsia="Calibri" w:hAnsiTheme="minorHAnsi" w:cstheme="minorHAnsi"/>
        </w:rPr>
        <w:t xml:space="preserve">Alineado con el modelo SECI de Nonaka y Takeuchi,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promueve la socialización del conocimiento mediante espacios de colaboración abiertos, donde los miembros tienen la libertad de proponer ideas y discutir sobre proyectos en curso. Las actividad</w:t>
      </w:r>
      <w:r w:rsidRPr="007D448F">
        <w:rPr>
          <w:rFonts w:asciiTheme="minorHAnsi" w:eastAsia="Calibri" w:hAnsiTheme="minorHAnsi" w:cstheme="minorHAnsi"/>
        </w:rPr>
        <w:t>es comunitarias, como los talleres y eventos, también son espacios donde el colectivo comparte su conocimiento con las comunidades locales, generando un intercambio bidireccional.</w:t>
      </w:r>
    </w:p>
    <w:p w14:paraId="7A443B44" w14:textId="77777777" w:rsidR="00C8234A" w:rsidRPr="007D448F" w:rsidRDefault="00C8234A" w:rsidP="00AC4ED8">
      <w:pPr>
        <w:spacing w:line="360" w:lineRule="auto"/>
        <w:rPr>
          <w:rFonts w:asciiTheme="minorHAnsi" w:hAnsiTheme="minorHAnsi" w:cstheme="minorHAnsi"/>
          <w:b/>
        </w:rPr>
      </w:pPr>
    </w:p>
    <w:p w14:paraId="26A29352" w14:textId="77777777" w:rsidR="00C8234A" w:rsidRPr="007D448F" w:rsidRDefault="001E3027" w:rsidP="00AC4ED8">
      <w:pPr>
        <w:pStyle w:val="Ttulo2"/>
        <w:spacing w:line="360" w:lineRule="auto"/>
        <w:rPr>
          <w:rFonts w:asciiTheme="minorHAnsi" w:hAnsiTheme="minorHAnsi" w:cstheme="minorHAnsi"/>
        </w:rPr>
      </w:pPr>
      <w:bookmarkStart w:id="69" w:name="_Toc210849870"/>
      <w:r w:rsidRPr="007D448F">
        <w:rPr>
          <w:rFonts w:asciiTheme="minorHAnsi" w:hAnsiTheme="minorHAnsi" w:cstheme="minorHAnsi"/>
        </w:rPr>
        <w:t>Desafíos en la Gestión del Conocimiento</w:t>
      </w:r>
      <w:bookmarkEnd w:id="69"/>
    </w:p>
    <w:p w14:paraId="45FA6EC1" w14:textId="77777777" w:rsidR="00C8234A" w:rsidRPr="007D448F" w:rsidRDefault="00C8234A" w:rsidP="00AC4ED8">
      <w:pPr>
        <w:spacing w:line="360" w:lineRule="auto"/>
        <w:rPr>
          <w:rFonts w:asciiTheme="minorHAnsi" w:hAnsiTheme="minorHAnsi" w:cstheme="minorHAnsi"/>
        </w:rPr>
      </w:pPr>
    </w:p>
    <w:p w14:paraId="3377C445" w14:textId="77777777" w:rsidR="00C8234A" w:rsidRPr="007D448F" w:rsidRDefault="001E3027" w:rsidP="00AC4ED8">
      <w:pPr>
        <w:spacing w:line="360" w:lineRule="auto"/>
        <w:ind w:firstLine="360"/>
        <w:rPr>
          <w:rFonts w:asciiTheme="minorHAnsi" w:eastAsia="Calibri" w:hAnsiTheme="minorHAnsi" w:cstheme="minorHAnsi"/>
        </w:rPr>
      </w:pPr>
      <w:r w:rsidRPr="007D448F">
        <w:rPr>
          <w:rFonts w:asciiTheme="minorHAnsi" w:eastAsia="Calibri" w:hAnsiTheme="minorHAnsi" w:cstheme="minorHAnsi"/>
        </w:rPr>
        <w:t>A pesar de los avances en la gesti</w:t>
      </w:r>
      <w:r w:rsidRPr="007D448F">
        <w:rPr>
          <w:rFonts w:asciiTheme="minorHAnsi" w:eastAsia="Calibri" w:hAnsiTheme="minorHAnsi" w:cstheme="minorHAnsi"/>
        </w:rPr>
        <w:t xml:space="preserve">ón del conocimiento,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identifica varios desafíos:</w:t>
      </w:r>
    </w:p>
    <w:p w14:paraId="14B162F6" w14:textId="77777777" w:rsidR="00C8234A" w:rsidRPr="007D448F" w:rsidRDefault="00C8234A" w:rsidP="00AC4ED8">
      <w:pPr>
        <w:spacing w:line="360" w:lineRule="auto"/>
        <w:rPr>
          <w:rFonts w:asciiTheme="minorHAnsi" w:eastAsia="Calibri" w:hAnsiTheme="minorHAnsi" w:cstheme="minorHAnsi"/>
        </w:rPr>
      </w:pPr>
    </w:p>
    <w:p w14:paraId="742E2D50" w14:textId="77777777" w:rsidR="00C8234A" w:rsidRPr="007D448F" w:rsidRDefault="001E3027" w:rsidP="00AC4ED8">
      <w:pPr>
        <w:numPr>
          <w:ilvl w:val="0"/>
          <w:numId w:val="10"/>
        </w:numPr>
        <w:spacing w:line="360" w:lineRule="auto"/>
        <w:jc w:val="both"/>
        <w:rPr>
          <w:rFonts w:asciiTheme="minorHAnsi" w:eastAsia="Calibri" w:hAnsiTheme="minorHAnsi" w:cstheme="minorHAnsi"/>
        </w:rPr>
      </w:pPr>
      <w:bookmarkStart w:id="70" w:name="_Toc210849871"/>
      <w:r w:rsidRPr="007D448F">
        <w:rPr>
          <w:rStyle w:val="Ttulo3Car"/>
          <w:rFonts w:asciiTheme="minorHAnsi" w:hAnsiTheme="minorHAnsi" w:cstheme="minorHAnsi"/>
        </w:rPr>
        <w:t>Formalización del Conocimiento Tácito</w:t>
      </w:r>
      <w:bookmarkEnd w:id="70"/>
      <w:r w:rsidRPr="007D448F">
        <w:rPr>
          <w:rFonts w:asciiTheme="minorHAnsi" w:eastAsia="Calibri" w:hAnsiTheme="minorHAnsi" w:cstheme="minorHAnsi"/>
        </w:rPr>
        <w:t xml:space="preserve"> Como muchos colectivos horizontales, una gran parte del conocimiento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sigue siendo tácito, es decir, basado en la experiencia individual y n</w:t>
      </w:r>
      <w:r w:rsidRPr="007D448F">
        <w:rPr>
          <w:rFonts w:asciiTheme="minorHAnsi" w:eastAsia="Calibri" w:hAnsiTheme="minorHAnsi" w:cstheme="minorHAnsi"/>
        </w:rPr>
        <w:t>o formalmente documentado. Esto dificulta la transferencia de conocimiento, especialmente cuando los miembros se desvinculan del colectivo.</w:t>
      </w:r>
    </w:p>
    <w:p w14:paraId="2A8D4DE0" w14:textId="77777777" w:rsidR="00C8234A" w:rsidRPr="007D448F" w:rsidRDefault="00C8234A" w:rsidP="00AC4ED8">
      <w:pPr>
        <w:spacing w:line="360" w:lineRule="auto"/>
        <w:ind w:left="720"/>
        <w:jc w:val="both"/>
        <w:rPr>
          <w:rFonts w:asciiTheme="minorHAnsi" w:eastAsia="Calibri" w:hAnsiTheme="minorHAnsi" w:cstheme="minorHAnsi"/>
        </w:rPr>
      </w:pPr>
    </w:p>
    <w:p w14:paraId="09F14EF0" w14:textId="77777777" w:rsidR="00C8234A" w:rsidRPr="007D448F" w:rsidRDefault="001E3027" w:rsidP="00AC4ED8">
      <w:pPr>
        <w:numPr>
          <w:ilvl w:val="0"/>
          <w:numId w:val="10"/>
        </w:numPr>
        <w:spacing w:line="360" w:lineRule="auto"/>
        <w:jc w:val="both"/>
        <w:rPr>
          <w:rFonts w:asciiTheme="minorHAnsi" w:eastAsia="Calibri" w:hAnsiTheme="minorHAnsi" w:cstheme="minorHAnsi"/>
        </w:rPr>
      </w:pPr>
      <w:bookmarkStart w:id="71" w:name="_Toc210849872"/>
      <w:r w:rsidRPr="007D448F">
        <w:rPr>
          <w:rStyle w:val="Ttulo3Car"/>
          <w:rFonts w:asciiTheme="minorHAnsi" w:hAnsiTheme="minorHAnsi" w:cstheme="minorHAnsi"/>
        </w:rPr>
        <w:t>Continuidad de Proyectos</w:t>
      </w:r>
      <w:bookmarkEnd w:id="71"/>
      <w:r w:rsidRPr="007D448F">
        <w:rPr>
          <w:rFonts w:asciiTheme="minorHAnsi" w:eastAsia="Calibri" w:hAnsiTheme="minorHAnsi" w:cstheme="minorHAnsi"/>
        </w:rPr>
        <w:t xml:space="preserve"> La rotación de miembros, común en colectivos y organizaciones colectivas, puede afectar la</w:t>
      </w:r>
      <w:r w:rsidRPr="007D448F">
        <w:rPr>
          <w:rFonts w:asciiTheme="minorHAnsi" w:eastAsia="Calibri" w:hAnsiTheme="minorHAnsi" w:cstheme="minorHAnsi"/>
        </w:rPr>
        <w:t xml:space="preserve"> continuidad de los proyectos y la conservación del conocimiento generado. Es crucial implementar estrategias que aseguren que el conocimiento no se pierda cuando un miembro deja de participar activamente.</w:t>
      </w:r>
    </w:p>
    <w:p w14:paraId="096E0862" w14:textId="77777777" w:rsidR="00C8234A" w:rsidRPr="007D448F" w:rsidRDefault="00C8234A" w:rsidP="00AC4ED8">
      <w:pPr>
        <w:spacing w:line="360" w:lineRule="auto"/>
        <w:jc w:val="both"/>
        <w:rPr>
          <w:rFonts w:asciiTheme="minorHAnsi" w:eastAsia="Calibri" w:hAnsiTheme="minorHAnsi" w:cstheme="minorHAnsi"/>
        </w:rPr>
      </w:pPr>
    </w:p>
    <w:p w14:paraId="5D445E1C" w14:textId="77777777" w:rsidR="00C8234A" w:rsidRPr="007D448F" w:rsidRDefault="001E3027" w:rsidP="00AC4ED8">
      <w:pPr>
        <w:numPr>
          <w:ilvl w:val="0"/>
          <w:numId w:val="10"/>
        </w:numPr>
        <w:spacing w:line="360" w:lineRule="auto"/>
        <w:jc w:val="both"/>
        <w:rPr>
          <w:rFonts w:asciiTheme="minorHAnsi" w:eastAsia="Calibri" w:hAnsiTheme="minorHAnsi" w:cstheme="minorHAnsi"/>
        </w:rPr>
      </w:pPr>
      <w:bookmarkStart w:id="72" w:name="_Toc210849873"/>
      <w:r w:rsidRPr="007D448F">
        <w:rPr>
          <w:rStyle w:val="Ttulo3Car"/>
          <w:rFonts w:asciiTheme="minorHAnsi" w:hAnsiTheme="minorHAnsi" w:cstheme="minorHAnsi"/>
        </w:rPr>
        <w:t>Uso Eficiente de Herramientas</w:t>
      </w:r>
      <w:bookmarkEnd w:id="72"/>
      <w:r w:rsidRPr="007D448F">
        <w:rPr>
          <w:rFonts w:asciiTheme="minorHAnsi" w:eastAsia="Cambria" w:hAnsiTheme="minorHAnsi" w:cstheme="minorHAnsi"/>
          <w:b/>
          <w:color w:val="4F81BD"/>
        </w:rPr>
        <w:t xml:space="preserve"> </w:t>
      </w:r>
      <w:r w:rsidRPr="007D448F">
        <w:rPr>
          <w:rFonts w:asciiTheme="minorHAnsi" w:eastAsia="Calibri" w:hAnsiTheme="minorHAnsi" w:cstheme="minorHAnsi"/>
        </w:rPr>
        <w:t>Si bien el colectiv</w:t>
      </w:r>
      <w:r w:rsidRPr="007D448F">
        <w:rPr>
          <w:rFonts w:asciiTheme="minorHAnsi" w:eastAsia="Calibri" w:hAnsiTheme="minorHAnsi" w:cstheme="minorHAnsi"/>
        </w:rPr>
        <w:t>o ha adoptado varias herramientas digitales, no siempre se utilizan de manera consistente. Algunos proyectos pueden no estar documentados adecuadamente, lo que dificulta el seguimiento y la replicación de las iniciativas exitosas.</w:t>
      </w:r>
    </w:p>
    <w:p w14:paraId="22DB2F17" w14:textId="77777777" w:rsidR="00C8234A" w:rsidRPr="007D448F" w:rsidRDefault="00C8234A" w:rsidP="00AC4ED8">
      <w:pPr>
        <w:spacing w:line="360" w:lineRule="auto"/>
        <w:rPr>
          <w:rFonts w:asciiTheme="minorHAnsi" w:hAnsiTheme="minorHAnsi" w:cstheme="minorHAnsi"/>
        </w:rPr>
      </w:pPr>
    </w:p>
    <w:p w14:paraId="4DAA53CE" w14:textId="0AC6F3C1" w:rsidR="00C8234A" w:rsidRPr="007D448F" w:rsidRDefault="001E3027" w:rsidP="00AC4ED8">
      <w:pPr>
        <w:spacing w:line="360" w:lineRule="auto"/>
        <w:ind w:firstLine="360"/>
        <w:jc w:val="both"/>
        <w:rPr>
          <w:rFonts w:asciiTheme="minorHAnsi" w:eastAsia="Calibri" w:hAnsiTheme="minorHAnsi" w:cstheme="minorHAnsi"/>
        </w:rPr>
      </w:pPr>
      <w:r w:rsidRPr="007D448F">
        <w:rPr>
          <w:rFonts w:asciiTheme="minorHAnsi" w:eastAsia="Calibri" w:hAnsiTheme="minorHAnsi" w:cstheme="minorHAnsi"/>
        </w:rPr>
        <w:t xml:space="preserve">La gestión del conocimiento en una organización no formal como esta resulta de gran interés, dada su prospección incierta y su influencia en el contexto comunitario y territorial. Se logran identificar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algunos criterios específicos que moti</w:t>
      </w:r>
      <w:r w:rsidRPr="007D448F">
        <w:rPr>
          <w:rFonts w:asciiTheme="minorHAnsi" w:eastAsia="Calibri" w:hAnsiTheme="minorHAnsi" w:cstheme="minorHAnsi"/>
        </w:rPr>
        <w:t>van también se investigue y profundice en sus prácticas</w:t>
      </w:r>
      <w:r w:rsidR="004501E4" w:rsidRPr="007D448F">
        <w:rPr>
          <w:rFonts w:asciiTheme="minorHAnsi" w:eastAsia="Calibri" w:hAnsiTheme="minorHAnsi" w:cstheme="minorHAnsi"/>
        </w:rPr>
        <w:t>, donde resalta la diversidad de disciplinas que convergen con objetivos en común</w:t>
      </w:r>
      <w:r w:rsidRPr="007D448F">
        <w:rPr>
          <w:rFonts w:asciiTheme="minorHAnsi" w:eastAsia="Calibri" w:hAnsiTheme="minorHAnsi" w:cstheme="minorHAnsi"/>
        </w:rPr>
        <w:t>.</w:t>
      </w:r>
    </w:p>
    <w:p w14:paraId="1A5DE67F" w14:textId="77777777" w:rsidR="00C8234A" w:rsidRPr="007D448F" w:rsidRDefault="00C8234A" w:rsidP="00AC4ED8">
      <w:pPr>
        <w:spacing w:line="360" w:lineRule="auto"/>
        <w:rPr>
          <w:rFonts w:asciiTheme="minorHAnsi" w:hAnsiTheme="minorHAnsi" w:cstheme="minorHAnsi"/>
        </w:rPr>
      </w:pPr>
    </w:p>
    <w:p w14:paraId="1F6055C1" w14:textId="77777777" w:rsidR="00C8234A" w:rsidRPr="007D448F" w:rsidRDefault="001E3027" w:rsidP="00AC4ED8">
      <w:pPr>
        <w:pStyle w:val="Ttulo2"/>
        <w:spacing w:line="360" w:lineRule="auto"/>
        <w:rPr>
          <w:rFonts w:asciiTheme="minorHAnsi" w:hAnsiTheme="minorHAnsi" w:cstheme="minorHAnsi"/>
        </w:rPr>
      </w:pPr>
      <w:bookmarkStart w:id="73" w:name="_Toc210849874"/>
      <w:r w:rsidRPr="007D448F">
        <w:rPr>
          <w:rFonts w:asciiTheme="minorHAnsi" w:hAnsiTheme="minorHAnsi" w:cstheme="minorHAnsi"/>
        </w:rPr>
        <w:lastRenderedPageBreak/>
        <w:t>Multidisciplinariedad y Diversidad de Perspectivas</w:t>
      </w:r>
      <w:bookmarkEnd w:id="73"/>
      <w:r w:rsidRPr="007D448F">
        <w:rPr>
          <w:rFonts w:asciiTheme="minorHAnsi" w:hAnsiTheme="minorHAnsi" w:cstheme="minorHAnsi"/>
        </w:rPr>
        <w:t xml:space="preserve"> </w:t>
      </w:r>
    </w:p>
    <w:p w14:paraId="4DC688C1" w14:textId="77777777" w:rsidR="00C8234A" w:rsidRPr="007D448F" w:rsidRDefault="00C8234A" w:rsidP="00AC4ED8">
      <w:pPr>
        <w:spacing w:line="360" w:lineRule="auto"/>
        <w:ind w:left="360"/>
        <w:rPr>
          <w:rFonts w:asciiTheme="minorHAnsi" w:hAnsiTheme="minorHAnsi" w:cstheme="minorHAnsi"/>
        </w:rPr>
      </w:pPr>
    </w:p>
    <w:p w14:paraId="5479446E" w14:textId="77777777" w:rsidR="00C8234A" w:rsidRPr="007D448F" w:rsidRDefault="001E3027" w:rsidP="00AC4ED8">
      <w:pPr>
        <w:spacing w:before="240" w:after="24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diversidad, tanto conceptual como práctica, ocupa un lugar central en la visión y el funcionamiento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Desde una perspectiva teórica, la diversidad no es únicamente un conjunto de diferencias visibles o identitarias entre los miembros del </w:t>
      </w:r>
      <w:r w:rsidRPr="007D448F">
        <w:rPr>
          <w:rFonts w:asciiTheme="minorHAnsi" w:eastAsia="Calibri" w:hAnsiTheme="minorHAnsi" w:cstheme="minorHAnsi"/>
        </w:rPr>
        <w:t xml:space="preserve">colectivo; más bien, es un enfoque estructural que permea todos los niveles de organización, innovación y acción comunitaria.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entiende que la diversidad de perspectivas, experiencias y saberes es un elemento clave para enfrentar los desafíos s</w:t>
      </w:r>
      <w:r w:rsidRPr="007D448F">
        <w:rPr>
          <w:rFonts w:asciiTheme="minorHAnsi" w:eastAsia="Calibri" w:hAnsiTheme="minorHAnsi" w:cstheme="minorHAnsi"/>
        </w:rPr>
        <w:t xml:space="preserve">ociales y tecnológicos de manera más integral y efectiva. Según Amartya Sen (1999), en </w:t>
      </w:r>
      <w:r w:rsidRPr="007D448F">
        <w:rPr>
          <w:rFonts w:asciiTheme="minorHAnsi" w:eastAsia="Calibri" w:hAnsiTheme="minorHAnsi" w:cstheme="minorHAnsi"/>
          <w:i/>
        </w:rPr>
        <w:t>Development as freedom</w:t>
      </w:r>
      <w:r w:rsidRPr="007D448F">
        <w:rPr>
          <w:rFonts w:asciiTheme="minorHAnsi" w:eastAsia="Calibri" w:hAnsiTheme="minorHAnsi" w:cstheme="minorHAnsi"/>
        </w:rPr>
        <w:t>, la capacidad de una comunidad para progresar no solo depende de sus recursos materiales, sino también de su capacidad para aprovechar las diversi</w:t>
      </w:r>
      <w:r w:rsidRPr="007D448F">
        <w:rPr>
          <w:rFonts w:asciiTheme="minorHAnsi" w:eastAsia="Calibri" w:hAnsiTheme="minorHAnsi" w:cstheme="minorHAnsi"/>
        </w:rPr>
        <w:t xml:space="preserve">dades internas en la creación de soluciones conjuntas. De esta manera,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aplica este principio a su modelo de gestión del conocimiento, integrando distintas disciplinas, géneros, y experiencias de vida como pilares esenciales de su accionar.</w:t>
      </w:r>
    </w:p>
    <w:p w14:paraId="4B431484" w14:textId="77777777" w:rsidR="00C8234A" w:rsidRPr="007D448F" w:rsidRDefault="001E3027" w:rsidP="00AC4ED8">
      <w:pPr>
        <w:spacing w:before="240" w:after="24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En </w:t>
      </w:r>
      <w:r w:rsidRPr="007D448F">
        <w:rPr>
          <w:rFonts w:asciiTheme="minorHAnsi" w:eastAsia="Calibri" w:hAnsiTheme="minorHAnsi" w:cstheme="minorHAnsi"/>
        </w:rPr>
        <w:t xml:space="preserve">la práctica, la composición diversa de </w:t>
      </w:r>
      <w:r w:rsidRPr="007D448F">
        <w:rPr>
          <w:rFonts w:asciiTheme="minorHAnsi" w:eastAsia="Calibri" w:hAnsiTheme="minorHAnsi" w:cstheme="minorHAnsi"/>
          <w:i/>
          <w:iCs/>
        </w:rPr>
        <w:t>Scire Populi</w:t>
      </w:r>
      <w:r w:rsidRPr="007D448F">
        <w:rPr>
          <w:rFonts w:asciiTheme="minorHAnsi" w:eastAsia="Calibri" w:hAnsiTheme="minorHAnsi" w:cstheme="minorHAnsi"/>
        </w:rPr>
        <w:t>, que incluye jóvenes profesionales y estudiantes de disciplinas como ingeniería, ciencias sociales, química, diseño y otras, genera una sinergia de conocimientos que permite abordar los problemas desde mú</w:t>
      </w:r>
      <w:r w:rsidRPr="007D448F">
        <w:rPr>
          <w:rFonts w:asciiTheme="minorHAnsi" w:eastAsia="Calibri" w:hAnsiTheme="minorHAnsi" w:cstheme="minorHAnsi"/>
        </w:rPr>
        <w:t>ltiples ángulos. Esto no solo enriquece el proceso creativo y de innovación, sino que además posibilita la implementación de proyectos más holísticos y adaptados a las necesidades reales de las comunidades. La capacidad de integrar diferentes marcos concep</w:t>
      </w:r>
      <w:r w:rsidRPr="007D448F">
        <w:rPr>
          <w:rFonts w:asciiTheme="minorHAnsi" w:eastAsia="Calibri" w:hAnsiTheme="minorHAnsi" w:cstheme="minorHAnsi"/>
        </w:rPr>
        <w:t>tuales y metodológicos es una ventaja competitiva en un mundo cada vez más complejo e interconectado. Según la teoría de la innovación abierta de Chesbrough (2003), la diversidad en la organización interna facilita la creación de soluciones novedosas y pro</w:t>
      </w:r>
      <w:r w:rsidRPr="007D448F">
        <w:rPr>
          <w:rFonts w:asciiTheme="minorHAnsi" w:eastAsia="Calibri" w:hAnsiTheme="minorHAnsi" w:cstheme="minorHAnsi"/>
        </w:rPr>
        <w:t>mueve la adaptabilidad frente a cambios del entorno. Así, la diversidad se convierte en un motor del éxito de proyectos que abarcan desde la educación en tecnología hasta el fortalecimiento de la identidad comunitaria.</w:t>
      </w:r>
    </w:p>
    <w:p w14:paraId="6776DCA6" w14:textId="77777777" w:rsidR="00C8234A" w:rsidRPr="007D448F" w:rsidRDefault="001E3027" w:rsidP="00AC4ED8">
      <w:pPr>
        <w:spacing w:before="240" w:after="240" w:line="360" w:lineRule="auto"/>
        <w:ind w:firstLine="720"/>
        <w:jc w:val="both"/>
        <w:rPr>
          <w:rFonts w:asciiTheme="minorHAnsi" w:eastAsia="Calibri" w:hAnsiTheme="minorHAnsi" w:cstheme="minorHAnsi"/>
        </w:rPr>
      </w:pPr>
      <w:r w:rsidRPr="007D448F">
        <w:rPr>
          <w:rFonts w:asciiTheme="minorHAnsi" w:eastAsia="Calibri" w:hAnsiTheme="minorHAnsi" w:cstheme="minorHAnsi"/>
        </w:rPr>
        <w:lastRenderedPageBreak/>
        <w:t xml:space="preserve">Esta apuesta por la diversidad no es </w:t>
      </w:r>
      <w:r w:rsidRPr="007D448F">
        <w:rPr>
          <w:rFonts w:asciiTheme="minorHAnsi" w:eastAsia="Calibri" w:hAnsiTheme="minorHAnsi" w:cstheme="minorHAnsi"/>
        </w:rPr>
        <w:t>solo una cuestión de equidad, sino una estrategia deliberada para potenciar la capacidad del colectivo de generar soluciones verdaderamente inclusivas. La organización reconoce que los problemas sociales complejos, como la exclusión tecnológica o las barre</w:t>
      </w:r>
      <w:r w:rsidRPr="007D448F">
        <w:rPr>
          <w:rFonts w:asciiTheme="minorHAnsi" w:eastAsia="Calibri" w:hAnsiTheme="minorHAnsi" w:cstheme="minorHAnsi"/>
        </w:rPr>
        <w:t>ras de acceso al conocimiento, solo pueden resolverse plenamente si se consideran las perspectivas y necesidades de quienes enfrentan estas realidades.</w:t>
      </w:r>
    </w:p>
    <w:p w14:paraId="55FBBE32" w14:textId="77777777" w:rsidR="00C8234A" w:rsidRPr="007D448F" w:rsidRDefault="001E3027" w:rsidP="00AC4ED8">
      <w:pPr>
        <w:spacing w:before="240" w:after="24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A nivel organizacional, esta diversidad también se manifiesta en la capacidad del colectivo para adaptar</w:t>
      </w:r>
      <w:r w:rsidRPr="007D448F">
        <w:rPr>
          <w:rFonts w:asciiTheme="minorHAnsi" w:eastAsia="Calibri" w:hAnsiTheme="minorHAnsi" w:cstheme="minorHAnsi"/>
        </w:rPr>
        <w:t>se a distintos contextos, tanto geográficos como culturales, lo que amplía su capacidad de incidencia territorial. Según estudios sobre la innovación social (Mulgan, 2006), los colectivos que integran diversas perspectivas son más capaces de generar impact</w:t>
      </w:r>
      <w:r w:rsidRPr="007D448F">
        <w:rPr>
          <w:rFonts w:asciiTheme="minorHAnsi" w:eastAsia="Calibri" w:hAnsiTheme="minorHAnsi" w:cstheme="minorHAnsi"/>
        </w:rPr>
        <w:t xml:space="preserve">os sostenibles y de largo plazo en las comunidades donde operan. </w:t>
      </w:r>
      <w:r w:rsidRPr="007D448F">
        <w:rPr>
          <w:rFonts w:asciiTheme="minorHAnsi" w:eastAsia="Calibri" w:hAnsiTheme="minorHAnsi" w:cstheme="minorHAnsi"/>
          <w:i/>
          <w:iCs/>
        </w:rPr>
        <w:t>Scire Populi</w:t>
      </w:r>
      <w:r w:rsidRPr="007D448F">
        <w:rPr>
          <w:rFonts w:asciiTheme="minorHAnsi" w:eastAsia="Calibri" w:hAnsiTheme="minorHAnsi" w:cstheme="minorHAnsi"/>
        </w:rPr>
        <w:t>, al integrar saberes locales con conocimientos tecnológicos avanzados, logra no solo identificar las necesidades de los territorios en los que actúa, sino también proponer soluci</w:t>
      </w:r>
      <w:r w:rsidRPr="007D448F">
        <w:rPr>
          <w:rFonts w:asciiTheme="minorHAnsi" w:eastAsia="Calibri" w:hAnsiTheme="minorHAnsi" w:cstheme="minorHAnsi"/>
        </w:rPr>
        <w:t>ones adaptadas a las realidades de estos contextos específicos.</w:t>
      </w:r>
    </w:p>
    <w:p w14:paraId="35BC619A" w14:textId="77777777" w:rsidR="00C8234A" w:rsidRPr="007D448F" w:rsidRDefault="001E3027" w:rsidP="00AC4ED8">
      <w:pPr>
        <w:spacing w:before="240" w:after="240"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relación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con la diversidad no es solo una estrategia funcional o metodológica, sino también un compromiso ético con la justicia social. El reconocimiento de que cada persona</w:t>
      </w:r>
      <w:r w:rsidRPr="007D448F">
        <w:rPr>
          <w:rFonts w:asciiTheme="minorHAnsi" w:eastAsia="Calibri" w:hAnsiTheme="minorHAnsi" w:cstheme="minorHAnsi"/>
        </w:rPr>
        <w:t>, con su historia y sus conocimientos, tiene un valor intrínseco en el proceso de creación colectiva refleja una apuesta por un modelo de organización más horizontal y democrático. Este enfoque se alinea con las teorías de la epistemología de la justicia d</w:t>
      </w:r>
      <w:r w:rsidRPr="007D448F">
        <w:rPr>
          <w:rFonts w:asciiTheme="minorHAnsi" w:eastAsia="Calibri" w:hAnsiTheme="minorHAnsi" w:cstheme="minorHAnsi"/>
        </w:rPr>
        <w:t xml:space="preserve">e Miranda Fricker (2007), quien señala que la inclusión de voces tradicionalmente marginalizadas en los procesos de conocimiento es esencial para la creación de una sociedad más equitativa. </w:t>
      </w:r>
      <w:r w:rsidRPr="007D448F">
        <w:rPr>
          <w:rFonts w:asciiTheme="minorHAnsi" w:eastAsia="Calibri" w:hAnsiTheme="minorHAnsi" w:cstheme="minorHAnsi"/>
          <w:i/>
          <w:iCs/>
        </w:rPr>
        <w:t>Scire Populi</w:t>
      </w:r>
      <w:r w:rsidRPr="007D448F">
        <w:rPr>
          <w:rFonts w:asciiTheme="minorHAnsi" w:eastAsia="Calibri" w:hAnsiTheme="minorHAnsi" w:cstheme="minorHAnsi"/>
        </w:rPr>
        <w:t>, a través de la diversidad, no solo busca resolver pr</w:t>
      </w:r>
      <w:r w:rsidRPr="007D448F">
        <w:rPr>
          <w:rFonts w:asciiTheme="minorHAnsi" w:eastAsia="Calibri" w:hAnsiTheme="minorHAnsi" w:cstheme="minorHAnsi"/>
        </w:rPr>
        <w:t>oblemas técnicos o sociales, sino también transformar las relaciones de poder y conocimiento en la comunidad, promoviendo un desarrollo más inclusivo y sostenible.</w:t>
      </w:r>
    </w:p>
    <w:p w14:paraId="16F917D5" w14:textId="77777777" w:rsidR="00C8234A" w:rsidRPr="007D448F" w:rsidRDefault="001E3027" w:rsidP="00AC4ED8">
      <w:pPr>
        <w:pStyle w:val="Ttulo2"/>
        <w:spacing w:line="360" w:lineRule="auto"/>
        <w:rPr>
          <w:rFonts w:asciiTheme="minorHAnsi" w:hAnsiTheme="minorHAnsi" w:cstheme="minorHAnsi"/>
        </w:rPr>
      </w:pPr>
      <w:bookmarkStart w:id="74" w:name="_Toc210849875"/>
      <w:r w:rsidRPr="007D448F">
        <w:rPr>
          <w:rFonts w:asciiTheme="minorHAnsi" w:hAnsiTheme="minorHAnsi" w:cstheme="minorHAnsi"/>
        </w:rPr>
        <w:t>Impacto Social y Comunitario</w:t>
      </w:r>
      <w:bookmarkEnd w:id="74"/>
      <w:r w:rsidRPr="007D448F">
        <w:rPr>
          <w:rFonts w:asciiTheme="minorHAnsi" w:hAnsiTheme="minorHAnsi" w:cstheme="minorHAnsi"/>
        </w:rPr>
        <w:t xml:space="preserve"> </w:t>
      </w:r>
    </w:p>
    <w:p w14:paraId="6D13F369" w14:textId="77777777" w:rsidR="00C8234A" w:rsidRPr="007D448F" w:rsidRDefault="00C8234A" w:rsidP="00AC4ED8">
      <w:pPr>
        <w:spacing w:line="360" w:lineRule="auto"/>
        <w:jc w:val="both"/>
        <w:rPr>
          <w:rFonts w:asciiTheme="minorHAnsi" w:eastAsia="Calibri" w:hAnsiTheme="minorHAnsi" w:cstheme="minorHAnsi"/>
        </w:rPr>
      </w:pPr>
    </w:p>
    <w:p w14:paraId="316DE35B"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lastRenderedPageBreak/>
        <w:t xml:space="preserve">El impacto social y comunitario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enmarca en</w:t>
      </w:r>
      <w:r w:rsidRPr="007D448F">
        <w:rPr>
          <w:rFonts w:asciiTheme="minorHAnsi" w:eastAsia="Calibri" w:hAnsiTheme="minorHAnsi" w:cstheme="minorHAnsi"/>
        </w:rPr>
        <w:t xml:space="preserve"> la intersección entre la gestión de la innovación y la gestión del conocimiento, áreas fundamentales en el contexto de las organizaciones del siglo XXI. Desde su fundación,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ha adoptado un enfoque basado en la creación, preservación y transfer</w:t>
      </w:r>
      <w:r w:rsidRPr="007D448F">
        <w:rPr>
          <w:rFonts w:asciiTheme="minorHAnsi" w:eastAsia="Calibri" w:hAnsiTheme="minorHAnsi" w:cstheme="minorHAnsi"/>
        </w:rPr>
        <w:t>encia de conocimiento, lo cual le ha permitido generar soluciones innovadoras adaptadas a las necesidades de las comunidades más vulnerables.</w:t>
      </w:r>
    </w:p>
    <w:p w14:paraId="5FB7D639" w14:textId="77777777" w:rsidR="00C8234A" w:rsidRPr="007D448F" w:rsidRDefault="00C8234A" w:rsidP="00AC4ED8">
      <w:pPr>
        <w:spacing w:line="360" w:lineRule="auto"/>
        <w:jc w:val="both"/>
        <w:rPr>
          <w:rFonts w:asciiTheme="minorHAnsi" w:eastAsia="Calibri" w:hAnsiTheme="minorHAnsi" w:cstheme="minorHAnsi"/>
        </w:rPr>
      </w:pPr>
    </w:p>
    <w:p w14:paraId="2AA24371"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gestión del conocimiento en el colectivo se ha estructurado de manera colaborativa y horizontal, donde el cono</w:t>
      </w:r>
      <w:r w:rsidRPr="007D448F">
        <w:rPr>
          <w:rFonts w:asciiTheme="minorHAnsi" w:eastAsia="Calibri" w:hAnsiTheme="minorHAnsi" w:cstheme="minorHAnsi"/>
        </w:rPr>
        <w:t xml:space="preserve">cimiento se concibe como un activo colectivo y compartido entre sus miembros. Este enfoque, alineado con las teorías de Nonaka y Takeuchi (1995), que plantean la creación de conocimiento a través de la interacción entre el conocimiento tácito y explícito, </w:t>
      </w:r>
      <w:r w:rsidRPr="007D448F">
        <w:rPr>
          <w:rFonts w:asciiTheme="minorHAnsi" w:eastAsia="Calibri" w:hAnsiTheme="minorHAnsi" w:cstheme="minorHAnsi"/>
        </w:rPr>
        <w:t xml:space="preserve">ha permitido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democratice el acceso al conocimiento tecnológico, científico y social, y lo ponga al servicio de la comunidad. Las experiencias y aprendizajes adquiridos se documentan y se integran en un ciclo de retroalimentación constante </w:t>
      </w:r>
      <w:r w:rsidRPr="007D448F">
        <w:rPr>
          <w:rFonts w:asciiTheme="minorHAnsi" w:eastAsia="Calibri" w:hAnsiTheme="minorHAnsi" w:cstheme="minorHAnsi"/>
        </w:rPr>
        <w:t>que facilita la innovación continua y el mejoramiento de sus proyectos.</w:t>
      </w:r>
    </w:p>
    <w:p w14:paraId="2E020DC2" w14:textId="77777777" w:rsidR="00C8234A" w:rsidRPr="007D448F" w:rsidRDefault="00C8234A" w:rsidP="00AC4ED8">
      <w:pPr>
        <w:spacing w:line="360" w:lineRule="auto"/>
        <w:jc w:val="both"/>
        <w:rPr>
          <w:rFonts w:asciiTheme="minorHAnsi" w:eastAsia="Calibri" w:hAnsiTheme="minorHAnsi" w:cstheme="minorHAnsi"/>
        </w:rPr>
      </w:pPr>
    </w:p>
    <w:p w14:paraId="1FD69ECD"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Desde la gestión de la innovación,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ha sido un ejemplo de cómo las organizaciones juveniles pueden desarrollar soluciones innovadoras, incluso en entornos de escasos recur</w:t>
      </w:r>
      <w:r w:rsidRPr="007D448F">
        <w:rPr>
          <w:rFonts w:asciiTheme="minorHAnsi" w:eastAsia="Calibri" w:hAnsiTheme="minorHAnsi" w:cstheme="minorHAnsi"/>
        </w:rPr>
        <w:t>sos. Según Tidd, Bessant y Pavitt (2005), la innovación no se limita a la creación de productos, sino que incluye la generación de nuevos procesos y servicios que mejoran la calidad de vida de las comunidades. Esto se refleja en proyectos como PIBI, que, a</w:t>
      </w:r>
      <w:r w:rsidRPr="007D448F">
        <w:rPr>
          <w:rFonts w:asciiTheme="minorHAnsi" w:eastAsia="Calibri" w:hAnsiTheme="minorHAnsi" w:cstheme="minorHAnsi"/>
        </w:rPr>
        <w:t>l vincular la tecnología con la inclusión de personas con discapacidad visual, no solo rompe barreras de acceso a la información, sino que también promueve la equidad y la participación activa de estas personas en la sociedad, no como una promesa en el des</w:t>
      </w:r>
      <w:r w:rsidRPr="007D448F">
        <w:rPr>
          <w:rFonts w:asciiTheme="minorHAnsi" w:eastAsia="Calibri" w:hAnsiTheme="minorHAnsi" w:cstheme="minorHAnsi"/>
        </w:rPr>
        <w:t>arrollo, sino como una apuesta práctica por desarrollar soluciones para la solución de problemáticas comunitarias.</w:t>
      </w:r>
    </w:p>
    <w:p w14:paraId="0796D15A" w14:textId="77777777" w:rsidR="00C8234A" w:rsidRPr="007D448F" w:rsidRDefault="00C8234A" w:rsidP="00AC4ED8">
      <w:pPr>
        <w:spacing w:line="360" w:lineRule="auto"/>
        <w:jc w:val="both"/>
        <w:rPr>
          <w:rFonts w:asciiTheme="minorHAnsi" w:eastAsia="Calibri" w:hAnsiTheme="minorHAnsi" w:cstheme="minorHAnsi"/>
        </w:rPr>
      </w:pPr>
    </w:p>
    <w:p w14:paraId="3FEA29FC"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enfoque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sostiene sobre principios de tecnología social, entendida como el uso de herramientas tecnológicas con un prop</w:t>
      </w:r>
      <w:r w:rsidRPr="007D448F">
        <w:rPr>
          <w:rFonts w:asciiTheme="minorHAnsi" w:eastAsia="Calibri" w:hAnsiTheme="minorHAnsi" w:cstheme="minorHAnsi"/>
        </w:rPr>
        <w:t xml:space="preserve">ósito comunitario, y en la creación de </w:t>
      </w:r>
      <w:r w:rsidRPr="007D448F">
        <w:rPr>
          <w:rFonts w:asciiTheme="minorHAnsi" w:eastAsia="Calibri" w:hAnsiTheme="minorHAnsi" w:cstheme="minorHAnsi"/>
        </w:rPr>
        <w:lastRenderedPageBreak/>
        <w:t>conocimiento inclusivo y accesible. En este sentido, la organización ha implementado procesos de innovación abierta, conectando saberes diversos y generando sinergias con otros colectivos, universidades y actores clav</w:t>
      </w:r>
      <w:r w:rsidRPr="007D448F">
        <w:rPr>
          <w:rFonts w:asciiTheme="minorHAnsi" w:eastAsia="Calibri" w:hAnsiTheme="minorHAnsi" w:cstheme="minorHAnsi"/>
        </w:rPr>
        <w:t>e en el ámbito local e internacional, como lo demuestran sus alianzas con el SENA Tecnoparque y su participación en el encuentro TECNOx.</w:t>
      </w:r>
    </w:p>
    <w:p w14:paraId="15597C8B" w14:textId="77777777" w:rsidR="00C8234A" w:rsidRPr="007D448F" w:rsidRDefault="00C8234A" w:rsidP="00AC4ED8">
      <w:pPr>
        <w:spacing w:line="360" w:lineRule="auto"/>
        <w:jc w:val="both"/>
        <w:rPr>
          <w:rFonts w:asciiTheme="minorHAnsi" w:eastAsia="Calibri" w:hAnsiTheme="minorHAnsi" w:cstheme="minorHAnsi"/>
        </w:rPr>
      </w:pPr>
    </w:p>
    <w:p w14:paraId="250BABBA"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impacto comunitario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ha manifestado de manera contundente en su capacidad para responder de forma ágil y efectiva a las necesidades emergentes del entorno, como se evidenció durante la crisis sanitaria provocada por la pandemia de COVID-19. A diferencia de muchos actores i</w:t>
      </w:r>
      <w:r w:rsidRPr="007D448F">
        <w:rPr>
          <w:rFonts w:asciiTheme="minorHAnsi" w:eastAsia="Calibri" w:hAnsiTheme="minorHAnsi" w:cstheme="minorHAnsi"/>
        </w:rPr>
        <w:t>nstitucionales, cuya respuesta fue limitada, debido mayoritariamente a la rigidez burocrática y la falta de flexibilidad, el colectivo logró movilizar recursos y esfuerzos a una escala que superó a otros actores formales. Esta agilidad se debió, en gran pa</w:t>
      </w:r>
      <w:r w:rsidRPr="007D448F">
        <w:rPr>
          <w:rFonts w:asciiTheme="minorHAnsi" w:eastAsia="Calibri" w:hAnsiTheme="minorHAnsi" w:cstheme="minorHAnsi"/>
        </w:rPr>
        <w:t xml:space="preserve">rte, a la figura de participación social que representa </w:t>
      </w:r>
      <w:r w:rsidRPr="007D448F">
        <w:rPr>
          <w:rFonts w:asciiTheme="minorHAnsi" w:eastAsia="Calibri" w:hAnsiTheme="minorHAnsi" w:cstheme="minorHAnsi"/>
          <w:i/>
          <w:iCs/>
        </w:rPr>
        <w:t>Scire Populi</w:t>
      </w:r>
      <w:r w:rsidRPr="007D448F">
        <w:rPr>
          <w:rFonts w:asciiTheme="minorHAnsi" w:eastAsia="Calibri" w:hAnsiTheme="minorHAnsi" w:cstheme="minorHAnsi"/>
        </w:rPr>
        <w:t>, permitiendo articular de manera fluida los sectores público, privado y civil en un momento de alta demanda social.</w:t>
      </w:r>
    </w:p>
    <w:p w14:paraId="4BC7C022" w14:textId="77777777" w:rsidR="00C8234A" w:rsidRPr="007D448F" w:rsidRDefault="00C8234A" w:rsidP="00AC4ED8">
      <w:pPr>
        <w:spacing w:line="360" w:lineRule="auto"/>
        <w:jc w:val="both"/>
        <w:rPr>
          <w:rFonts w:asciiTheme="minorHAnsi" w:eastAsia="Calibri" w:hAnsiTheme="minorHAnsi" w:cstheme="minorHAnsi"/>
        </w:rPr>
      </w:pPr>
    </w:p>
    <w:p w14:paraId="4922AFB8"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Durante esta coyuntura, la producción y donación de protectores facial</w:t>
      </w:r>
      <w:r w:rsidRPr="007D448F">
        <w:rPr>
          <w:rFonts w:asciiTheme="minorHAnsi" w:eastAsia="Calibri" w:hAnsiTheme="minorHAnsi" w:cstheme="minorHAnsi"/>
        </w:rPr>
        <w:t xml:space="preserve">es mediante tecnologías de impresión 3D, impulsada por el colectivo, se destacó como un claro ejemplo de innovación tecnológica aplicada a la atención de emergencias sociales. La capacidad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para integrar conocimientos técnicos avanzados en i</w:t>
      </w:r>
      <w:r w:rsidRPr="007D448F">
        <w:rPr>
          <w:rFonts w:asciiTheme="minorHAnsi" w:eastAsia="Calibri" w:hAnsiTheme="minorHAnsi" w:cstheme="minorHAnsi"/>
        </w:rPr>
        <w:t>ngeniería biomédica, bioseguridad y diseño no solo permitió la rápida fabricación de dispositivos críticos, sino que también demostró cómo el saber técnico, cuando está articulado con el conocimiento local y la participación comunitaria, puede generar un i</w:t>
      </w:r>
      <w:r w:rsidRPr="007D448F">
        <w:rPr>
          <w:rFonts w:asciiTheme="minorHAnsi" w:eastAsia="Calibri" w:hAnsiTheme="minorHAnsi" w:cstheme="minorHAnsi"/>
        </w:rPr>
        <w:t>mpacto profundo y directo en la seguridad y bienestar de las personas, en este caso, el personal de salud en regiones vulnerables en momentos de crisis.</w:t>
      </w:r>
    </w:p>
    <w:p w14:paraId="52BBF7BD" w14:textId="77777777" w:rsidR="00C8234A" w:rsidRPr="007D448F" w:rsidRDefault="00C8234A" w:rsidP="00AC4ED8">
      <w:pPr>
        <w:spacing w:line="360" w:lineRule="auto"/>
        <w:jc w:val="both"/>
        <w:rPr>
          <w:rFonts w:asciiTheme="minorHAnsi" w:eastAsia="Calibri" w:hAnsiTheme="minorHAnsi" w:cstheme="minorHAnsi"/>
        </w:rPr>
      </w:pPr>
    </w:p>
    <w:p w14:paraId="101BFBF5"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Este éxito diferencial se explica también por el aprovechamiento de canales de diálogo dispuestos en e</w:t>
      </w:r>
      <w:r w:rsidRPr="007D448F">
        <w:rPr>
          <w:rFonts w:asciiTheme="minorHAnsi" w:eastAsia="Calibri" w:hAnsiTheme="minorHAnsi" w:cstheme="minorHAnsi"/>
        </w:rPr>
        <w:t xml:space="preserve">l territorio, como los dispuestos por la Secretaría de Juventud de Medellín a través del programa de Clubes Juveniles en ese momento. La política pública de juventudes fue clave para el despliegue de estos esfuerzos, permitiendo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no solo ac</w:t>
      </w:r>
      <w:r w:rsidRPr="007D448F">
        <w:rPr>
          <w:rFonts w:asciiTheme="minorHAnsi" w:eastAsia="Calibri" w:hAnsiTheme="minorHAnsi" w:cstheme="minorHAnsi"/>
        </w:rPr>
        <w:t xml:space="preserve">tuara como un </w:t>
      </w:r>
      <w:r w:rsidRPr="007D448F">
        <w:rPr>
          <w:rFonts w:asciiTheme="minorHAnsi" w:eastAsia="Calibri" w:hAnsiTheme="minorHAnsi" w:cstheme="minorHAnsi"/>
        </w:rPr>
        <w:lastRenderedPageBreak/>
        <w:t>puente entre diversos sectores, sino que también se consolidara como un referente de innovación social basada en el conocimiento colaborativo.</w:t>
      </w:r>
    </w:p>
    <w:p w14:paraId="1C9DA7DE" w14:textId="77777777" w:rsidR="00C8234A" w:rsidRPr="007D448F" w:rsidRDefault="00C8234A" w:rsidP="00AC4ED8">
      <w:pPr>
        <w:spacing w:line="360" w:lineRule="auto"/>
        <w:jc w:val="both"/>
        <w:rPr>
          <w:rFonts w:asciiTheme="minorHAnsi" w:eastAsia="Calibri" w:hAnsiTheme="minorHAnsi" w:cstheme="minorHAnsi"/>
        </w:rPr>
      </w:pPr>
    </w:p>
    <w:p w14:paraId="673DBC86"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En un contexto en el que muchas organizaciones se vieron limitadas por sus estructuras rígidas, la</w:t>
      </w:r>
      <w:r w:rsidRPr="007D448F">
        <w:rPr>
          <w:rFonts w:asciiTheme="minorHAnsi" w:eastAsia="Calibri" w:hAnsiTheme="minorHAnsi" w:cstheme="minorHAnsi"/>
        </w:rPr>
        <w:t xml:space="preserve"> flexibilidad y adaptabilidad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permitió que el colectivo no solo respondiera a la crisis, sino que lo hiciera de manera sostenible y eficiente, demostrando que las redes horizontales y la gestión del conocimiento comunitario pueden ser más e</w:t>
      </w:r>
      <w:r w:rsidRPr="007D448F">
        <w:rPr>
          <w:rFonts w:asciiTheme="minorHAnsi" w:eastAsia="Calibri" w:hAnsiTheme="minorHAnsi" w:cstheme="minorHAnsi"/>
        </w:rPr>
        <w:t>fectivas que las respuestas centralizadas en momentos de crisis. La experiencia del colectivo en esta etapa pone de manifiesto la importancia de los espacios de autogestión y la participación juvenil como elementos clave para la resiliencia social y la inn</w:t>
      </w:r>
      <w:r w:rsidRPr="007D448F">
        <w:rPr>
          <w:rFonts w:asciiTheme="minorHAnsi" w:eastAsia="Calibri" w:hAnsiTheme="minorHAnsi" w:cstheme="minorHAnsi"/>
        </w:rPr>
        <w:t>ovación tecnológica con impacto social.</w:t>
      </w:r>
    </w:p>
    <w:p w14:paraId="46764875" w14:textId="77777777" w:rsidR="00C8234A" w:rsidRPr="007D448F" w:rsidRDefault="00C8234A" w:rsidP="00AC4ED8">
      <w:pPr>
        <w:spacing w:line="360" w:lineRule="auto"/>
        <w:jc w:val="both"/>
        <w:rPr>
          <w:rFonts w:asciiTheme="minorHAnsi" w:eastAsia="Calibri" w:hAnsiTheme="minorHAnsi" w:cstheme="minorHAnsi"/>
        </w:rPr>
      </w:pPr>
    </w:p>
    <w:p w14:paraId="42C679EF"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Desde una perspectiva académica, se puede afirmar que el modelo de gestión de conocimiento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ha permitido un enriquecimiento mutuo entre los actores involucrados, al transformar las experiencias y sabe</w:t>
      </w:r>
      <w:r w:rsidRPr="007D448F">
        <w:rPr>
          <w:rFonts w:asciiTheme="minorHAnsi" w:eastAsia="Calibri" w:hAnsiTheme="minorHAnsi" w:cstheme="minorHAnsi"/>
        </w:rPr>
        <w:t>res locales en conocimiento estructurado y aplicable a diferentes contextos. Esto refuerza la idea de que la gestión de la innovación, cuando se centra en la comunidad y el conocimiento colectivo, puede ser un motor clave para la transformación social.</w:t>
      </w:r>
    </w:p>
    <w:p w14:paraId="53409FF6" w14:textId="77777777" w:rsidR="00C8234A" w:rsidRPr="007D448F" w:rsidRDefault="00C8234A" w:rsidP="00AC4ED8">
      <w:pPr>
        <w:tabs>
          <w:tab w:val="left" w:pos="1962"/>
        </w:tabs>
        <w:spacing w:line="360" w:lineRule="auto"/>
        <w:rPr>
          <w:rFonts w:asciiTheme="minorHAnsi" w:hAnsiTheme="minorHAnsi" w:cstheme="minorHAnsi"/>
        </w:rPr>
      </w:pPr>
    </w:p>
    <w:p w14:paraId="71458DE9" w14:textId="77777777" w:rsidR="00C8234A" w:rsidRPr="007D448F" w:rsidRDefault="001E3027" w:rsidP="00AC4ED8">
      <w:pPr>
        <w:pStyle w:val="Ttulo2"/>
        <w:spacing w:line="360" w:lineRule="auto"/>
        <w:rPr>
          <w:rFonts w:asciiTheme="minorHAnsi" w:hAnsiTheme="minorHAnsi" w:cstheme="minorHAnsi"/>
        </w:rPr>
      </w:pPr>
      <w:bookmarkStart w:id="75" w:name="_Toc210849876"/>
      <w:r w:rsidRPr="007D448F">
        <w:rPr>
          <w:rFonts w:asciiTheme="minorHAnsi" w:hAnsiTheme="minorHAnsi" w:cstheme="minorHAnsi"/>
        </w:rPr>
        <w:t xml:space="preserve">Oportunidades en </w:t>
      </w:r>
      <w:r w:rsidRPr="007D448F">
        <w:rPr>
          <w:rFonts w:asciiTheme="minorHAnsi" w:hAnsiTheme="minorHAnsi" w:cstheme="minorHAnsi"/>
          <w:i/>
          <w:iCs/>
        </w:rPr>
        <w:t>Scire populi</w:t>
      </w:r>
      <w:bookmarkEnd w:id="75"/>
      <w:r w:rsidRPr="007D448F">
        <w:rPr>
          <w:rFonts w:asciiTheme="minorHAnsi" w:hAnsiTheme="minorHAnsi" w:cstheme="minorHAnsi"/>
        </w:rPr>
        <w:t xml:space="preserve"> </w:t>
      </w:r>
    </w:p>
    <w:p w14:paraId="146212EB" w14:textId="77777777" w:rsidR="00C8234A" w:rsidRPr="007D448F" w:rsidRDefault="00C8234A" w:rsidP="00AC4ED8">
      <w:pPr>
        <w:spacing w:line="360" w:lineRule="auto"/>
        <w:rPr>
          <w:rFonts w:asciiTheme="minorHAnsi" w:eastAsia="Calibri" w:hAnsiTheme="minorHAnsi" w:cstheme="minorHAnsi"/>
          <w:b/>
        </w:rPr>
      </w:pPr>
    </w:p>
    <w:p w14:paraId="117C6ACF"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como objeto de estudio ofrece una serie de oportunidades académicas y prácticas que lo convierten en un caso valioso para investigar. En primer lugar, la relevancia social de sus proyectos, orientados hacia la i</w:t>
      </w:r>
      <w:r w:rsidRPr="007D448F">
        <w:rPr>
          <w:rFonts w:asciiTheme="minorHAnsi" w:eastAsia="Calibri" w:hAnsiTheme="minorHAnsi" w:cstheme="minorHAnsi"/>
        </w:rPr>
        <w:t xml:space="preserve">nclusión, la sostenibilidad y el desarrollo comunitario, permite estudiar cómo una organización juvenil puede tener un impacto positivo en su entorno a través de la gestión del conocimiento. El análisis de las prácticas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proporciona la </w:t>
      </w:r>
      <w:r w:rsidRPr="007D448F">
        <w:rPr>
          <w:rFonts w:asciiTheme="minorHAnsi" w:eastAsia="Calibri" w:hAnsiTheme="minorHAnsi" w:cstheme="minorHAnsi"/>
        </w:rPr>
        <w:lastRenderedPageBreak/>
        <w:t>oport</w:t>
      </w:r>
      <w:r w:rsidRPr="007D448F">
        <w:rPr>
          <w:rFonts w:asciiTheme="minorHAnsi" w:eastAsia="Calibri" w:hAnsiTheme="minorHAnsi" w:cstheme="minorHAnsi"/>
        </w:rPr>
        <w:t>unidad de evaluar cómo se estructura la transferencia, preservación y generación de conocimiento dentro de un contexto juvenil y comunitario.</w:t>
      </w:r>
    </w:p>
    <w:p w14:paraId="6D1A4BD5" w14:textId="77777777" w:rsidR="00C8234A" w:rsidRPr="007D448F" w:rsidRDefault="00C8234A" w:rsidP="00AC4ED8">
      <w:pPr>
        <w:spacing w:line="360" w:lineRule="auto"/>
        <w:jc w:val="both"/>
        <w:rPr>
          <w:rFonts w:asciiTheme="minorHAnsi" w:eastAsia="Calibri" w:hAnsiTheme="minorHAnsi" w:cstheme="minorHAnsi"/>
        </w:rPr>
      </w:pPr>
    </w:p>
    <w:p w14:paraId="24DC12E8"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Desde la perspectiva de la gestión de la innovación,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destaca por su capacidad de adaptar tecnologías</w:t>
      </w:r>
      <w:r w:rsidRPr="007D448F">
        <w:rPr>
          <w:rFonts w:asciiTheme="minorHAnsi" w:eastAsia="Calibri" w:hAnsiTheme="minorHAnsi" w:cstheme="minorHAnsi"/>
        </w:rPr>
        <w:t xml:space="preserve"> libres a las necesidades de su contexto local, lo cual subraya la importancia de investigar sus métodos y procesos. En un entorno donde las barreras tecnológicas y el acceso a recursos son limitados, la capacidad del colectivo para innovar y generar soluc</w:t>
      </w:r>
      <w:r w:rsidRPr="007D448F">
        <w:rPr>
          <w:rFonts w:asciiTheme="minorHAnsi" w:eastAsia="Calibri" w:hAnsiTheme="minorHAnsi" w:cstheme="minorHAnsi"/>
        </w:rPr>
        <w:t>iones tecnológicas accesibles y funcionales es una característica clave que puede servir de modelo para otras organizaciones. Este aspecto se alinea con las teorías de innovación abierta (Chesbrough, 2003), donde el conocimiento y la tecnología se comparte</w:t>
      </w:r>
      <w:r w:rsidRPr="007D448F">
        <w:rPr>
          <w:rFonts w:asciiTheme="minorHAnsi" w:eastAsia="Calibri" w:hAnsiTheme="minorHAnsi" w:cstheme="minorHAnsi"/>
        </w:rPr>
        <w:t>n abiertamente para adaptarse a las particularidades de cada comunidad.</w:t>
      </w:r>
    </w:p>
    <w:p w14:paraId="29CE10BF" w14:textId="77777777" w:rsidR="00C8234A" w:rsidRPr="007D448F" w:rsidRDefault="00C8234A" w:rsidP="00AC4ED8">
      <w:pPr>
        <w:spacing w:line="360" w:lineRule="auto"/>
        <w:jc w:val="both"/>
        <w:rPr>
          <w:rFonts w:asciiTheme="minorHAnsi" w:eastAsia="Calibri" w:hAnsiTheme="minorHAnsi" w:cstheme="minorHAnsi"/>
        </w:rPr>
      </w:pPr>
    </w:p>
    <w:p w14:paraId="61652748"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enfoque multidisciplinario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representa otra oportunidad valiosa para el análisis. La convergencia de disciplinas como la ingeniería, las ciencias sociales, la químic</w:t>
      </w:r>
      <w:r w:rsidRPr="007D448F">
        <w:rPr>
          <w:rFonts w:asciiTheme="minorHAnsi" w:eastAsia="Calibri" w:hAnsiTheme="minorHAnsi" w:cstheme="minorHAnsi"/>
        </w:rPr>
        <w:t>a y las artes dentro del colectivo permite abordar problemas sociales complejos desde diferentes perspectivas. Esto no solo facilita la construcción de soluciones holísticas, sino que también aporta a la gestión del conocimiento, proporcionando una base di</w:t>
      </w:r>
      <w:r w:rsidRPr="007D448F">
        <w:rPr>
          <w:rFonts w:asciiTheme="minorHAnsi" w:eastAsia="Calibri" w:hAnsiTheme="minorHAnsi" w:cstheme="minorHAnsi"/>
        </w:rPr>
        <w:t>versa y rica que puede ser capitalizada para generar aprendizajes y procesos más completos. Como sugieren autores como Nonaka y Takeuchi (1995), la integración de múltiples saberes dentro de una organización es crucial para generar innovación y conocimient</w:t>
      </w:r>
      <w:r w:rsidRPr="007D448F">
        <w:rPr>
          <w:rFonts w:asciiTheme="minorHAnsi" w:eastAsia="Calibri" w:hAnsiTheme="minorHAnsi" w:cstheme="minorHAnsi"/>
        </w:rPr>
        <w:t>o aplicable a diversas áreas.</w:t>
      </w:r>
    </w:p>
    <w:p w14:paraId="00A0E255" w14:textId="77777777" w:rsidR="00C8234A" w:rsidRPr="007D448F" w:rsidRDefault="00C8234A" w:rsidP="00AC4ED8">
      <w:pPr>
        <w:spacing w:line="360" w:lineRule="auto"/>
        <w:jc w:val="both"/>
        <w:rPr>
          <w:rFonts w:asciiTheme="minorHAnsi" w:eastAsia="Calibri" w:hAnsiTheme="minorHAnsi" w:cstheme="minorHAnsi"/>
        </w:rPr>
      </w:pPr>
    </w:p>
    <w:p w14:paraId="37177CF1"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compromiso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con la inclusión y la equidad también lo convierte en un caso de estudio relevante para explorar cómo las organizaciones prefigurativas pueden gestionar el conocimiento de manera que promueva tan</w:t>
      </w:r>
      <w:r w:rsidRPr="007D448F">
        <w:rPr>
          <w:rFonts w:asciiTheme="minorHAnsi" w:eastAsia="Calibri" w:hAnsiTheme="minorHAnsi" w:cstheme="minorHAnsi"/>
        </w:rPr>
        <w:t>to la equidad como la sostenibilidad. Este enfoque es significativo en el contexto de gestión del conocimiento comunitario, donde la capacidad de democratizar el acceso al conocimiento y la tecnología es uno de los retos más grandes para el desarrollo equi</w:t>
      </w:r>
      <w:r w:rsidRPr="007D448F">
        <w:rPr>
          <w:rFonts w:asciiTheme="minorHAnsi" w:eastAsia="Calibri" w:hAnsiTheme="minorHAnsi" w:cstheme="minorHAnsi"/>
        </w:rPr>
        <w:t xml:space="preserve">tativo (Smith, 2014). La estructura horizontal y colaborativa del colectivo permite </w:t>
      </w:r>
      <w:r w:rsidRPr="007D448F">
        <w:rPr>
          <w:rFonts w:asciiTheme="minorHAnsi" w:eastAsia="Calibri" w:hAnsiTheme="minorHAnsi" w:cstheme="minorHAnsi"/>
        </w:rPr>
        <w:lastRenderedPageBreak/>
        <w:t>investigar modelos de gobernanza participativa, donde el conocimiento no solo se distribuye, sino que también se co-crea de manera inclusiva.</w:t>
      </w:r>
    </w:p>
    <w:p w14:paraId="1B210DE2" w14:textId="77777777" w:rsidR="00C8234A" w:rsidRPr="007D448F" w:rsidRDefault="001E3027" w:rsidP="00AC4ED8">
      <w:pPr>
        <w:pStyle w:val="Ttulo2"/>
        <w:spacing w:line="360" w:lineRule="auto"/>
        <w:rPr>
          <w:rFonts w:asciiTheme="minorHAnsi" w:hAnsiTheme="minorHAnsi" w:cstheme="minorHAnsi"/>
        </w:rPr>
      </w:pPr>
      <w:bookmarkStart w:id="76" w:name="_Toc210849877"/>
      <w:r w:rsidRPr="007D448F">
        <w:rPr>
          <w:rFonts w:asciiTheme="minorHAnsi" w:hAnsiTheme="minorHAnsi" w:cstheme="minorHAnsi"/>
        </w:rPr>
        <w:t>C</w:t>
      </w:r>
      <w:sdt>
        <w:sdtPr>
          <w:rPr>
            <w:rFonts w:asciiTheme="minorHAnsi" w:hAnsiTheme="minorHAnsi" w:cstheme="minorHAnsi"/>
          </w:rPr>
          <w:tag w:val="goog_rdk_5"/>
          <w:id w:val="172850288"/>
        </w:sdtPr>
        <w:sdtEndPr/>
        <w:sdtContent/>
      </w:sdt>
      <w:r w:rsidRPr="007D448F">
        <w:rPr>
          <w:rFonts w:asciiTheme="minorHAnsi" w:hAnsiTheme="minorHAnsi" w:cstheme="minorHAnsi"/>
        </w:rPr>
        <w:t>onclusiones fase 1</w:t>
      </w:r>
      <w:bookmarkEnd w:id="76"/>
      <w:r w:rsidRPr="007D448F">
        <w:rPr>
          <w:rFonts w:asciiTheme="minorHAnsi" w:hAnsiTheme="minorHAnsi" w:cstheme="minorHAnsi"/>
        </w:rPr>
        <w:t xml:space="preserve"> </w:t>
      </w:r>
    </w:p>
    <w:p w14:paraId="5E1E5E5B" w14:textId="77777777" w:rsidR="00C8234A" w:rsidRPr="007D448F" w:rsidRDefault="00C8234A" w:rsidP="00AC4ED8">
      <w:pPr>
        <w:spacing w:line="360" w:lineRule="auto"/>
        <w:jc w:val="both"/>
        <w:rPr>
          <w:rFonts w:asciiTheme="minorHAnsi" w:hAnsiTheme="minorHAnsi" w:cstheme="minorHAnsi"/>
        </w:rPr>
      </w:pPr>
    </w:p>
    <w:p w14:paraId="4E16BF4B"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fas</w:t>
      </w:r>
      <w:r w:rsidRPr="007D448F">
        <w:rPr>
          <w:rFonts w:asciiTheme="minorHAnsi" w:eastAsia="Calibri" w:hAnsiTheme="minorHAnsi" w:cstheme="minorHAnsi"/>
        </w:rPr>
        <w:t xml:space="preserve">e de caracterización ha sido fundamental para establecer una comprensión sólida sobre cómo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produce, preserva y transfiere conocimiento, lo cual es esencial para la creación de un modelo de gestión del conocimiento adecuado para el colectivo. A</w:t>
      </w:r>
      <w:r w:rsidRPr="007D448F">
        <w:rPr>
          <w:rFonts w:asciiTheme="minorHAnsi" w:eastAsia="Calibri" w:hAnsiTheme="minorHAnsi" w:cstheme="minorHAnsi"/>
        </w:rPr>
        <w:t xml:space="preserve"> través de un enfoque cualitativo y descriptivo, se exploraron las prácticas existentes y se evaluaron las capacidades del colectivo en términos de gestión del conocimiento, teniendo en cuenta tanto sus fortalezas como las áreas que necesitan fortalecimien</w:t>
      </w:r>
      <w:r w:rsidRPr="007D448F">
        <w:rPr>
          <w:rFonts w:asciiTheme="minorHAnsi" w:eastAsia="Calibri" w:hAnsiTheme="minorHAnsi" w:cstheme="minorHAnsi"/>
        </w:rPr>
        <w:t>to.</w:t>
      </w:r>
    </w:p>
    <w:p w14:paraId="59B59236" w14:textId="77777777" w:rsidR="00C8234A" w:rsidRPr="007D448F" w:rsidRDefault="00C8234A" w:rsidP="00AC4ED8">
      <w:pPr>
        <w:spacing w:line="360" w:lineRule="auto"/>
        <w:jc w:val="both"/>
        <w:rPr>
          <w:rFonts w:asciiTheme="minorHAnsi" w:eastAsia="Calibri" w:hAnsiTheme="minorHAnsi" w:cstheme="minorHAnsi"/>
        </w:rPr>
      </w:pPr>
    </w:p>
    <w:p w14:paraId="25B70606" w14:textId="77777777" w:rsidR="00C8234A" w:rsidRPr="007D448F" w:rsidRDefault="001E3027" w:rsidP="00AC4ED8">
      <w:pPr>
        <w:spacing w:line="360" w:lineRule="auto"/>
        <w:jc w:val="both"/>
        <w:rPr>
          <w:rFonts w:asciiTheme="minorHAnsi" w:eastAsia="Calibri" w:hAnsiTheme="minorHAnsi" w:cstheme="minorHAnsi"/>
        </w:rPr>
      </w:pPr>
      <w:r w:rsidRPr="007D448F">
        <w:rPr>
          <w:rFonts w:asciiTheme="minorHAnsi" w:eastAsia="Calibri" w:hAnsiTheme="minorHAnsi" w:cstheme="minorHAnsi"/>
        </w:rPr>
        <w:t xml:space="preserve">Uno de los hallazgos clave de esta fase es que, a pesar de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carece de una estructura formal de gestión del conocimiento al momento, ha logrado desarrollar mecanismos orgánicos que le permiten generar, compartir y preservar información de manera efectiva. Estos mecanismos incluyen la práctica colaborativa en la eje</w:t>
      </w:r>
      <w:r w:rsidRPr="007D448F">
        <w:rPr>
          <w:rFonts w:asciiTheme="minorHAnsi" w:eastAsia="Calibri" w:hAnsiTheme="minorHAnsi" w:cstheme="minorHAnsi"/>
        </w:rPr>
        <w:t>cución de proyectos comunitarios, el uso de tecnologías digitales como repositorios y redes sociales, y la sistematización informal de procesos a través de la creación de actas y la producción de documentación interna. Este tipo de procesos responde a lo p</w:t>
      </w:r>
      <w:r w:rsidRPr="007D448F">
        <w:rPr>
          <w:rFonts w:asciiTheme="minorHAnsi" w:eastAsia="Calibri" w:hAnsiTheme="minorHAnsi" w:cstheme="minorHAnsi"/>
        </w:rPr>
        <w:t>lanteado por Nonaka y Takeuchi (1995), quienes señalan que el conocimiento no siempre necesita ser estructurado de forma rígida para ser valioso, sino que puede emerger y gestionarse de manera más fluida dentro de organizaciones participativas.</w:t>
      </w:r>
    </w:p>
    <w:p w14:paraId="796ED6F0" w14:textId="77777777" w:rsidR="00C8234A" w:rsidRPr="007D448F" w:rsidRDefault="00C8234A" w:rsidP="00AC4ED8">
      <w:pPr>
        <w:spacing w:line="360" w:lineRule="auto"/>
        <w:jc w:val="both"/>
        <w:rPr>
          <w:rFonts w:asciiTheme="minorHAnsi" w:eastAsia="Calibri" w:hAnsiTheme="minorHAnsi" w:cstheme="minorHAnsi"/>
        </w:rPr>
      </w:pPr>
    </w:p>
    <w:p w14:paraId="2C38AF52"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Sin embarg</w:t>
      </w:r>
      <w:r w:rsidRPr="007D448F">
        <w:rPr>
          <w:rFonts w:asciiTheme="minorHAnsi" w:eastAsia="Calibri" w:hAnsiTheme="minorHAnsi" w:cstheme="minorHAnsi"/>
        </w:rPr>
        <w:t>o, se identificaron desafíos importantes en la preservación y transferencia del conocimiento, especialmente cuando los miembros del colectivo rotan o dejan de participar activamente. Esta problemática es común en organizaciones juveniles y emergentes, dond</w:t>
      </w:r>
      <w:r w:rsidRPr="007D448F">
        <w:rPr>
          <w:rFonts w:asciiTheme="minorHAnsi" w:eastAsia="Calibri" w:hAnsiTheme="minorHAnsi" w:cstheme="minorHAnsi"/>
        </w:rPr>
        <w:t xml:space="preserve">e el compromiso individual y la participación activa son cruciales para la continuidad de los proyectos y la transmisión de conocimiento. En este sentido,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enfrenta a un desafío crítico: </w:t>
      </w:r>
      <w:r w:rsidRPr="007D448F">
        <w:rPr>
          <w:rFonts w:asciiTheme="minorHAnsi" w:eastAsia="Calibri" w:hAnsiTheme="minorHAnsi" w:cstheme="minorHAnsi"/>
        </w:rPr>
        <w:lastRenderedPageBreak/>
        <w:t>formalizar sus procesos de gestión del conocimiento pa</w:t>
      </w:r>
      <w:r w:rsidRPr="007D448F">
        <w:rPr>
          <w:rFonts w:asciiTheme="minorHAnsi" w:eastAsia="Calibri" w:hAnsiTheme="minorHAnsi" w:cstheme="minorHAnsi"/>
        </w:rPr>
        <w:t xml:space="preserve">ra asegurar que las experiencias y aprendizajes acumulados no se pierdan con el tiempo. Esto es particularmente relevante considerando que el colectivo depende en gran medida del conocimiento tácito de sus miembros, lo que puede convertirse en un problema </w:t>
      </w:r>
      <w:r w:rsidRPr="007D448F">
        <w:rPr>
          <w:rFonts w:asciiTheme="minorHAnsi" w:eastAsia="Calibri" w:hAnsiTheme="minorHAnsi" w:cstheme="minorHAnsi"/>
        </w:rPr>
        <w:t>cuando este conocimiento no se documenta adecuadamente.</w:t>
      </w:r>
    </w:p>
    <w:p w14:paraId="15AAB9A1" w14:textId="77777777" w:rsidR="00C8234A" w:rsidRPr="007D448F" w:rsidRDefault="00C8234A" w:rsidP="00AC4ED8">
      <w:pPr>
        <w:spacing w:line="360" w:lineRule="auto"/>
        <w:jc w:val="both"/>
        <w:rPr>
          <w:rFonts w:asciiTheme="minorHAnsi" w:eastAsia="Calibri" w:hAnsiTheme="minorHAnsi" w:cstheme="minorHAnsi"/>
        </w:rPr>
      </w:pPr>
    </w:p>
    <w:p w14:paraId="51A00AFD" w14:textId="77777777" w:rsidR="00C8234A" w:rsidRPr="007D448F" w:rsidRDefault="001E3027" w:rsidP="00AC4ED8">
      <w:pPr>
        <w:spacing w:line="360" w:lineRule="auto"/>
        <w:jc w:val="both"/>
        <w:rPr>
          <w:rFonts w:asciiTheme="minorHAnsi" w:eastAsia="Calibri" w:hAnsiTheme="minorHAnsi" w:cstheme="minorHAnsi"/>
        </w:rPr>
      </w:pPr>
      <w:r w:rsidRPr="007D448F">
        <w:rPr>
          <w:rFonts w:asciiTheme="minorHAnsi" w:eastAsia="Calibri" w:hAnsiTheme="minorHAnsi" w:cstheme="minorHAnsi"/>
        </w:rPr>
        <w:t xml:space="preserve">Otro aspecto que destacó en la fase de caracterización fue la inclusión y horizontalidad en la gestión del conocimiento dentro de </w:t>
      </w:r>
      <w:r w:rsidRPr="007D448F">
        <w:rPr>
          <w:rFonts w:asciiTheme="minorHAnsi" w:eastAsia="Calibri" w:hAnsiTheme="minorHAnsi" w:cstheme="minorHAnsi"/>
          <w:i/>
          <w:iCs/>
        </w:rPr>
        <w:t>Scire populi</w:t>
      </w:r>
      <w:r w:rsidRPr="007D448F">
        <w:rPr>
          <w:rFonts w:asciiTheme="minorHAnsi" w:eastAsia="Calibri" w:hAnsiTheme="minorHAnsi" w:cstheme="minorHAnsi"/>
        </w:rPr>
        <w:t>. Al ser un colectivo que valora la participación igualit</w:t>
      </w:r>
      <w:r w:rsidRPr="007D448F">
        <w:rPr>
          <w:rFonts w:asciiTheme="minorHAnsi" w:eastAsia="Calibri" w:hAnsiTheme="minorHAnsi" w:cstheme="minorHAnsi"/>
        </w:rPr>
        <w:t>aria y el trabajo colaborativo, se fomenta una creación y distribución del conocimiento de manera descentralizada. Esta dinámica descentralizada permite que el conocimiento circule libremente entre los miembros y se reproduzca a través de la interacción co</w:t>
      </w:r>
      <w:r w:rsidRPr="007D448F">
        <w:rPr>
          <w:rFonts w:asciiTheme="minorHAnsi" w:eastAsia="Calibri" w:hAnsiTheme="minorHAnsi" w:cstheme="minorHAnsi"/>
        </w:rPr>
        <w:t xml:space="preserve">nstante, lo que está alineado con teorías contemporáneas de gestión del conocimiento participativa (Nonaka, I., Toyama, R., &amp; Konno, N, 2000). Sin embargo, este enfoque también plantea la necesidad de estructuras mínimas que permitan la sostenibilidad del </w:t>
      </w:r>
      <w:r w:rsidRPr="007D448F">
        <w:rPr>
          <w:rFonts w:asciiTheme="minorHAnsi" w:eastAsia="Calibri" w:hAnsiTheme="minorHAnsi" w:cstheme="minorHAnsi"/>
        </w:rPr>
        <w:t>conocimiento en el tiempo y su transferencia a nuevos miembros.</w:t>
      </w:r>
    </w:p>
    <w:p w14:paraId="03D259EA" w14:textId="77777777" w:rsidR="00C8234A" w:rsidRPr="007D448F" w:rsidRDefault="00C8234A" w:rsidP="00AC4ED8">
      <w:pPr>
        <w:spacing w:line="360" w:lineRule="auto"/>
        <w:jc w:val="both"/>
        <w:rPr>
          <w:rFonts w:asciiTheme="minorHAnsi" w:eastAsia="Calibri" w:hAnsiTheme="minorHAnsi" w:cstheme="minorHAnsi"/>
        </w:rPr>
      </w:pPr>
    </w:p>
    <w:p w14:paraId="37D01CDB"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análisis de la estructura organizacional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también reveló que el colectivo valora la creación de conocimiento no solo como una herramienta para el desarrollo de proyectos, si</w:t>
      </w:r>
      <w:r w:rsidRPr="007D448F">
        <w:rPr>
          <w:rFonts w:asciiTheme="minorHAnsi" w:eastAsia="Calibri" w:hAnsiTheme="minorHAnsi" w:cstheme="minorHAnsi"/>
        </w:rPr>
        <w:t>no como una práctica social que fortalece la identidad y cohesión interna del grupo. Este aspecto es fundamental para entender cómo el colectivo percibe el conocimiento y cómo lo integra en sus actividades diarias. No obstante, a pesar de estos valores, la</w:t>
      </w:r>
      <w:r w:rsidRPr="007D448F">
        <w:rPr>
          <w:rFonts w:asciiTheme="minorHAnsi" w:eastAsia="Calibri" w:hAnsiTheme="minorHAnsi" w:cstheme="minorHAnsi"/>
        </w:rPr>
        <w:t xml:space="preserve"> fase de caracterización identificó la falta de un enfoque estratégico en la preservación y transferencia de este conocimiento, lo que ha llevado a una pérdida de información valiosa a lo largo del tiempo.</w:t>
      </w:r>
    </w:p>
    <w:p w14:paraId="45EFD5E6" w14:textId="77777777" w:rsidR="00C8234A" w:rsidRPr="007D448F" w:rsidRDefault="00C8234A" w:rsidP="00AC4ED8">
      <w:pPr>
        <w:spacing w:line="360" w:lineRule="auto"/>
        <w:jc w:val="both"/>
        <w:rPr>
          <w:rFonts w:asciiTheme="minorHAnsi" w:eastAsia="Calibri" w:hAnsiTheme="minorHAnsi" w:cstheme="minorHAnsi"/>
        </w:rPr>
      </w:pPr>
    </w:p>
    <w:p w14:paraId="1CEDB851"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fase de caracterización subrayó que </w:t>
      </w:r>
      <w:r w:rsidRPr="007D448F">
        <w:rPr>
          <w:rFonts w:asciiTheme="minorHAnsi" w:eastAsia="Calibri" w:hAnsiTheme="minorHAnsi" w:cstheme="minorHAnsi"/>
          <w:i/>
          <w:iCs/>
        </w:rPr>
        <w:t>Scire popu</w:t>
      </w:r>
      <w:r w:rsidRPr="007D448F">
        <w:rPr>
          <w:rFonts w:asciiTheme="minorHAnsi" w:eastAsia="Calibri" w:hAnsiTheme="minorHAnsi" w:cstheme="minorHAnsi"/>
          <w:i/>
          <w:iCs/>
        </w:rPr>
        <w:t>li</w:t>
      </w:r>
      <w:r w:rsidRPr="007D448F">
        <w:rPr>
          <w:rFonts w:asciiTheme="minorHAnsi" w:eastAsia="Calibri" w:hAnsiTheme="minorHAnsi" w:cstheme="minorHAnsi"/>
        </w:rPr>
        <w:t xml:space="preserve"> se encuentra en una etapa donde formalizar sus procesos de gestión del conocimiento es crucial para su crecimiento y sostenibilidad. Si bien el colectivo ha logrado avances significativos en la creación y manejo del </w:t>
      </w:r>
      <w:r w:rsidRPr="007D448F">
        <w:rPr>
          <w:rFonts w:asciiTheme="minorHAnsi" w:eastAsia="Calibri" w:hAnsiTheme="minorHAnsi" w:cstheme="minorHAnsi"/>
        </w:rPr>
        <w:lastRenderedPageBreak/>
        <w:t xml:space="preserve">conocimiento de manera orgánica, las </w:t>
      </w:r>
      <w:r w:rsidRPr="007D448F">
        <w:rPr>
          <w:rFonts w:asciiTheme="minorHAnsi" w:eastAsia="Calibri" w:hAnsiTheme="minorHAnsi" w:cstheme="minorHAnsi"/>
        </w:rPr>
        <w:t xml:space="preserve">limitaciones actuales en términos de preservación y transferencia necesitan ser abordadas. El desarrollo de un modelo formal de gestión del conocimiento permitirá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no solo consolide su impacto, sino que también maximice su potencial de inno</w:t>
      </w:r>
      <w:r w:rsidRPr="007D448F">
        <w:rPr>
          <w:rFonts w:asciiTheme="minorHAnsi" w:eastAsia="Calibri" w:hAnsiTheme="minorHAnsi" w:cstheme="minorHAnsi"/>
        </w:rPr>
        <w:t>vación y transformación social.</w:t>
      </w:r>
    </w:p>
    <w:p w14:paraId="66C4B425" w14:textId="77777777" w:rsidR="00C8234A" w:rsidRPr="007D448F" w:rsidRDefault="00C8234A" w:rsidP="00AC4ED8">
      <w:pPr>
        <w:spacing w:line="360" w:lineRule="auto"/>
        <w:jc w:val="both"/>
        <w:rPr>
          <w:rFonts w:asciiTheme="minorHAnsi" w:eastAsia="Calibri" w:hAnsiTheme="minorHAnsi" w:cstheme="minorHAnsi"/>
        </w:rPr>
      </w:pPr>
    </w:p>
    <w:p w14:paraId="233FDC8A"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Estas conclusiones sirven como base para las siguientes fases de la investigación, en las que se buscará proponer un modelo de gestión del conocimiento adaptado a la realidad de </w:t>
      </w:r>
      <w:r w:rsidRPr="007D448F">
        <w:rPr>
          <w:rFonts w:asciiTheme="minorHAnsi" w:eastAsia="Calibri" w:hAnsiTheme="minorHAnsi" w:cstheme="minorHAnsi"/>
          <w:i/>
          <w:iCs/>
        </w:rPr>
        <w:t>Scire populi</w:t>
      </w:r>
      <w:r w:rsidRPr="007D448F">
        <w:rPr>
          <w:rFonts w:asciiTheme="minorHAnsi" w:eastAsia="Calibri" w:hAnsiTheme="minorHAnsi" w:cstheme="minorHAnsi"/>
        </w:rPr>
        <w:t>, tomando en cuenta tanto sus for</w:t>
      </w:r>
      <w:r w:rsidRPr="007D448F">
        <w:rPr>
          <w:rFonts w:asciiTheme="minorHAnsi" w:eastAsia="Calibri" w:hAnsiTheme="minorHAnsi" w:cstheme="minorHAnsi"/>
        </w:rPr>
        <w:t>talezas como las áreas de oportunidad identificadas en esta fase.</w:t>
      </w:r>
    </w:p>
    <w:p w14:paraId="63FC5F97" w14:textId="77777777" w:rsidR="00C8234A" w:rsidRPr="007D448F" w:rsidRDefault="001E3027" w:rsidP="00AC4ED8">
      <w:pPr>
        <w:pStyle w:val="Ttulo1"/>
        <w:spacing w:line="360" w:lineRule="auto"/>
        <w:rPr>
          <w:rFonts w:asciiTheme="minorHAnsi" w:hAnsiTheme="minorHAnsi" w:cstheme="minorHAnsi"/>
        </w:rPr>
      </w:pPr>
      <w:bookmarkStart w:id="77" w:name="_Toc210849878"/>
      <w:r w:rsidRPr="007D448F">
        <w:rPr>
          <w:rFonts w:asciiTheme="minorHAnsi" w:hAnsiTheme="minorHAnsi" w:cstheme="minorHAnsi"/>
        </w:rPr>
        <w:t>Fase 2 Identificación</w:t>
      </w:r>
      <w:bookmarkEnd w:id="77"/>
    </w:p>
    <w:p w14:paraId="63EC0C4E" w14:textId="77777777" w:rsidR="00C8234A" w:rsidRPr="007D448F" w:rsidRDefault="00C8234A" w:rsidP="00AC4ED8">
      <w:pPr>
        <w:spacing w:line="360" w:lineRule="auto"/>
        <w:jc w:val="both"/>
        <w:rPr>
          <w:rFonts w:asciiTheme="minorHAnsi" w:hAnsiTheme="minorHAnsi" w:cstheme="minorHAnsi"/>
        </w:rPr>
      </w:pPr>
    </w:p>
    <w:p w14:paraId="71A0EE1D"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Fase de Identificación no se limitó a la mera documentación y análisis de las estructuras, procesos y prácticas de gestión del conocimiento existentes en </w:t>
      </w:r>
      <w:r w:rsidRPr="007D448F">
        <w:rPr>
          <w:rFonts w:asciiTheme="minorHAnsi" w:eastAsia="Calibri" w:hAnsiTheme="minorHAnsi" w:cstheme="minorHAnsi"/>
          <w:i/>
          <w:iCs/>
        </w:rPr>
        <w:t>Scire populi</w:t>
      </w:r>
      <w:r w:rsidRPr="007D448F">
        <w:rPr>
          <w:rFonts w:asciiTheme="minorHAnsi" w:eastAsia="Calibri" w:hAnsiTheme="minorHAnsi" w:cstheme="minorHAnsi"/>
        </w:rPr>
        <w:t>. Más allá de ello, buscaba detectar con precisión los elementos clave que conformarían</w:t>
      </w:r>
      <w:r w:rsidRPr="007D448F">
        <w:rPr>
          <w:rFonts w:asciiTheme="minorHAnsi" w:eastAsia="Calibri" w:hAnsiTheme="minorHAnsi" w:cstheme="minorHAnsi"/>
        </w:rPr>
        <w:t xml:space="preserve"> un modelo de gestión del conocimiento adecuado y específico para el colectivo. Este trabajo responde a la necesidad real de formalizar procesos que, aunque efectivos en su informalidad, presentaban carencias evidentes para garantizar la sostenibilidad y l</w:t>
      </w:r>
      <w:r w:rsidRPr="007D448F">
        <w:rPr>
          <w:rFonts w:asciiTheme="minorHAnsi" w:eastAsia="Calibri" w:hAnsiTheme="minorHAnsi" w:cstheme="minorHAnsi"/>
        </w:rPr>
        <w:t xml:space="preserve">a transferencia eficiente del conocimiento generado. A través de entrevistas semiestructuradas y grupos focales, se involucró activamente a los miembros del colectivo, no solo como informantes, sino como actores críticos en la construcción de este modelo. </w:t>
      </w:r>
      <w:r w:rsidRPr="007D448F">
        <w:rPr>
          <w:rFonts w:asciiTheme="minorHAnsi" w:eastAsia="Calibri" w:hAnsiTheme="minorHAnsi" w:cstheme="minorHAnsi"/>
        </w:rPr>
        <w:t>Este enfoque participativo permitió identificar con claridad las necesidades apremiantes del colectivo, estableciendo una base sólida para la creación de un sistema de gestión del conocimiento que responda tanto a las demandas operativas como a las aspirac</w:t>
      </w:r>
      <w:r w:rsidRPr="007D448F">
        <w:rPr>
          <w:rFonts w:asciiTheme="minorHAnsi" w:eastAsia="Calibri" w:hAnsiTheme="minorHAnsi" w:cstheme="minorHAnsi"/>
        </w:rPr>
        <w:t xml:space="preserve">iones de impacto social de </w:t>
      </w:r>
      <w:r w:rsidRPr="007D448F">
        <w:rPr>
          <w:rFonts w:asciiTheme="minorHAnsi" w:eastAsia="Calibri" w:hAnsiTheme="minorHAnsi" w:cstheme="minorHAnsi"/>
          <w:i/>
          <w:iCs/>
        </w:rPr>
        <w:t>Scire populi</w:t>
      </w:r>
      <w:r w:rsidRPr="007D448F">
        <w:rPr>
          <w:rFonts w:asciiTheme="minorHAnsi" w:eastAsia="Calibri" w:hAnsiTheme="minorHAnsi" w:cstheme="minorHAnsi"/>
        </w:rPr>
        <w:t>.</w:t>
      </w:r>
    </w:p>
    <w:p w14:paraId="45DBD050" w14:textId="77777777" w:rsidR="00C8234A" w:rsidRPr="007D448F" w:rsidRDefault="00C8234A" w:rsidP="00AC4ED8">
      <w:pPr>
        <w:spacing w:line="360" w:lineRule="auto"/>
        <w:jc w:val="both"/>
        <w:rPr>
          <w:rFonts w:asciiTheme="minorHAnsi" w:eastAsia="Calibri" w:hAnsiTheme="minorHAnsi" w:cstheme="minorHAnsi"/>
          <w:b/>
        </w:rPr>
      </w:pPr>
    </w:p>
    <w:p w14:paraId="1CD3579E"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Para la recolección de datos, se </w:t>
      </w:r>
      <w:sdt>
        <w:sdtPr>
          <w:rPr>
            <w:rFonts w:asciiTheme="minorHAnsi" w:hAnsiTheme="minorHAnsi" w:cstheme="minorHAnsi"/>
          </w:rPr>
          <w:tag w:val="goog_rdk_6"/>
          <w:id w:val="1197510529"/>
        </w:sdtPr>
        <w:sdtEndPr/>
        <w:sdtContent/>
      </w:sdt>
      <w:r w:rsidRPr="007D448F">
        <w:rPr>
          <w:rFonts w:asciiTheme="minorHAnsi" w:eastAsia="Calibri" w:hAnsiTheme="minorHAnsi" w:cstheme="minorHAnsi"/>
        </w:rPr>
        <w:t xml:space="preserve">entrevistaron 4 miembros del colectivo con entrevistas semiestructuradas. Las entrevistas se diseñaron de tal manera que permitieran a los </w:t>
      </w:r>
      <w:r w:rsidRPr="007D448F">
        <w:rPr>
          <w:rFonts w:asciiTheme="minorHAnsi" w:eastAsia="Calibri" w:hAnsiTheme="minorHAnsi" w:cstheme="minorHAnsi"/>
        </w:rPr>
        <w:lastRenderedPageBreak/>
        <w:t>participantes reflexionar sobre su exper</w:t>
      </w:r>
      <w:r w:rsidRPr="007D448F">
        <w:rPr>
          <w:rFonts w:asciiTheme="minorHAnsi" w:eastAsia="Calibri" w:hAnsiTheme="minorHAnsi" w:cstheme="minorHAnsi"/>
        </w:rPr>
        <w:t>iencia dentro del colectivo y ofrecer sugerencias sobre cómo podría mejorarse la gestión del conocimiento en función de sus necesidades operativas y la naturaleza de los proyectos. La metodología de Kvale y Brinkmann (2009) fue crucial para obtener informa</w:t>
      </w:r>
      <w:r w:rsidRPr="007D448F">
        <w:rPr>
          <w:rFonts w:asciiTheme="minorHAnsi" w:eastAsia="Calibri" w:hAnsiTheme="minorHAnsi" w:cstheme="minorHAnsi"/>
        </w:rPr>
        <w:t>ción detallada y rica en contexto.</w:t>
      </w:r>
    </w:p>
    <w:p w14:paraId="72D517F8" w14:textId="77777777" w:rsidR="00C8234A" w:rsidRPr="007D448F" w:rsidRDefault="00C8234A" w:rsidP="00AC4ED8">
      <w:pPr>
        <w:spacing w:line="360" w:lineRule="auto"/>
        <w:jc w:val="both"/>
        <w:rPr>
          <w:rFonts w:asciiTheme="minorHAnsi" w:eastAsia="Calibri" w:hAnsiTheme="minorHAnsi" w:cstheme="minorHAnsi"/>
        </w:rPr>
      </w:pPr>
    </w:p>
    <w:p w14:paraId="7405818C"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Además, se llevó a cabo un grupo focal que proporcionó un espacio colaborativo donde los miembros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discutieron abiertamente sobre sus experiencias y desafíos. Este enfoque permitió no solo obtener datos, s</w:t>
      </w:r>
      <w:r w:rsidRPr="007D448F">
        <w:rPr>
          <w:rFonts w:asciiTheme="minorHAnsi" w:eastAsia="Calibri" w:hAnsiTheme="minorHAnsi" w:cstheme="minorHAnsi"/>
        </w:rPr>
        <w:t>ino también generar reflexiones y propuestas colectivas sobre qué elementos serían fundamentales en un sistema de gestión del conocimiento.</w:t>
      </w:r>
    </w:p>
    <w:p w14:paraId="678982F5" w14:textId="77777777" w:rsidR="00C8234A" w:rsidRPr="007D448F" w:rsidRDefault="001E3027" w:rsidP="00AC4ED8">
      <w:pPr>
        <w:pStyle w:val="Ttulo3"/>
        <w:spacing w:line="360" w:lineRule="auto"/>
        <w:rPr>
          <w:rFonts w:asciiTheme="minorHAnsi" w:hAnsiTheme="minorHAnsi" w:cstheme="minorHAnsi"/>
        </w:rPr>
      </w:pPr>
      <w:bookmarkStart w:id="78" w:name="_heading=h.1gf8i83"/>
      <w:bookmarkStart w:id="79" w:name="_Toc210849879"/>
      <w:bookmarkEnd w:id="78"/>
      <w:r w:rsidRPr="007D448F">
        <w:rPr>
          <w:rFonts w:asciiTheme="minorHAnsi" w:hAnsiTheme="minorHAnsi" w:cstheme="minorHAnsi"/>
        </w:rPr>
        <w:t>Análisis de Resultados de la Entrevista Semiestructurada</w:t>
      </w:r>
      <w:bookmarkEnd w:id="79"/>
    </w:p>
    <w:p w14:paraId="2171D5B6" w14:textId="77777777" w:rsidR="00C8234A" w:rsidRPr="007D448F" w:rsidRDefault="00C8234A" w:rsidP="00AC4ED8">
      <w:pPr>
        <w:spacing w:line="360" w:lineRule="auto"/>
        <w:jc w:val="both"/>
        <w:rPr>
          <w:rFonts w:asciiTheme="minorHAnsi" w:hAnsiTheme="minorHAnsi" w:cstheme="minorHAnsi"/>
          <w:sz w:val="26"/>
          <w:szCs w:val="26"/>
        </w:rPr>
      </w:pPr>
    </w:p>
    <w:p w14:paraId="27205F64" w14:textId="77777777" w:rsidR="00C8234A" w:rsidRPr="007D448F" w:rsidRDefault="001E3027" w:rsidP="00AC4ED8">
      <w:pPr>
        <w:spacing w:line="360" w:lineRule="auto"/>
        <w:ind w:firstLine="720"/>
        <w:jc w:val="both"/>
        <w:rPr>
          <w:rFonts w:asciiTheme="minorHAnsi" w:eastAsia="Calibri" w:hAnsiTheme="minorHAnsi" w:cstheme="minorHAnsi"/>
        </w:rPr>
      </w:pPr>
      <w:bookmarkStart w:id="80" w:name="_heading=h.40ew0vw"/>
      <w:bookmarkEnd w:id="80"/>
      <w:r w:rsidRPr="007D448F">
        <w:rPr>
          <w:rFonts w:asciiTheme="minorHAnsi" w:eastAsia="Calibri" w:hAnsiTheme="minorHAnsi" w:cstheme="minorHAnsi"/>
        </w:rPr>
        <w:t>El análisis cualitativo realizado a partir de las entrevis</w:t>
      </w:r>
      <w:r w:rsidRPr="007D448F">
        <w:rPr>
          <w:rFonts w:asciiTheme="minorHAnsi" w:eastAsia="Calibri" w:hAnsiTheme="minorHAnsi" w:cstheme="minorHAnsi"/>
        </w:rPr>
        <w:t xml:space="preserve">tas semiestructuradas responde a la necesidad de comprender profundamente las dinámicas internas de </w:t>
      </w:r>
      <w:r w:rsidRPr="007D448F">
        <w:rPr>
          <w:rFonts w:asciiTheme="minorHAnsi" w:eastAsia="Calibri" w:hAnsiTheme="minorHAnsi" w:cstheme="minorHAnsi"/>
          <w:i/>
          <w:iCs/>
        </w:rPr>
        <w:t>Scire populi</w:t>
      </w:r>
      <w:r w:rsidRPr="007D448F">
        <w:rPr>
          <w:rFonts w:asciiTheme="minorHAnsi" w:eastAsia="Calibri" w:hAnsiTheme="minorHAnsi" w:cstheme="minorHAnsi"/>
        </w:rPr>
        <w:t>. Las categorías identificadas —gestión del conocimiento, estructura organizativa, innovación, diversidad e inclusión— emergen tanto de la revis</w:t>
      </w:r>
      <w:r w:rsidRPr="007D448F">
        <w:rPr>
          <w:rFonts w:asciiTheme="minorHAnsi" w:eastAsia="Calibri" w:hAnsiTheme="minorHAnsi" w:cstheme="minorHAnsi"/>
        </w:rPr>
        <w:t>ión bibliográfica como del enfoque propio del colectivo. Estas categorías se proponen como fundamentales debido a su centralidad en la misión del colectivo y su impacto directo en la sostenibilidad y el crecimiento de la organización.</w:t>
      </w:r>
    </w:p>
    <w:p w14:paraId="1FF8429E" w14:textId="77777777" w:rsidR="00C8234A" w:rsidRPr="007D448F" w:rsidRDefault="00C8234A" w:rsidP="00AC4ED8">
      <w:pPr>
        <w:spacing w:line="360" w:lineRule="auto"/>
        <w:jc w:val="both"/>
        <w:rPr>
          <w:rFonts w:asciiTheme="minorHAnsi" w:eastAsia="Calibri" w:hAnsiTheme="minorHAnsi" w:cstheme="minorHAnsi"/>
        </w:rPr>
      </w:pPr>
    </w:p>
    <w:p w14:paraId="12205F39" w14:textId="77777777" w:rsidR="00C8234A" w:rsidRPr="007D448F" w:rsidRDefault="001E3027" w:rsidP="00AC4ED8">
      <w:pPr>
        <w:spacing w:line="360" w:lineRule="auto"/>
        <w:ind w:left="720"/>
        <w:jc w:val="both"/>
        <w:rPr>
          <w:rFonts w:asciiTheme="minorHAnsi" w:eastAsia="Calibri" w:hAnsiTheme="minorHAnsi" w:cstheme="minorHAnsi"/>
          <w:b/>
          <w:bCs/>
        </w:rPr>
      </w:pPr>
      <w:bookmarkStart w:id="81" w:name="_heading=h.upglbi"/>
      <w:bookmarkEnd w:id="81"/>
      <w:r w:rsidRPr="007D448F">
        <w:rPr>
          <w:rFonts w:asciiTheme="minorHAnsi" w:eastAsia="Calibri" w:hAnsiTheme="minorHAnsi" w:cstheme="minorHAnsi"/>
          <w:b/>
          <w:bCs/>
        </w:rPr>
        <w:t>Contexto y Estructur</w:t>
      </w:r>
      <w:r w:rsidRPr="007D448F">
        <w:rPr>
          <w:rFonts w:asciiTheme="minorHAnsi" w:eastAsia="Calibri" w:hAnsiTheme="minorHAnsi" w:cstheme="minorHAnsi"/>
          <w:b/>
          <w:bCs/>
        </w:rPr>
        <w:t>a Organizacional</w:t>
      </w:r>
    </w:p>
    <w:p w14:paraId="7EF1CD8B"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Este apartado explora cómo la horizontalidad y la ausencia de jerarquías rígidas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han configurado un modelo organizativo participativo y descentralizado, resaltando tanto las fortalezas como los desafíos asociados a esta estructura.</w:t>
      </w:r>
    </w:p>
    <w:p w14:paraId="1D674469" w14:textId="77777777" w:rsidR="00C8234A" w:rsidRPr="007D448F" w:rsidRDefault="00C8234A" w:rsidP="00AC4ED8">
      <w:pPr>
        <w:spacing w:line="360" w:lineRule="auto"/>
        <w:ind w:left="720"/>
        <w:jc w:val="both"/>
        <w:rPr>
          <w:rFonts w:asciiTheme="minorHAnsi" w:eastAsia="Calibri" w:hAnsiTheme="minorHAnsi" w:cstheme="minorHAnsi"/>
        </w:rPr>
      </w:pPr>
    </w:p>
    <w:p w14:paraId="1DB82DD0" w14:textId="77777777" w:rsidR="00C8234A" w:rsidRPr="007D448F" w:rsidRDefault="001E3027" w:rsidP="00AC4ED8">
      <w:pPr>
        <w:spacing w:line="360" w:lineRule="auto"/>
        <w:ind w:left="720"/>
        <w:jc w:val="both"/>
        <w:rPr>
          <w:rFonts w:asciiTheme="minorHAnsi" w:eastAsia="Calibri" w:hAnsiTheme="minorHAnsi" w:cstheme="minorHAnsi"/>
          <w:b/>
          <w:bCs/>
        </w:rPr>
      </w:pPr>
      <w:r w:rsidRPr="007D448F">
        <w:rPr>
          <w:rFonts w:asciiTheme="minorHAnsi" w:eastAsia="Calibri" w:hAnsiTheme="minorHAnsi" w:cstheme="minorHAnsi"/>
          <w:b/>
          <w:bCs/>
        </w:rPr>
        <w:t>Prácticas de Gestión del Conocimiento</w:t>
      </w:r>
    </w:p>
    <w:p w14:paraId="3DC24AD8"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lastRenderedPageBreak/>
        <w:t>Se analiza el enfoque del colectivo hacia la sistematización y pr</w:t>
      </w:r>
      <w:r w:rsidRPr="007D448F">
        <w:rPr>
          <w:rFonts w:asciiTheme="minorHAnsi" w:eastAsia="Calibri" w:hAnsiTheme="minorHAnsi" w:cstheme="minorHAnsi"/>
        </w:rPr>
        <w:t>eservación del conocimiento generado, identificando las limitaciones de los procesos informales y proponiendo mejoras para fortalecer la documentación y la transferencia de saberes.</w:t>
      </w:r>
    </w:p>
    <w:p w14:paraId="61BE28D8" w14:textId="77777777" w:rsidR="00C8234A" w:rsidRPr="007D448F" w:rsidRDefault="00C8234A" w:rsidP="00AC4ED8">
      <w:pPr>
        <w:spacing w:line="360" w:lineRule="auto"/>
        <w:ind w:left="720"/>
        <w:jc w:val="both"/>
        <w:rPr>
          <w:rFonts w:asciiTheme="minorHAnsi" w:eastAsia="Calibri" w:hAnsiTheme="minorHAnsi" w:cstheme="minorHAnsi"/>
        </w:rPr>
      </w:pPr>
    </w:p>
    <w:p w14:paraId="5731C148" w14:textId="77777777" w:rsidR="00C8234A" w:rsidRPr="007D448F" w:rsidRDefault="001E3027" w:rsidP="00AC4ED8">
      <w:pPr>
        <w:spacing w:line="360" w:lineRule="auto"/>
        <w:ind w:left="720"/>
        <w:jc w:val="both"/>
        <w:rPr>
          <w:rFonts w:asciiTheme="minorHAnsi" w:eastAsia="Calibri" w:hAnsiTheme="minorHAnsi" w:cstheme="minorHAnsi"/>
          <w:b/>
          <w:bCs/>
        </w:rPr>
      </w:pPr>
      <w:r w:rsidRPr="007D448F">
        <w:rPr>
          <w:rFonts w:asciiTheme="minorHAnsi" w:eastAsia="Calibri" w:hAnsiTheme="minorHAnsi" w:cstheme="minorHAnsi"/>
          <w:b/>
          <w:bCs/>
        </w:rPr>
        <w:t>Innovación y Tecnología</w:t>
      </w:r>
    </w:p>
    <w:p w14:paraId="2AD0C6B1"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Este título detalla el compromiso del colectivo c</w:t>
      </w:r>
      <w:r w:rsidRPr="007D448F">
        <w:rPr>
          <w:rFonts w:asciiTheme="minorHAnsi" w:eastAsia="Calibri" w:hAnsiTheme="minorHAnsi" w:cstheme="minorHAnsi"/>
        </w:rPr>
        <w:t>on el uso de tecnologías libres y de código abierto, mostrando cómo este enfoque ha impulsado la creación de soluciones innovadoras, pero también subrayando las barreras asociadas al acceso a recursos.</w:t>
      </w:r>
    </w:p>
    <w:p w14:paraId="26633E7B" w14:textId="77777777" w:rsidR="00C8234A" w:rsidRPr="007D448F" w:rsidRDefault="00C8234A" w:rsidP="00AC4ED8">
      <w:pPr>
        <w:spacing w:line="360" w:lineRule="auto"/>
        <w:ind w:left="720"/>
        <w:jc w:val="both"/>
        <w:rPr>
          <w:rFonts w:asciiTheme="minorHAnsi" w:eastAsia="Calibri" w:hAnsiTheme="minorHAnsi" w:cstheme="minorHAnsi"/>
        </w:rPr>
      </w:pPr>
    </w:p>
    <w:p w14:paraId="4860C7C7" w14:textId="77777777" w:rsidR="00C8234A" w:rsidRPr="007D448F" w:rsidRDefault="001E3027" w:rsidP="00AC4ED8">
      <w:pPr>
        <w:spacing w:line="360" w:lineRule="auto"/>
        <w:ind w:left="720"/>
        <w:jc w:val="both"/>
        <w:rPr>
          <w:rFonts w:asciiTheme="minorHAnsi" w:eastAsia="Calibri" w:hAnsiTheme="minorHAnsi" w:cstheme="minorHAnsi"/>
          <w:b/>
          <w:bCs/>
        </w:rPr>
      </w:pPr>
      <w:r w:rsidRPr="007D448F">
        <w:rPr>
          <w:rFonts w:asciiTheme="minorHAnsi" w:eastAsia="Calibri" w:hAnsiTheme="minorHAnsi" w:cstheme="minorHAnsi"/>
          <w:b/>
          <w:bCs/>
        </w:rPr>
        <w:t>Diversidad e Inclusión</w:t>
      </w:r>
    </w:p>
    <w:p w14:paraId="55C28039" w14:textId="77777777" w:rsidR="00144B2D"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Se examina cómo la </w:t>
      </w:r>
      <w:r w:rsidRPr="007D448F">
        <w:rPr>
          <w:rFonts w:asciiTheme="minorHAnsi" w:eastAsia="Calibri" w:hAnsiTheme="minorHAnsi" w:cstheme="minorHAnsi"/>
        </w:rPr>
        <w:t>diversidad interdisciplinaria y los esfuerzos por fomentar la inclusión, tanto dentro del colectivo como en sus proyectos comunitarios, han enriquecido las dinámicas internas y fortalecido el impacto social del colectivo.</w:t>
      </w:r>
      <w:r w:rsidR="00144B2D" w:rsidRPr="007D448F">
        <w:rPr>
          <w:rFonts w:asciiTheme="minorHAnsi" w:eastAsia="Calibri" w:hAnsiTheme="minorHAnsi" w:cstheme="minorHAnsi"/>
        </w:rPr>
        <w:t xml:space="preserve">    </w:t>
      </w:r>
    </w:p>
    <w:p w14:paraId="09FEE5D2" w14:textId="77777777" w:rsidR="00144B2D" w:rsidRPr="007D448F" w:rsidRDefault="00144B2D" w:rsidP="00AC4ED8">
      <w:pPr>
        <w:spacing w:line="360" w:lineRule="auto"/>
        <w:jc w:val="both"/>
        <w:rPr>
          <w:rFonts w:asciiTheme="minorHAnsi" w:eastAsia="Calibri" w:hAnsiTheme="minorHAnsi" w:cstheme="minorHAnsi"/>
        </w:rPr>
      </w:pPr>
    </w:p>
    <w:p w14:paraId="118867EE" w14:textId="283EBDAA" w:rsidR="00C8234A" w:rsidRPr="007D448F" w:rsidRDefault="001E3027" w:rsidP="00AC4ED8">
      <w:pPr>
        <w:pStyle w:val="Ttulo4"/>
        <w:spacing w:before="240" w:after="40" w:line="360" w:lineRule="auto"/>
        <w:ind w:firstLine="720"/>
        <w:jc w:val="both"/>
        <w:rPr>
          <w:rFonts w:asciiTheme="minorHAnsi" w:eastAsia="Calibri" w:hAnsiTheme="minorHAnsi" w:cstheme="minorHAnsi"/>
          <w:i w:val="0"/>
          <w:color w:val="000000"/>
          <w:sz w:val="24"/>
          <w:szCs w:val="24"/>
        </w:rPr>
      </w:pPr>
      <w:r w:rsidRPr="007D448F">
        <w:rPr>
          <w:rFonts w:asciiTheme="minorHAnsi" w:eastAsia="Calibri" w:hAnsiTheme="minorHAnsi" w:cstheme="minorHAnsi"/>
          <w:i w:val="0"/>
          <w:color w:val="000000"/>
          <w:sz w:val="24"/>
          <w:szCs w:val="24"/>
        </w:rPr>
        <w:lastRenderedPageBreak/>
        <w:t>La propuesta de estas categor</w:t>
      </w:r>
      <w:r w:rsidRPr="007D448F">
        <w:rPr>
          <w:rFonts w:asciiTheme="minorHAnsi" w:eastAsia="Calibri" w:hAnsiTheme="minorHAnsi" w:cstheme="minorHAnsi"/>
          <w:i w:val="0"/>
          <w:color w:val="000000"/>
          <w:sz w:val="24"/>
          <w:szCs w:val="24"/>
        </w:rPr>
        <w:t>ías, por tanto, responde a las áreas clave identificadas como críticas para el éxito y sostenibilidad del colectivo, y son el resultado de la síntesis de las respuestas obtenidas en las entrevistas, cruzadas con la revisión teórica y el análisis de las prá</w:t>
      </w:r>
      <w:r w:rsidRPr="007D448F">
        <w:rPr>
          <w:rFonts w:asciiTheme="minorHAnsi" w:eastAsia="Calibri" w:hAnsiTheme="minorHAnsi" w:cstheme="minorHAnsi"/>
          <w:i w:val="0"/>
          <w:color w:val="000000"/>
          <w:sz w:val="24"/>
          <w:szCs w:val="24"/>
        </w:rPr>
        <w:t>cticas internas del colectivo.</w:t>
      </w:r>
    </w:p>
    <w:p w14:paraId="6B5C8DA1" w14:textId="77777777" w:rsidR="00B151A7" w:rsidRPr="007D448F" w:rsidRDefault="00B151A7" w:rsidP="00AC4ED8">
      <w:pPr>
        <w:pStyle w:val="Ttulo4"/>
        <w:spacing w:line="360" w:lineRule="auto"/>
        <w:rPr>
          <w:rFonts w:asciiTheme="minorHAnsi" w:hAnsiTheme="minorHAnsi" w:cstheme="minorHAnsi"/>
        </w:rPr>
      </w:pPr>
      <w:r w:rsidRPr="007D448F">
        <w:rPr>
          <w:rFonts w:asciiTheme="minorHAnsi" w:hAnsiTheme="minorHAnsi" w:cstheme="minorHAnsi"/>
        </w:rPr>
        <w:t>Nube de palabras de las entrevistas</w:t>
      </w:r>
    </w:p>
    <w:p w14:paraId="3907C1F8" w14:textId="1F36401A" w:rsidR="00C8234A" w:rsidRPr="007D448F" w:rsidRDefault="00B151A7" w:rsidP="00AC4ED8">
      <w:pPr>
        <w:pStyle w:val="Ttulo4"/>
        <w:spacing w:before="240" w:after="40" w:line="360" w:lineRule="auto"/>
        <w:ind w:firstLine="720"/>
        <w:jc w:val="both"/>
        <w:rPr>
          <w:rFonts w:asciiTheme="minorHAnsi" w:eastAsia="Calibri" w:hAnsiTheme="minorHAnsi" w:cstheme="minorHAnsi"/>
          <w:i w:val="0"/>
          <w:color w:val="000000"/>
          <w:sz w:val="24"/>
          <w:szCs w:val="24"/>
        </w:rPr>
      </w:pPr>
      <w:r w:rsidRPr="007D448F">
        <w:rPr>
          <w:rFonts w:asciiTheme="minorHAnsi" w:eastAsia="Calibri" w:hAnsiTheme="minorHAnsi" w:cstheme="minorHAnsi"/>
          <w:i w:val="0"/>
          <w:color w:val="000000"/>
          <w:sz w:val="24"/>
          <w:szCs w:val="24"/>
        </w:rPr>
        <w:t>A continuación, se presenta una nube de palabras elaborada a partir de las entrevistas semiestructuradas realizadas a los miembros del colectivo Scire Populi, esta se obtuvo a través de la herramienta disponible en nubedepalabras.es . Esta visualización permite identificar, de manera sintética y gráfica, los términos más recurrentes en los discursos de los participantes, reflejando los temas centrales, valores y conceptos clave que emergen de sus experiencias y percepciones sobre la gestión del conocimiento, la colaboración y la sostenibilidad organizativa dentro del grupo. Las palabras con mayor tamaño representan una mayor frecuencia de uso, lo que facilita una primera aproximación al análisis cualitativo de los contenidos obtenidos.</w:t>
      </w:r>
    </w:p>
    <w:p w14:paraId="574B0962" w14:textId="77777777" w:rsidR="00B151A7" w:rsidRPr="007D448F" w:rsidRDefault="00B151A7" w:rsidP="00AC4ED8">
      <w:pPr>
        <w:keepNext/>
        <w:spacing w:line="360" w:lineRule="auto"/>
        <w:jc w:val="center"/>
        <w:rPr>
          <w:rFonts w:asciiTheme="minorHAnsi" w:hAnsiTheme="minorHAnsi" w:cstheme="minorHAnsi"/>
        </w:rPr>
      </w:pPr>
      <w:r w:rsidRPr="007D448F">
        <w:rPr>
          <w:rFonts w:asciiTheme="minorHAnsi" w:eastAsia="Calibri" w:hAnsiTheme="minorHAnsi" w:cstheme="minorHAnsi"/>
          <w:noProof/>
          <w:lang w:eastAsia="es-CO"/>
        </w:rPr>
        <w:drawing>
          <wp:inline distT="0" distB="0" distL="0" distR="0" wp14:anchorId="12E56468" wp14:editId="06AB26EC">
            <wp:extent cx="4802799" cy="3581061"/>
            <wp:effectExtent l="0" t="0" r="0" b="635"/>
            <wp:docPr id="495982070"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5982070" name="Picture 1" descr="A close up of words&#10;&#10;Description automatically generated"/>
                    <pic:cNvPicPr/>
                  </pic:nvPicPr>
                  <pic:blipFill>
                    <a:blip r:embed="rId9"/>
                    <a:stretch>
                      <a:fillRect/>
                    </a:stretch>
                  </pic:blipFill>
                  <pic:spPr>
                    <a:xfrm>
                      <a:off x="0" y="0"/>
                      <a:ext cx="4810713" cy="3586961"/>
                    </a:xfrm>
                    <a:prstGeom prst="rect">
                      <a:avLst/>
                    </a:prstGeom>
                  </pic:spPr>
                </pic:pic>
              </a:graphicData>
            </a:graphic>
          </wp:inline>
        </w:drawing>
      </w:r>
    </w:p>
    <w:p w14:paraId="3675CDC6" w14:textId="312729D3" w:rsidR="00B151A7" w:rsidRPr="007D448F" w:rsidRDefault="00B151A7" w:rsidP="00AC4ED8">
      <w:pPr>
        <w:pStyle w:val="Descripcin"/>
        <w:spacing w:line="360" w:lineRule="auto"/>
        <w:jc w:val="center"/>
        <w:rPr>
          <w:rFonts w:asciiTheme="minorHAnsi" w:eastAsia="Calibri" w:hAnsiTheme="minorHAnsi" w:cstheme="minorHAnsi"/>
        </w:rPr>
      </w:pPr>
      <w:bookmarkStart w:id="82" w:name="_Toc210845452"/>
      <w:r w:rsidRPr="007D448F">
        <w:rPr>
          <w:rFonts w:asciiTheme="minorHAnsi" w:hAnsiTheme="minorHAnsi" w:cstheme="minorHAnsi"/>
        </w:rPr>
        <w:lastRenderedPageBreak/>
        <w:t xml:space="preserve">Figure </w:t>
      </w:r>
      <w:r w:rsidRPr="007D448F">
        <w:rPr>
          <w:rFonts w:asciiTheme="minorHAnsi" w:hAnsiTheme="minorHAnsi" w:cstheme="minorHAnsi"/>
        </w:rPr>
        <w:fldChar w:fldCharType="begin"/>
      </w:r>
      <w:r w:rsidRPr="007D448F">
        <w:rPr>
          <w:rFonts w:asciiTheme="minorHAnsi" w:hAnsiTheme="minorHAnsi" w:cstheme="minorHAnsi"/>
        </w:rPr>
        <w:instrText xml:space="preserve"> SEQ Figure \* ARABIC </w:instrText>
      </w:r>
      <w:r w:rsidRPr="007D448F">
        <w:rPr>
          <w:rFonts w:asciiTheme="minorHAnsi" w:hAnsiTheme="minorHAnsi" w:cstheme="minorHAnsi"/>
        </w:rPr>
        <w:fldChar w:fldCharType="separate"/>
      </w:r>
      <w:r w:rsidRPr="007D448F">
        <w:rPr>
          <w:rFonts w:asciiTheme="minorHAnsi" w:hAnsiTheme="minorHAnsi" w:cstheme="minorHAnsi"/>
          <w:noProof/>
        </w:rPr>
        <w:t>1</w:t>
      </w:r>
      <w:r w:rsidRPr="007D448F">
        <w:rPr>
          <w:rFonts w:asciiTheme="minorHAnsi" w:hAnsiTheme="minorHAnsi" w:cstheme="minorHAnsi"/>
        </w:rPr>
        <w:fldChar w:fldCharType="end"/>
      </w:r>
      <w:r w:rsidRPr="007D448F">
        <w:rPr>
          <w:rFonts w:asciiTheme="minorHAnsi" w:hAnsiTheme="minorHAnsi" w:cstheme="minorHAnsi"/>
        </w:rPr>
        <w:t xml:space="preserve"> nube de palabras de entrevistas, elaboración propia usando nubedepalabras.es</w:t>
      </w:r>
      <w:bookmarkEnd w:id="82"/>
    </w:p>
    <w:p w14:paraId="74407F1E" w14:textId="77777777" w:rsidR="00B151A7" w:rsidRPr="007D448F" w:rsidRDefault="00B151A7" w:rsidP="00AC4ED8">
      <w:pPr>
        <w:spacing w:line="360" w:lineRule="auto"/>
        <w:rPr>
          <w:rFonts w:asciiTheme="minorHAnsi" w:eastAsia="Calibri" w:hAnsiTheme="minorHAnsi" w:cstheme="minorHAnsi"/>
          <w:lang w:eastAsia="es-CO"/>
        </w:rPr>
      </w:pPr>
    </w:p>
    <w:p w14:paraId="79A91CE2" w14:textId="77777777" w:rsidR="00C8234A" w:rsidRPr="007D448F" w:rsidRDefault="001E3027" w:rsidP="00AC4ED8">
      <w:pPr>
        <w:pStyle w:val="Ttulo4"/>
        <w:spacing w:line="360" w:lineRule="auto"/>
        <w:rPr>
          <w:rFonts w:asciiTheme="minorHAnsi" w:hAnsiTheme="minorHAnsi" w:cstheme="minorHAnsi"/>
        </w:rPr>
      </w:pPr>
      <w:bookmarkStart w:id="83" w:name="_heading=h.2szc72q"/>
      <w:bookmarkEnd w:id="83"/>
      <w:r w:rsidRPr="007D448F">
        <w:rPr>
          <w:rFonts w:asciiTheme="minorHAnsi" w:hAnsiTheme="minorHAnsi" w:cstheme="minorHAnsi"/>
        </w:rPr>
        <w:t>Contexto y Estructura Organizacional</w:t>
      </w:r>
    </w:p>
    <w:p w14:paraId="67C6097A"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Uno de los elementos más recurrentes en las respuestas de los entrevistados fue la horizontalidad como característica principal de la estructura organizativa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Los miembros mencionaron la ausencia </w:t>
      </w:r>
      <w:sdt>
        <w:sdtPr>
          <w:rPr>
            <w:rFonts w:asciiTheme="minorHAnsi" w:hAnsiTheme="minorHAnsi" w:cstheme="minorHAnsi"/>
          </w:rPr>
          <w:tag w:val="goog_rdk_7"/>
          <w:id w:val="-961572770"/>
        </w:sdtPr>
        <w:sdtEndPr/>
        <w:sdtContent/>
      </w:sdt>
      <w:r w:rsidRPr="007D448F">
        <w:rPr>
          <w:rFonts w:asciiTheme="minorHAnsi" w:eastAsia="Calibri" w:hAnsiTheme="minorHAnsi" w:cstheme="minorHAnsi"/>
        </w:rPr>
        <w:t>de jerarquías rígidas, lo que fomenta un e</w:t>
      </w:r>
      <w:r w:rsidRPr="007D448F">
        <w:rPr>
          <w:rFonts w:asciiTheme="minorHAnsi" w:eastAsia="Calibri" w:hAnsiTheme="minorHAnsi" w:cstheme="minorHAnsi"/>
        </w:rPr>
        <w:t xml:space="preserve">spacio de trabajo más colaborativo y democrático. El proceso de toma de decisiones, según los entrevistados, es participativo y descentralizado, lo que refuerza el sentido de pertenencia y el compromiso con los proyectos. Este enfoque fomenta la autonomía </w:t>
      </w:r>
      <w:r w:rsidRPr="007D448F">
        <w:rPr>
          <w:rFonts w:asciiTheme="minorHAnsi" w:eastAsia="Calibri" w:hAnsiTheme="minorHAnsi" w:cstheme="minorHAnsi"/>
        </w:rPr>
        <w:t>y el empoderamiento de los miembros, permitiendo que cada uno aporte desde sus habilidades y perspectivas únicas.</w:t>
      </w:r>
    </w:p>
    <w:p w14:paraId="3366856E" w14:textId="77777777" w:rsidR="00C8234A" w:rsidRPr="007D448F" w:rsidRDefault="00C8234A" w:rsidP="00AC4ED8">
      <w:pPr>
        <w:spacing w:line="360" w:lineRule="auto"/>
        <w:jc w:val="both"/>
        <w:rPr>
          <w:rFonts w:asciiTheme="minorHAnsi" w:eastAsia="Calibri" w:hAnsiTheme="minorHAnsi" w:cstheme="minorHAnsi"/>
        </w:rPr>
      </w:pPr>
    </w:p>
    <w:p w14:paraId="7F19AD51" w14:textId="77777777" w:rsidR="00C8234A" w:rsidRPr="007D448F" w:rsidRDefault="001E3027" w:rsidP="00AC4ED8">
      <w:pPr>
        <w:spacing w:line="360" w:lineRule="auto"/>
        <w:ind w:left="1440"/>
        <w:rPr>
          <w:rFonts w:asciiTheme="minorHAnsi" w:eastAsia="Calibri" w:hAnsiTheme="minorHAnsi" w:cstheme="minorHAnsi"/>
        </w:rPr>
      </w:pPr>
      <w:r w:rsidRPr="007D448F">
        <w:rPr>
          <w:rFonts w:asciiTheme="minorHAnsi" w:eastAsia="Calibri" w:hAnsiTheme="minorHAnsi" w:cstheme="minorHAnsi"/>
        </w:rPr>
        <w:t>"No había una estructura de jerarquía clara, pero las responsabilidades se tomaban en función de lo que el colectivo necesitaba. La toma de d</w:t>
      </w:r>
      <w:r w:rsidRPr="007D448F">
        <w:rPr>
          <w:rFonts w:asciiTheme="minorHAnsi" w:eastAsia="Calibri" w:hAnsiTheme="minorHAnsi" w:cstheme="minorHAnsi"/>
        </w:rPr>
        <w:t>ecisiones se daba de manera colaborativa."</w:t>
      </w:r>
    </w:p>
    <w:p w14:paraId="171AECE5" w14:textId="77777777" w:rsidR="00C8234A" w:rsidRPr="007D448F" w:rsidRDefault="001E3027" w:rsidP="00AC4ED8">
      <w:pPr>
        <w:spacing w:line="360" w:lineRule="auto"/>
        <w:ind w:left="1440"/>
        <w:rPr>
          <w:rFonts w:asciiTheme="minorHAnsi" w:eastAsia="Calibri" w:hAnsiTheme="minorHAnsi" w:cstheme="minorHAnsi"/>
        </w:rPr>
      </w:pPr>
      <w:r w:rsidRPr="007D448F">
        <w:rPr>
          <w:rFonts w:asciiTheme="minorHAnsi" w:eastAsia="Calibri" w:hAnsiTheme="minorHAnsi" w:cstheme="minorHAnsi"/>
        </w:rPr>
        <w:t>Alejandro</w:t>
      </w:r>
    </w:p>
    <w:p w14:paraId="7EFED964" w14:textId="77777777" w:rsidR="00C8234A" w:rsidRPr="007D448F" w:rsidRDefault="001E3027" w:rsidP="00AC4ED8">
      <w:pPr>
        <w:spacing w:line="360" w:lineRule="auto"/>
        <w:ind w:left="1440"/>
        <w:rPr>
          <w:rFonts w:asciiTheme="minorHAnsi" w:eastAsia="Calibri" w:hAnsiTheme="minorHAnsi" w:cstheme="minorHAnsi"/>
        </w:rPr>
      </w:pPr>
      <w:r w:rsidRPr="007D448F">
        <w:rPr>
          <w:rFonts w:asciiTheme="minorHAnsi" w:eastAsia="Calibri" w:hAnsiTheme="minorHAnsi" w:cstheme="minorHAnsi"/>
        </w:rPr>
        <w:t>E1</w:t>
      </w:r>
    </w:p>
    <w:p w14:paraId="11E6C71E" w14:textId="77777777" w:rsidR="00C8234A" w:rsidRPr="007D448F" w:rsidRDefault="00C8234A" w:rsidP="00AC4ED8">
      <w:pPr>
        <w:spacing w:line="360" w:lineRule="auto"/>
        <w:ind w:left="1440"/>
        <w:rPr>
          <w:rFonts w:asciiTheme="minorHAnsi" w:eastAsia="Calibri" w:hAnsiTheme="minorHAnsi" w:cstheme="minorHAnsi"/>
        </w:rPr>
      </w:pPr>
    </w:p>
    <w:p w14:paraId="5D71920E" w14:textId="77777777" w:rsidR="00C8234A" w:rsidRPr="007D448F" w:rsidRDefault="001E3027" w:rsidP="00AC4ED8">
      <w:pPr>
        <w:spacing w:line="360" w:lineRule="auto"/>
        <w:ind w:left="1440"/>
        <w:rPr>
          <w:rFonts w:asciiTheme="minorHAnsi" w:eastAsia="Calibri" w:hAnsiTheme="minorHAnsi" w:cstheme="minorHAnsi"/>
        </w:rPr>
      </w:pPr>
      <w:r w:rsidRPr="007D448F">
        <w:rPr>
          <w:rFonts w:asciiTheme="minorHAnsi" w:eastAsia="Calibri" w:hAnsiTheme="minorHAnsi" w:cstheme="minorHAnsi"/>
        </w:rPr>
        <w:t xml:space="preserve">"Dentro del grupo, los liderazgos eran muy horizontales... Las responsabilidades se asumían de acuerdo a los momentos que iban surgiendo y los conocimientos que cada uno podía aportar." </w:t>
      </w:r>
    </w:p>
    <w:p w14:paraId="68FCF9DA" w14:textId="77777777" w:rsidR="00C8234A" w:rsidRPr="007D448F" w:rsidRDefault="001E3027" w:rsidP="00AC4ED8">
      <w:pPr>
        <w:spacing w:line="360" w:lineRule="auto"/>
        <w:ind w:left="1440"/>
        <w:rPr>
          <w:rFonts w:asciiTheme="minorHAnsi" w:eastAsia="Calibri" w:hAnsiTheme="minorHAnsi" w:cstheme="minorHAnsi"/>
        </w:rPr>
      </w:pPr>
      <w:r w:rsidRPr="007D448F">
        <w:rPr>
          <w:rFonts w:asciiTheme="minorHAnsi" w:eastAsia="Calibri" w:hAnsiTheme="minorHAnsi" w:cstheme="minorHAnsi"/>
        </w:rPr>
        <w:t>Cristian</w:t>
      </w:r>
    </w:p>
    <w:p w14:paraId="4C0A0712" w14:textId="77777777" w:rsidR="00C8234A" w:rsidRPr="007D448F" w:rsidRDefault="001E3027" w:rsidP="00AC4ED8">
      <w:pPr>
        <w:spacing w:line="360" w:lineRule="auto"/>
        <w:ind w:left="1440"/>
        <w:rPr>
          <w:rFonts w:asciiTheme="minorHAnsi" w:eastAsia="Calibri" w:hAnsiTheme="minorHAnsi" w:cstheme="minorHAnsi"/>
        </w:rPr>
      </w:pPr>
      <w:r w:rsidRPr="007D448F">
        <w:rPr>
          <w:rFonts w:asciiTheme="minorHAnsi" w:eastAsia="Calibri" w:hAnsiTheme="minorHAnsi" w:cstheme="minorHAnsi"/>
        </w:rPr>
        <w:t>E1</w:t>
      </w:r>
    </w:p>
    <w:p w14:paraId="37BE2671" w14:textId="77777777" w:rsidR="00C8234A" w:rsidRPr="007D448F" w:rsidRDefault="00C8234A" w:rsidP="00AC4ED8">
      <w:pPr>
        <w:spacing w:line="360" w:lineRule="auto"/>
        <w:ind w:left="1440"/>
        <w:rPr>
          <w:rFonts w:asciiTheme="minorHAnsi" w:eastAsia="Calibri" w:hAnsiTheme="minorHAnsi" w:cstheme="minorHAnsi"/>
        </w:rPr>
      </w:pPr>
    </w:p>
    <w:p w14:paraId="14D57BEB" w14:textId="77777777" w:rsidR="00C8234A" w:rsidRPr="007D448F" w:rsidRDefault="001E3027" w:rsidP="00AC4ED8">
      <w:pPr>
        <w:spacing w:line="360" w:lineRule="auto"/>
        <w:ind w:left="1440"/>
        <w:rPr>
          <w:rFonts w:asciiTheme="minorHAnsi" w:eastAsia="Calibri" w:hAnsiTheme="minorHAnsi" w:cstheme="minorHAnsi"/>
        </w:rPr>
      </w:pPr>
      <w:r w:rsidRPr="007D448F">
        <w:rPr>
          <w:rFonts w:asciiTheme="minorHAnsi" w:eastAsia="Calibri" w:hAnsiTheme="minorHAnsi" w:cstheme="minorHAnsi"/>
        </w:rPr>
        <w:t xml:space="preserve">“en realidad nosotros no tenemos una relación de insubordinación, entre todos somos pares..." </w:t>
      </w:r>
    </w:p>
    <w:p w14:paraId="5CFFA90E" w14:textId="77777777" w:rsidR="00C8234A" w:rsidRPr="007D448F" w:rsidRDefault="001E3027" w:rsidP="00AC4ED8">
      <w:pPr>
        <w:spacing w:line="360" w:lineRule="auto"/>
        <w:ind w:left="1440"/>
        <w:rPr>
          <w:rFonts w:asciiTheme="minorHAnsi" w:eastAsia="Calibri" w:hAnsiTheme="minorHAnsi" w:cstheme="minorHAnsi"/>
        </w:rPr>
      </w:pPr>
      <w:r w:rsidRPr="007D448F">
        <w:rPr>
          <w:rFonts w:asciiTheme="minorHAnsi" w:eastAsia="Calibri" w:hAnsiTheme="minorHAnsi" w:cstheme="minorHAnsi"/>
        </w:rPr>
        <w:t>Diego</w:t>
      </w:r>
    </w:p>
    <w:p w14:paraId="57057140" w14:textId="77777777" w:rsidR="00C8234A" w:rsidRPr="007D448F" w:rsidRDefault="001E3027" w:rsidP="00AC4ED8">
      <w:pPr>
        <w:spacing w:line="360" w:lineRule="auto"/>
        <w:ind w:left="1440"/>
        <w:rPr>
          <w:rFonts w:asciiTheme="minorHAnsi" w:eastAsia="Calibri" w:hAnsiTheme="minorHAnsi" w:cstheme="minorHAnsi"/>
        </w:rPr>
      </w:pPr>
      <w:r w:rsidRPr="007D448F">
        <w:rPr>
          <w:rFonts w:asciiTheme="minorHAnsi" w:eastAsia="Calibri" w:hAnsiTheme="minorHAnsi" w:cstheme="minorHAnsi"/>
        </w:rPr>
        <w:t>E2</w:t>
      </w:r>
    </w:p>
    <w:p w14:paraId="06D68510" w14:textId="77777777" w:rsidR="00C8234A" w:rsidRPr="007D448F" w:rsidRDefault="00C8234A" w:rsidP="00AC4ED8">
      <w:pPr>
        <w:spacing w:line="360" w:lineRule="auto"/>
        <w:ind w:left="1440"/>
        <w:rPr>
          <w:rFonts w:asciiTheme="minorHAnsi" w:eastAsia="Calibri" w:hAnsiTheme="minorHAnsi" w:cstheme="minorHAnsi"/>
        </w:rPr>
      </w:pPr>
    </w:p>
    <w:p w14:paraId="6EBB5DFF" w14:textId="77777777" w:rsidR="00C8234A" w:rsidRPr="007D448F" w:rsidRDefault="001E3027" w:rsidP="00AC4ED8">
      <w:pPr>
        <w:spacing w:line="360" w:lineRule="auto"/>
        <w:ind w:left="1440"/>
        <w:rPr>
          <w:rFonts w:asciiTheme="minorHAnsi" w:eastAsia="Calibri" w:hAnsiTheme="minorHAnsi" w:cstheme="minorHAnsi"/>
        </w:rPr>
      </w:pPr>
      <w:r w:rsidRPr="007D448F">
        <w:rPr>
          <w:rFonts w:asciiTheme="minorHAnsi" w:eastAsia="Calibri" w:hAnsiTheme="minorHAnsi" w:cstheme="minorHAnsi"/>
        </w:rPr>
        <w:t>"Considero que la organización definitivamente era más horizontal, funcionábamos en una lógica de proceso en la que el proceso respondía a las necesid</w:t>
      </w:r>
      <w:r w:rsidRPr="007D448F">
        <w:rPr>
          <w:rFonts w:asciiTheme="minorHAnsi" w:eastAsia="Calibri" w:hAnsiTheme="minorHAnsi" w:cstheme="minorHAnsi"/>
        </w:rPr>
        <w:t xml:space="preserve">ades de la comunidad." </w:t>
      </w:r>
    </w:p>
    <w:p w14:paraId="2511FFC4" w14:textId="77777777" w:rsidR="00C8234A" w:rsidRPr="007D448F" w:rsidRDefault="001E3027" w:rsidP="00AC4ED8">
      <w:pPr>
        <w:spacing w:line="360" w:lineRule="auto"/>
        <w:ind w:left="1440"/>
        <w:rPr>
          <w:rFonts w:asciiTheme="minorHAnsi" w:eastAsia="Calibri" w:hAnsiTheme="minorHAnsi" w:cstheme="minorHAnsi"/>
        </w:rPr>
      </w:pPr>
      <w:r w:rsidRPr="007D448F">
        <w:rPr>
          <w:rFonts w:asciiTheme="minorHAnsi" w:eastAsia="Calibri" w:hAnsiTheme="minorHAnsi" w:cstheme="minorHAnsi"/>
        </w:rPr>
        <w:t>Wilson</w:t>
      </w:r>
    </w:p>
    <w:p w14:paraId="3E8DCD0F" w14:textId="77777777" w:rsidR="00C8234A" w:rsidRPr="007D448F" w:rsidRDefault="001E3027" w:rsidP="00AC4ED8">
      <w:pPr>
        <w:spacing w:line="360" w:lineRule="auto"/>
        <w:ind w:left="1440"/>
        <w:rPr>
          <w:rFonts w:asciiTheme="minorHAnsi" w:eastAsia="Calibri" w:hAnsiTheme="minorHAnsi" w:cstheme="minorHAnsi"/>
        </w:rPr>
      </w:pPr>
      <w:r w:rsidRPr="007D448F">
        <w:rPr>
          <w:rFonts w:asciiTheme="minorHAnsi" w:eastAsia="Calibri" w:hAnsiTheme="minorHAnsi" w:cstheme="minorHAnsi"/>
        </w:rPr>
        <w:t>E2</w:t>
      </w:r>
    </w:p>
    <w:p w14:paraId="61007D88" w14:textId="77777777" w:rsidR="00C8234A" w:rsidRPr="007D448F" w:rsidRDefault="00C8234A" w:rsidP="00AC4ED8">
      <w:pPr>
        <w:spacing w:line="360" w:lineRule="auto"/>
        <w:rPr>
          <w:rFonts w:asciiTheme="minorHAnsi" w:hAnsiTheme="minorHAnsi" w:cstheme="minorHAnsi"/>
        </w:rPr>
      </w:pPr>
    </w:p>
    <w:p w14:paraId="6ADCB660" w14:textId="77777777" w:rsidR="00C8234A" w:rsidRPr="007D448F" w:rsidRDefault="00C8234A" w:rsidP="00AC4ED8">
      <w:pPr>
        <w:spacing w:line="360" w:lineRule="auto"/>
        <w:rPr>
          <w:rFonts w:asciiTheme="minorHAnsi" w:hAnsiTheme="minorHAnsi" w:cstheme="minorHAnsi"/>
        </w:rPr>
      </w:pPr>
    </w:p>
    <w:p w14:paraId="304D7743"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Sin embargo, algunos entrevistados menc</w:t>
      </w:r>
      <w:sdt>
        <w:sdtPr>
          <w:rPr>
            <w:rFonts w:asciiTheme="minorHAnsi" w:hAnsiTheme="minorHAnsi" w:cstheme="minorHAnsi"/>
          </w:rPr>
          <w:tag w:val="goog_rdk_8"/>
          <w:id w:val="-120542774"/>
        </w:sdtPr>
        <w:sdtEndPr/>
        <w:sdtContent/>
      </w:sdt>
      <w:r w:rsidRPr="007D448F">
        <w:rPr>
          <w:rFonts w:asciiTheme="minorHAnsi" w:eastAsia="Calibri" w:hAnsiTheme="minorHAnsi" w:cstheme="minorHAnsi"/>
        </w:rPr>
        <w:t xml:space="preserve">ionaron que esta flexibilidad también puede representar un desafío en términos de coordinación y sostenibilidad a largo plazo. </w:t>
      </w:r>
    </w:p>
    <w:p w14:paraId="26E51EE2" w14:textId="77777777" w:rsidR="00C8234A" w:rsidRPr="007D448F" w:rsidRDefault="00C8234A" w:rsidP="00AC4ED8">
      <w:pPr>
        <w:spacing w:line="360" w:lineRule="auto"/>
        <w:jc w:val="both"/>
        <w:rPr>
          <w:rFonts w:asciiTheme="minorHAnsi" w:eastAsia="Calibri" w:hAnsiTheme="minorHAnsi" w:cstheme="minorHAnsi"/>
        </w:rPr>
      </w:pPr>
    </w:p>
    <w:p w14:paraId="3EDE79E7"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"Al no tener una estructura jerárquica clara, en e</w:t>
      </w:r>
      <w:r w:rsidRPr="007D448F">
        <w:rPr>
          <w:rFonts w:asciiTheme="minorHAnsi" w:hAnsiTheme="minorHAnsi" w:cstheme="minorHAnsi"/>
        </w:rPr>
        <w:t>l momento en que algunos miembros con conocimientos específicos se retiraban, no había manera rápida de cubrir esas áreas."</w:t>
      </w:r>
    </w:p>
    <w:p w14:paraId="77F7566D" w14:textId="77777777" w:rsidR="00C8234A" w:rsidRPr="007D448F" w:rsidRDefault="001E3027" w:rsidP="00AC4ED8">
      <w:pPr>
        <w:spacing w:line="360" w:lineRule="auto"/>
        <w:ind w:left="1440"/>
        <w:rPr>
          <w:rFonts w:asciiTheme="minorHAnsi" w:hAnsiTheme="minorHAnsi" w:cstheme="minorHAnsi"/>
        </w:rPr>
      </w:pPr>
      <w:r w:rsidRPr="007D448F">
        <w:rPr>
          <w:rFonts w:asciiTheme="minorHAnsi" w:hAnsiTheme="minorHAnsi" w:cstheme="minorHAnsi"/>
        </w:rPr>
        <w:t>Alejandro</w:t>
      </w:r>
    </w:p>
    <w:p w14:paraId="66BB86AF" w14:textId="77777777" w:rsidR="00C8234A" w:rsidRPr="007D448F" w:rsidRDefault="001E3027" w:rsidP="00AC4ED8">
      <w:pPr>
        <w:spacing w:line="360" w:lineRule="auto"/>
        <w:ind w:left="1440"/>
        <w:rPr>
          <w:rFonts w:asciiTheme="minorHAnsi" w:hAnsiTheme="minorHAnsi" w:cstheme="minorHAnsi"/>
        </w:rPr>
      </w:pPr>
      <w:r w:rsidRPr="007D448F">
        <w:rPr>
          <w:rFonts w:asciiTheme="minorHAnsi" w:hAnsiTheme="minorHAnsi" w:cstheme="minorHAnsi"/>
        </w:rPr>
        <w:t>E1</w:t>
      </w:r>
    </w:p>
    <w:p w14:paraId="432AE7C7" w14:textId="77777777" w:rsidR="00C8234A" w:rsidRPr="007D448F" w:rsidRDefault="00C8234A" w:rsidP="00AC4ED8">
      <w:pPr>
        <w:spacing w:line="360" w:lineRule="auto"/>
        <w:ind w:left="1440"/>
        <w:rPr>
          <w:rFonts w:asciiTheme="minorHAnsi" w:hAnsiTheme="minorHAnsi" w:cstheme="minorHAnsi"/>
        </w:rPr>
      </w:pPr>
    </w:p>
    <w:p w14:paraId="600A8EF7"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 xml:space="preserve">"Las responsabilidades se asumían en función de los momentos y los requerimientos, pero al no haber un proceso </w:t>
      </w:r>
      <w:r w:rsidRPr="007D448F">
        <w:rPr>
          <w:rFonts w:asciiTheme="minorHAnsi" w:hAnsiTheme="minorHAnsi" w:cstheme="minorHAnsi"/>
        </w:rPr>
        <w:t>estructurado, muchas veces no había continuidad en los proyectos cuando los miembros rotaban."</w:t>
      </w:r>
    </w:p>
    <w:p w14:paraId="101B7320" w14:textId="77777777" w:rsidR="00C8234A" w:rsidRPr="007D448F" w:rsidRDefault="001E3027" w:rsidP="00AC4ED8">
      <w:pPr>
        <w:spacing w:line="360" w:lineRule="auto"/>
        <w:ind w:left="1440"/>
        <w:rPr>
          <w:rFonts w:asciiTheme="minorHAnsi" w:hAnsiTheme="minorHAnsi" w:cstheme="minorHAnsi"/>
        </w:rPr>
      </w:pPr>
      <w:r w:rsidRPr="007D448F">
        <w:rPr>
          <w:rFonts w:asciiTheme="minorHAnsi" w:hAnsiTheme="minorHAnsi" w:cstheme="minorHAnsi"/>
        </w:rPr>
        <w:t>Cristian</w:t>
      </w:r>
    </w:p>
    <w:p w14:paraId="081C3A7E" w14:textId="77777777" w:rsidR="00C8234A" w:rsidRPr="007D448F" w:rsidRDefault="001E3027" w:rsidP="00AC4ED8">
      <w:pPr>
        <w:spacing w:line="360" w:lineRule="auto"/>
        <w:ind w:left="1440"/>
        <w:rPr>
          <w:rFonts w:asciiTheme="minorHAnsi" w:hAnsiTheme="minorHAnsi" w:cstheme="minorHAnsi"/>
        </w:rPr>
      </w:pPr>
      <w:r w:rsidRPr="007D448F">
        <w:rPr>
          <w:rFonts w:asciiTheme="minorHAnsi" w:hAnsiTheme="minorHAnsi" w:cstheme="minorHAnsi"/>
        </w:rPr>
        <w:t>E1</w:t>
      </w:r>
    </w:p>
    <w:p w14:paraId="3DFC992A" w14:textId="77777777" w:rsidR="00C8234A" w:rsidRPr="007D448F" w:rsidRDefault="00C8234A" w:rsidP="00AC4ED8">
      <w:pPr>
        <w:spacing w:line="360" w:lineRule="auto"/>
        <w:ind w:left="1440"/>
        <w:rPr>
          <w:rFonts w:asciiTheme="minorHAnsi" w:hAnsiTheme="minorHAnsi" w:cstheme="minorHAnsi"/>
        </w:rPr>
      </w:pPr>
    </w:p>
    <w:p w14:paraId="1E8CAC3D"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"Siento que no había una jerarquía definida, no había una subordinación directa... las decisiones se tomaban en equipo, pero eso también hacía más d</w:t>
      </w:r>
      <w:r w:rsidRPr="007D448F">
        <w:rPr>
          <w:rFonts w:asciiTheme="minorHAnsi" w:hAnsiTheme="minorHAnsi" w:cstheme="minorHAnsi"/>
        </w:rPr>
        <w:t>ifícil estructurar procesos formales."</w:t>
      </w:r>
    </w:p>
    <w:p w14:paraId="15B85AAF" w14:textId="77777777" w:rsidR="00C8234A" w:rsidRPr="007D448F" w:rsidRDefault="001E3027" w:rsidP="00AC4ED8">
      <w:pPr>
        <w:spacing w:line="360" w:lineRule="auto"/>
        <w:ind w:left="1440"/>
        <w:rPr>
          <w:rFonts w:asciiTheme="minorHAnsi" w:hAnsiTheme="minorHAnsi" w:cstheme="minorHAnsi"/>
        </w:rPr>
      </w:pPr>
      <w:r w:rsidRPr="007D448F">
        <w:rPr>
          <w:rFonts w:asciiTheme="minorHAnsi" w:hAnsiTheme="minorHAnsi" w:cstheme="minorHAnsi"/>
        </w:rPr>
        <w:t>Wilson</w:t>
      </w:r>
    </w:p>
    <w:p w14:paraId="5C7B99BB" w14:textId="77777777" w:rsidR="00C8234A" w:rsidRPr="007D448F" w:rsidRDefault="001E3027" w:rsidP="00AC4ED8">
      <w:pPr>
        <w:spacing w:line="360" w:lineRule="auto"/>
        <w:ind w:left="1440"/>
        <w:rPr>
          <w:rFonts w:asciiTheme="minorHAnsi" w:hAnsiTheme="minorHAnsi" w:cstheme="minorHAnsi"/>
        </w:rPr>
      </w:pPr>
      <w:r w:rsidRPr="007D448F">
        <w:rPr>
          <w:rFonts w:asciiTheme="minorHAnsi" w:hAnsiTheme="minorHAnsi" w:cstheme="minorHAnsi"/>
        </w:rPr>
        <w:lastRenderedPageBreak/>
        <w:t>E2</w:t>
      </w:r>
    </w:p>
    <w:p w14:paraId="0CC57095" w14:textId="77777777" w:rsidR="00C8234A" w:rsidRPr="007D448F" w:rsidRDefault="00C8234A" w:rsidP="00AC4ED8">
      <w:pPr>
        <w:spacing w:line="360" w:lineRule="auto"/>
        <w:ind w:left="1440"/>
        <w:rPr>
          <w:rFonts w:asciiTheme="minorHAnsi" w:hAnsiTheme="minorHAnsi" w:cstheme="minorHAnsi"/>
        </w:rPr>
      </w:pPr>
    </w:p>
    <w:p w14:paraId="0D7CA8D9"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"No teníamos un protocolo de asignación de funciones ni teníamos tampoco las funciones definidas claramente, fue de forma natural que nos empezamos a organizar."</w:t>
      </w:r>
    </w:p>
    <w:p w14:paraId="02664076" w14:textId="77777777" w:rsidR="00C8234A" w:rsidRPr="007D448F" w:rsidRDefault="001E3027" w:rsidP="00AC4ED8">
      <w:pPr>
        <w:spacing w:line="360" w:lineRule="auto"/>
        <w:ind w:left="1440"/>
        <w:rPr>
          <w:rFonts w:asciiTheme="minorHAnsi" w:hAnsiTheme="minorHAnsi" w:cstheme="minorHAnsi"/>
        </w:rPr>
      </w:pPr>
      <w:r w:rsidRPr="007D448F">
        <w:rPr>
          <w:rFonts w:asciiTheme="minorHAnsi" w:hAnsiTheme="minorHAnsi" w:cstheme="minorHAnsi"/>
        </w:rPr>
        <w:t>Diego</w:t>
      </w:r>
    </w:p>
    <w:p w14:paraId="27C3A81D" w14:textId="77777777" w:rsidR="00C8234A" w:rsidRPr="007D448F" w:rsidRDefault="001E3027" w:rsidP="00AC4ED8">
      <w:pPr>
        <w:spacing w:line="360" w:lineRule="auto"/>
        <w:ind w:left="1440"/>
        <w:rPr>
          <w:rFonts w:asciiTheme="minorHAnsi" w:hAnsiTheme="minorHAnsi" w:cstheme="minorHAnsi"/>
        </w:rPr>
      </w:pPr>
      <w:r w:rsidRPr="007D448F">
        <w:rPr>
          <w:rFonts w:asciiTheme="minorHAnsi" w:hAnsiTheme="minorHAnsi" w:cstheme="minorHAnsi"/>
        </w:rPr>
        <w:t>E2</w:t>
      </w:r>
    </w:p>
    <w:p w14:paraId="181531B0" w14:textId="77777777" w:rsidR="00C8234A" w:rsidRPr="007D448F" w:rsidRDefault="00C8234A" w:rsidP="00AC4ED8">
      <w:pPr>
        <w:spacing w:line="360" w:lineRule="auto"/>
        <w:rPr>
          <w:rFonts w:asciiTheme="minorHAnsi" w:hAnsiTheme="minorHAnsi" w:cstheme="minorHAnsi"/>
        </w:rPr>
      </w:pPr>
    </w:p>
    <w:p w14:paraId="001FEC8E" w14:textId="77777777" w:rsidR="00C8234A" w:rsidRPr="007D448F" w:rsidRDefault="001E3027" w:rsidP="00AC4ED8">
      <w:pPr>
        <w:spacing w:line="360" w:lineRule="auto"/>
        <w:ind w:firstLine="720"/>
        <w:rPr>
          <w:rFonts w:asciiTheme="minorHAnsi" w:eastAsia="Calibri" w:hAnsiTheme="minorHAnsi" w:cstheme="minorHAnsi"/>
        </w:rPr>
      </w:pPr>
      <w:r w:rsidRPr="007D448F">
        <w:rPr>
          <w:rFonts w:asciiTheme="minorHAnsi" w:eastAsia="Calibri" w:hAnsiTheme="minorHAnsi" w:cstheme="minorHAnsi"/>
        </w:rPr>
        <w:t xml:space="preserve">Al no existir una </w:t>
      </w:r>
      <w:r w:rsidRPr="007D448F">
        <w:rPr>
          <w:rFonts w:asciiTheme="minorHAnsi" w:eastAsia="Calibri" w:hAnsiTheme="minorHAnsi" w:cstheme="minorHAnsi"/>
        </w:rPr>
        <w:t>estructura jerárquica clara, se evidencian algunas dificultades para organizar y coordinar proyectos de mayor envergadura o para garantizar una distribución equitativa del trabajo.</w:t>
      </w:r>
    </w:p>
    <w:p w14:paraId="63C2BF3A" w14:textId="77777777" w:rsidR="00C8234A" w:rsidRPr="007D448F" w:rsidRDefault="00C8234A" w:rsidP="00AC4ED8">
      <w:pPr>
        <w:spacing w:line="360" w:lineRule="auto"/>
        <w:rPr>
          <w:rFonts w:asciiTheme="minorHAnsi" w:hAnsiTheme="minorHAnsi" w:cstheme="minorHAnsi"/>
        </w:rPr>
      </w:pPr>
    </w:p>
    <w:p w14:paraId="412F0464" w14:textId="77777777" w:rsidR="00C8234A" w:rsidRPr="007D448F" w:rsidRDefault="001E3027" w:rsidP="00AC4ED8">
      <w:pPr>
        <w:pStyle w:val="Ttulo4"/>
        <w:spacing w:line="360" w:lineRule="auto"/>
        <w:rPr>
          <w:rFonts w:asciiTheme="minorHAnsi" w:hAnsiTheme="minorHAnsi" w:cstheme="minorHAnsi"/>
        </w:rPr>
      </w:pPr>
      <w:bookmarkStart w:id="84" w:name="_heading=h.5noob9bnff1o"/>
      <w:bookmarkEnd w:id="84"/>
      <w:r w:rsidRPr="007D448F">
        <w:rPr>
          <w:rFonts w:asciiTheme="minorHAnsi" w:hAnsiTheme="minorHAnsi" w:cstheme="minorHAnsi"/>
        </w:rPr>
        <w:t>Prácticas de Gestión del Conocimiento</w:t>
      </w:r>
    </w:p>
    <w:p w14:paraId="43C83CE8"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En cuanto a las prácticas de gestión</w:t>
      </w:r>
      <w:r w:rsidRPr="007D448F">
        <w:rPr>
          <w:rFonts w:asciiTheme="minorHAnsi" w:eastAsia="Calibri" w:hAnsiTheme="minorHAnsi" w:cstheme="minorHAnsi"/>
        </w:rPr>
        <w:t xml:space="preserve"> del conocimiento, los entrevistados mencionaron que, aunque existen intentos por sistematizar los aprendizajes de cada proyecto, el proceso sigue siendo mayormente informal. No obstante, señalaron la existencia de herramientas como Google Drive para almac</w:t>
      </w:r>
      <w:r w:rsidRPr="007D448F">
        <w:rPr>
          <w:rFonts w:asciiTheme="minorHAnsi" w:eastAsia="Calibri" w:hAnsiTheme="minorHAnsi" w:cstheme="minorHAnsi"/>
        </w:rPr>
        <w:t>enar documentos. A pesar de estas iniciativas, algunos miembros expresaron la necesidad de mejorar la sistematización de los proyectos y las lecciones aprendidas, a fin de que los nuevos integrantes puedan acceder fácilmente a la información acumulada.</w:t>
      </w:r>
    </w:p>
    <w:p w14:paraId="73D55C2E" w14:textId="77777777" w:rsidR="00C8234A" w:rsidRPr="007D448F" w:rsidRDefault="00C8234A" w:rsidP="00AC4ED8">
      <w:pPr>
        <w:spacing w:line="360" w:lineRule="auto"/>
        <w:jc w:val="both"/>
        <w:rPr>
          <w:rFonts w:asciiTheme="minorHAnsi" w:eastAsia="Calibri" w:hAnsiTheme="minorHAnsi" w:cstheme="minorHAnsi"/>
        </w:rPr>
      </w:pPr>
    </w:p>
    <w:p w14:paraId="5B3E50FD"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"Dentro de lo que fue el colectivo, no había un proceso formal de evaluación del conocimiento... las formas eran más espontáneas y dependían de las necesidades del momento."</w:t>
      </w:r>
    </w:p>
    <w:p w14:paraId="00B5D28E"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Cristian</w:t>
      </w:r>
    </w:p>
    <w:p w14:paraId="5A5B407D"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E1</w:t>
      </w:r>
    </w:p>
    <w:p w14:paraId="79C5F05F" w14:textId="77777777" w:rsidR="00C8234A" w:rsidRPr="007D448F" w:rsidRDefault="00C8234A" w:rsidP="00AC4ED8">
      <w:pPr>
        <w:spacing w:line="360" w:lineRule="auto"/>
        <w:ind w:left="1440"/>
        <w:jc w:val="both"/>
        <w:rPr>
          <w:rFonts w:asciiTheme="minorHAnsi" w:hAnsiTheme="minorHAnsi" w:cstheme="minorHAnsi"/>
        </w:rPr>
      </w:pPr>
    </w:p>
    <w:p w14:paraId="39A36692"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lastRenderedPageBreak/>
        <w:t>"Nos falta documentar muchísimas cosas... sin ese proceso, no podemos</w:t>
      </w:r>
      <w:r w:rsidRPr="007D448F">
        <w:rPr>
          <w:rFonts w:asciiTheme="minorHAnsi" w:hAnsiTheme="minorHAnsi" w:cstheme="minorHAnsi"/>
        </w:rPr>
        <w:t xml:space="preserve"> tener en cuenta en realidad cuáles fueron nuestros fallos o aciertos para replicarlos o para evitarlos."</w:t>
      </w:r>
    </w:p>
    <w:p w14:paraId="4CA2C4D5"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Diego</w:t>
      </w:r>
    </w:p>
    <w:p w14:paraId="1B65F865"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E2</w:t>
      </w:r>
    </w:p>
    <w:p w14:paraId="31F70C70" w14:textId="77777777" w:rsidR="00C8234A" w:rsidRPr="007D448F" w:rsidRDefault="00C8234A" w:rsidP="00AC4ED8">
      <w:pPr>
        <w:spacing w:line="360" w:lineRule="auto"/>
        <w:ind w:left="1440"/>
        <w:jc w:val="both"/>
        <w:rPr>
          <w:rFonts w:asciiTheme="minorHAnsi" w:hAnsiTheme="minorHAnsi" w:cstheme="minorHAnsi"/>
        </w:rPr>
      </w:pPr>
    </w:p>
    <w:p w14:paraId="6DA5050B"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Varios miembros también resaltaron la importancia de las sesiones de retroalimentación al final de cada proyecto, pero reconocieron que la f</w:t>
      </w:r>
      <w:r w:rsidRPr="007D448F">
        <w:rPr>
          <w:rFonts w:asciiTheme="minorHAnsi" w:eastAsia="Calibri" w:hAnsiTheme="minorHAnsi" w:cstheme="minorHAnsi"/>
        </w:rPr>
        <w:t xml:space="preserve">ormalización de estos procesos es un área que podría mejorar para garantizar la preservación y transferencia del conocimiento de manera más efectiva. </w:t>
      </w:r>
    </w:p>
    <w:p w14:paraId="6EBF6776" w14:textId="77777777" w:rsidR="00C8234A" w:rsidRPr="007D448F" w:rsidRDefault="00C8234A" w:rsidP="00AC4ED8">
      <w:pPr>
        <w:spacing w:line="360" w:lineRule="auto"/>
        <w:jc w:val="both"/>
        <w:rPr>
          <w:rFonts w:asciiTheme="minorHAnsi" w:eastAsia="Calibri" w:hAnsiTheme="minorHAnsi" w:cstheme="minorHAnsi"/>
        </w:rPr>
      </w:pPr>
    </w:p>
    <w:p w14:paraId="3FF10C6F"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“Había perfiles muy únicos, y cuando esos miembros se iban, nos costaba mucho mantener ese conocimiento,</w:t>
      </w:r>
      <w:r w:rsidRPr="007D448F">
        <w:rPr>
          <w:rFonts w:asciiTheme="minorHAnsi" w:hAnsiTheme="minorHAnsi" w:cstheme="minorHAnsi"/>
        </w:rPr>
        <w:t xml:space="preserve"> a pesar de que gran parte se documentó.”</w:t>
      </w:r>
    </w:p>
    <w:p w14:paraId="1D76CDD3"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Alejandro</w:t>
      </w:r>
    </w:p>
    <w:p w14:paraId="71C2E6C6"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E1</w:t>
      </w:r>
    </w:p>
    <w:p w14:paraId="5D1C32F0" w14:textId="77777777" w:rsidR="00C8234A" w:rsidRPr="007D448F" w:rsidRDefault="00C8234A" w:rsidP="00AC4ED8">
      <w:pPr>
        <w:spacing w:line="360" w:lineRule="auto"/>
        <w:ind w:left="1440"/>
        <w:jc w:val="both"/>
        <w:rPr>
          <w:rFonts w:asciiTheme="minorHAnsi" w:hAnsiTheme="minorHAnsi" w:cstheme="minorHAnsi"/>
        </w:rPr>
      </w:pPr>
    </w:p>
    <w:p w14:paraId="1DDB0884"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"Es necesario crear un repositorio de experiencias para que los nuevos miembros sepan cómo ejecutar proyectos y qué herramientas utilizar."</w:t>
      </w:r>
    </w:p>
    <w:p w14:paraId="76E275EF"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Wilson</w:t>
      </w:r>
    </w:p>
    <w:p w14:paraId="68D344B0"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E2</w:t>
      </w:r>
    </w:p>
    <w:p w14:paraId="0BFEFF50" w14:textId="77777777" w:rsidR="00C8234A" w:rsidRPr="007D448F" w:rsidRDefault="00C8234A" w:rsidP="00AC4ED8">
      <w:pPr>
        <w:spacing w:line="360" w:lineRule="auto"/>
        <w:jc w:val="both"/>
        <w:rPr>
          <w:rFonts w:asciiTheme="minorHAnsi" w:hAnsiTheme="minorHAnsi" w:cstheme="minorHAnsi"/>
        </w:rPr>
      </w:pPr>
    </w:p>
    <w:p w14:paraId="50955EB4" w14:textId="46DEB9CF"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Uno de los desafíos identificados es la dificulta</w:t>
      </w:r>
      <w:r w:rsidRPr="007D448F">
        <w:rPr>
          <w:rFonts w:asciiTheme="minorHAnsi" w:eastAsia="Calibri" w:hAnsiTheme="minorHAnsi" w:cstheme="minorHAnsi"/>
        </w:rPr>
        <w:t xml:space="preserve">d de mantener la coherencia en la gestión del conocimiento cuando los miembros se desvinculan del colectivo, lo que genera fugas de información, lo que genera </w:t>
      </w:r>
      <w:r w:rsidR="009F131E" w:rsidRPr="007D448F">
        <w:rPr>
          <w:rFonts w:asciiTheme="minorHAnsi" w:eastAsia="Calibri" w:hAnsiTheme="minorHAnsi" w:cstheme="minorHAnsi"/>
        </w:rPr>
        <w:t>áreas</w:t>
      </w:r>
      <w:r w:rsidRPr="007D448F">
        <w:rPr>
          <w:rFonts w:asciiTheme="minorHAnsi" w:eastAsia="Calibri" w:hAnsiTheme="minorHAnsi" w:cstheme="minorHAnsi"/>
        </w:rPr>
        <w:t xml:space="preserve"> de </w:t>
      </w:r>
      <w:r w:rsidR="009F131E" w:rsidRPr="007D448F">
        <w:rPr>
          <w:rFonts w:asciiTheme="minorHAnsi" w:eastAsia="Calibri" w:hAnsiTheme="minorHAnsi" w:cstheme="minorHAnsi"/>
        </w:rPr>
        <w:t>discusión</w:t>
      </w:r>
      <w:r w:rsidRPr="007D448F">
        <w:rPr>
          <w:rFonts w:asciiTheme="minorHAnsi" w:eastAsia="Calibri" w:hAnsiTheme="minorHAnsi" w:cstheme="minorHAnsi"/>
        </w:rPr>
        <w:t xml:space="preserve"> en </w:t>
      </w:r>
      <w:r w:rsidR="009F131E" w:rsidRPr="007D448F">
        <w:rPr>
          <w:rFonts w:asciiTheme="minorHAnsi" w:eastAsia="Calibri" w:hAnsiTheme="minorHAnsi" w:cstheme="minorHAnsi"/>
        </w:rPr>
        <w:t>relación</w:t>
      </w:r>
      <w:r w:rsidRPr="007D448F">
        <w:rPr>
          <w:rFonts w:asciiTheme="minorHAnsi" w:eastAsia="Calibri" w:hAnsiTheme="minorHAnsi" w:cstheme="minorHAnsi"/>
        </w:rPr>
        <w:t xml:space="preserve"> a los procesos de innovación y las maneras en que emplea y gestion</w:t>
      </w:r>
      <w:r w:rsidRPr="007D448F">
        <w:rPr>
          <w:rFonts w:asciiTheme="minorHAnsi" w:eastAsia="Calibri" w:hAnsiTheme="minorHAnsi" w:cstheme="minorHAnsi"/>
        </w:rPr>
        <w:t xml:space="preserve">a las </w:t>
      </w:r>
      <w:r w:rsidR="009F131E" w:rsidRPr="007D448F">
        <w:rPr>
          <w:rFonts w:asciiTheme="minorHAnsi" w:eastAsia="Calibri" w:hAnsiTheme="minorHAnsi" w:cstheme="minorHAnsi"/>
        </w:rPr>
        <w:t>tecnologías</w:t>
      </w:r>
      <w:r w:rsidRPr="007D448F">
        <w:rPr>
          <w:rFonts w:asciiTheme="minorHAnsi" w:eastAsia="Calibri" w:hAnsiTheme="minorHAnsi" w:cstheme="minorHAnsi"/>
        </w:rPr>
        <w:t xml:space="preserve"> de las que dispone el colectivo.</w:t>
      </w:r>
    </w:p>
    <w:p w14:paraId="0D5EF38A" w14:textId="77777777" w:rsidR="00C8234A" w:rsidRPr="007D448F" w:rsidRDefault="00C8234A" w:rsidP="00AC4ED8">
      <w:pPr>
        <w:spacing w:line="360" w:lineRule="auto"/>
        <w:jc w:val="both"/>
        <w:rPr>
          <w:rFonts w:asciiTheme="minorHAnsi" w:hAnsiTheme="minorHAnsi" w:cstheme="minorHAnsi"/>
        </w:rPr>
      </w:pPr>
    </w:p>
    <w:p w14:paraId="0EB1A7F0" w14:textId="77777777" w:rsidR="00C8234A" w:rsidRPr="007D448F" w:rsidRDefault="001E3027" w:rsidP="00AC4ED8">
      <w:pPr>
        <w:pStyle w:val="Ttulo4"/>
        <w:spacing w:line="360" w:lineRule="auto"/>
        <w:rPr>
          <w:rFonts w:asciiTheme="minorHAnsi" w:hAnsiTheme="minorHAnsi" w:cstheme="minorHAnsi"/>
        </w:rPr>
      </w:pPr>
      <w:bookmarkStart w:id="85" w:name="_heading=h.7k10u9e1zxd1"/>
      <w:bookmarkEnd w:id="85"/>
      <w:r w:rsidRPr="007D448F">
        <w:rPr>
          <w:rFonts w:asciiTheme="minorHAnsi" w:hAnsiTheme="minorHAnsi" w:cstheme="minorHAnsi"/>
        </w:rPr>
        <w:lastRenderedPageBreak/>
        <w:t>Innovación y Tecnología</w:t>
      </w:r>
    </w:p>
    <w:p w14:paraId="50845B82"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En términos de innovación, los entrevistados manifestaron un fuerte compromiso con la tecnología libre y el uso de plataformas de código abierto como Arduino. El colectivo ha hecho</w:t>
      </w:r>
      <w:r w:rsidRPr="007D448F">
        <w:rPr>
          <w:rFonts w:asciiTheme="minorHAnsi" w:eastAsia="Calibri" w:hAnsiTheme="minorHAnsi" w:cstheme="minorHAnsi"/>
        </w:rPr>
        <w:t xml:space="preserve"> un esfuerzo consciente por implementar tecnologías que sean accesibles para la comunidad y que estén alineadas con sus valores de inclusión y colaboración. La participación en redes de comunidades makers y el contacto con otras organizaciones tecnológicas</w:t>
      </w:r>
      <w:r w:rsidRPr="007D448F">
        <w:rPr>
          <w:rFonts w:asciiTheme="minorHAnsi" w:eastAsia="Calibri" w:hAnsiTheme="minorHAnsi" w:cstheme="minorHAnsi"/>
        </w:rPr>
        <w:t xml:space="preserve"> han permitido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desarrollar soluciones innovadoras a los desafíos que enfrentan las comunidades con las que trabajan.</w:t>
      </w:r>
    </w:p>
    <w:p w14:paraId="00B76259" w14:textId="77777777" w:rsidR="00C8234A" w:rsidRPr="007D448F" w:rsidRDefault="00C8234A" w:rsidP="00AC4ED8">
      <w:pPr>
        <w:spacing w:line="360" w:lineRule="auto"/>
        <w:jc w:val="both"/>
        <w:rPr>
          <w:rFonts w:asciiTheme="minorHAnsi" w:hAnsiTheme="minorHAnsi" w:cstheme="minorHAnsi"/>
        </w:rPr>
      </w:pPr>
    </w:p>
    <w:p w14:paraId="164494D3"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 xml:space="preserve">"Nos apoyamos en tecnologías open-source tanto en hardware como en software para algunos de nuestros proyectos, lo que nos </w:t>
      </w:r>
      <w:r w:rsidRPr="007D448F">
        <w:rPr>
          <w:rFonts w:asciiTheme="minorHAnsi" w:hAnsiTheme="minorHAnsi" w:cstheme="minorHAnsi"/>
        </w:rPr>
        <w:t>permitió trabajar en iniciativas como el dispositivo traductor de texto digital a código Braille."</w:t>
      </w:r>
    </w:p>
    <w:p w14:paraId="600E27BC"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Alejandro</w:t>
      </w:r>
    </w:p>
    <w:p w14:paraId="1A174EC6"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E1</w:t>
      </w:r>
    </w:p>
    <w:p w14:paraId="0B35BA48" w14:textId="77777777" w:rsidR="00C8234A" w:rsidRPr="007D448F" w:rsidRDefault="00C8234A" w:rsidP="00AC4ED8">
      <w:pPr>
        <w:spacing w:line="360" w:lineRule="auto"/>
        <w:jc w:val="both"/>
        <w:rPr>
          <w:rFonts w:asciiTheme="minorHAnsi" w:hAnsiTheme="minorHAnsi" w:cstheme="minorHAnsi"/>
        </w:rPr>
      </w:pPr>
    </w:p>
    <w:p w14:paraId="2738000C" w14:textId="77777777" w:rsidR="00C8234A" w:rsidRPr="007D448F" w:rsidRDefault="001E3027" w:rsidP="00AC4ED8">
      <w:pPr>
        <w:spacing w:line="360" w:lineRule="auto"/>
        <w:ind w:firstLine="720"/>
        <w:jc w:val="both"/>
        <w:rPr>
          <w:rFonts w:asciiTheme="minorHAnsi" w:eastAsia="Calibri" w:hAnsiTheme="minorHAnsi" w:cstheme="minorHAnsi"/>
          <w:color w:val="000000"/>
        </w:rPr>
      </w:pPr>
      <w:bookmarkStart w:id="86" w:name="_heading=h.rq6s0odw9ffq"/>
      <w:bookmarkEnd w:id="86"/>
      <w:r w:rsidRPr="007D448F">
        <w:rPr>
          <w:rFonts w:asciiTheme="minorHAnsi" w:eastAsia="Calibri" w:hAnsiTheme="minorHAnsi" w:cstheme="minorHAnsi"/>
          <w:color w:val="000000"/>
        </w:rPr>
        <w:t xml:space="preserve">Los entrevistados también señalaron que el enfoque de innovación abierta ha permitido la experimentación continua dentro del </w:t>
      </w:r>
      <w:r w:rsidRPr="007D448F">
        <w:rPr>
          <w:rFonts w:asciiTheme="minorHAnsi" w:eastAsia="Calibri" w:hAnsiTheme="minorHAnsi" w:cstheme="minorHAnsi"/>
          <w:color w:val="000000"/>
        </w:rPr>
        <w:t>colectivo, facilitando la creación de laboratorios de innovación que han sido claves para el desarrollo de proyectos. Sin embargo, se identificó que el acceso a recursos financieros y tecnológicos es una limitante, ya que gran parte de la innovación depend</w:t>
      </w:r>
      <w:r w:rsidRPr="007D448F">
        <w:rPr>
          <w:rFonts w:asciiTheme="minorHAnsi" w:eastAsia="Calibri" w:hAnsiTheme="minorHAnsi" w:cstheme="minorHAnsi"/>
          <w:color w:val="000000"/>
        </w:rPr>
        <w:t>e de la capacidad de acceder a nuevas tecnologías.</w:t>
      </w:r>
    </w:p>
    <w:p w14:paraId="2A66A66D" w14:textId="77777777" w:rsidR="00C8234A" w:rsidRPr="007D448F" w:rsidRDefault="00C8234A" w:rsidP="00AC4ED8">
      <w:pPr>
        <w:spacing w:line="360" w:lineRule="auto"/>
        <w:jc w:val="both"/>
        <w:rPr>
          <w:rFonts w:asciiTheme="minorHAnsi" w:eastAsia="Calibri" w:hAnsiTheme="minorHAnsi" w:cstheme="minorHAnsi"/>
          <w:color w:val="000000"/>
        </w:rPr>
      </w:pPr>
    </w:p>
    <w:p w14:paraId="3F0B63D0"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Diversidad e Inclusión</w:t>
      </w:r>
    </w:p>
    <w:p w14:paraId="3300EF97"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En relación a la diversidad, los entrevistados coincidieron en que uno de los aspectos más enriquecedores del colectivo es la diversidad interdisciplinaria de sus miembros. La prese</w:t>
      </w:r>
      <w:r w:rsidRPr="007D448F">
        <w:rPr>
          <w:rFonts w:asciiTheme="minorHAnsi" w:eastAsia="Calibri" w:hAnsiTheme="minorHAnsi" w:cstheme="minorHAnsi"/>
        </w:rPr>
        <w:t>ncia de personas de diferentes disciplinas —desde ingenieros hasta sociólogos y artistas— ha permitido abordar problemas desde múltiples ángulos, lo que potencia la creatividad y la efectividad de las soluciones propuestas.</w:t>
      </w:r>
    </w:p>
    <w:p w14:paraId="45F44334" w14:textId="77777777" w:rsidR="00C8234A" w:rsidRPr="007D448F" w:rsidRDefault="00C8234A" w:rsidP="00AC4ED8">
      <w:pPr>
        <w:spacing w:line="360" w:lineRule="auto"/>
        <w:jc w:val="both"/>
        <w:rPr>
          <w:rFonts w:asciiTheme="minorHAnsi" w:eastAsia="Calibri" w:hAnsiTheme="minorHAnsi" w:cstheme="minorHAnsi"/>
        </w:rPr>
      </w:pPr>
    </w:p>
    <w:p w14:paraId="46C30971"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Además, se destacó el esfuerzo </w:t>
      </w:r>
      <w:r w:rsidRPr="007D448F">
        <w:rPr>
          <w:rFonts w:asciiTheme="minorHAnsi" w:eastAsia="Calibri" w:hAnsiTheme="minorHAnsi" w:cstheme="minorHAnsi"/>
        </w:rPr>
        <w:t xml:space="preserve">activo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por promover la inclusión de las mujeres en la ciencia y la tecnología, así como la participación de comunidades vulnerables en sus proyectos. Sin embargo, algunos entrevistados indicaron que persisten barreras para incluir a ciertas</w:t>
      </w:r>
      <w:r w:rsidRPr="007D448F">
        <w:rPr>
          <w:rFonts w:asciiTheme="minorHAnsi" w:eastAsia="Calibri" w:hAnsiTheme="minorHAnsi" w:cstheme="minorHAnsi"/>
        </w:rPr>
        <w:t xml:space="preserve"> comunidades en los proyectos, principalmente debido a la falta de recursos para adaptar las herramientas tecnológicas a las necesidades específicas de los grupos más vulnerables.</w:t>
      </w:r>
    </w:p>
    <w:p w14:paraId="434E0EF0" w14:textId="77777777" w:rsidR="00C8234A" w:rsidRPr="007D448F" w:rsidRDefault="00C8234A" w:rsidP="00AC4ED8">
      <w:pPr>
        <w:spacing w:line="360" w:lineRule="auto"/>
        <w:jc w:val="both"/>
        <w:rPr>
          <w:rFonts w:asciiTheme="minorHAnsi" w:eastAsia="Calibri" w:hAnsiTheme="minorHAnsi" w:cstheme="minorHAnsi"/>
        </w:rPr>
      </w:pPr>
    </w:p>
    <w:p w14:paraId="249FF3B1"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inclusión no solo fue mencionada en térm</w:t>
      </w:r>
      <w:sdt>
        <w:sdtPr>
          <w:rPr>
            <w:rFonts w:asciiTheme="minorHAnsi" w:hAnsiTheme="minorHAnsi" w:cstheme="minorHAnsi"/>
          </w:rPr>
          <w:tag w:val="goog_rdk_9"/>
          <w:id w:val="-174269798"/>
        </w:sdtPr>
        <w:sdtEndPr/>
        <w:sdtContent/>
      </w:sdt>
      <w:r w:rsidRPr="007D448F">
        <w:rPr>
          <w:rFonts w:asciiTheme="minorHAnsi" w:eastAsia="Calibri" w:hAnsiTheme="minorHAnsi" w:cstheme="minorHAnsi"/>
        </w:rPr>
        <w:t>inos de género y origen cultur</w:t>
      </w:r>
      <w:r w:rsidRPr="007D448F">
        <w:rPr>
          <w:rFonts w:asciiTheme="minorHAnsi" w:eastAsia="Calibri" w:hAnsiTheme="minorHAnsi" w:cstheme="minorHAnsi"/>
        </w:rPr>
        <w:t>al, sino también en relación con la colaboración intergeneracional, ya que varios proyectos buscan integrar tanto a jóvenes como a personas mayores en sus procesos formativos.</w:t>
      </w:r>
    </w:p>
    <w:p w14:paraId="2754935C" w14:textId="77777777" w:rsidR="00C8234A" w:rsidRPr="007D448F" w:rsidRDefault="00C8234A" w:rsidP="00AC4ED8">
      <w:pPr>
        <w:spacing w:line="360" w:lineRule="auto"/>
        <w:jc w:val="both"/>
        <w:rPr>
          <w:rFonts w:asciiTheme="minorHAnsi" w:eastAsia="Calibri" w:hAnsiTheme="minorHAnsi" w:cstheme="minorHAnsi"/>
        </w:rPr>
      </w:pPr>
    </w:p>
    <w:p w14:paraId="72A603E4" w14:textId="77777777" w:rsidR="00C8234A" w:rsidRPr="007D448F" w:rsidRDefault="00C8234A" w:rsidP="00AC4ED8">
      <w:pPr>
        <w:spacing w:line="360" w:lineRule="auto"/>
        <w:jc w:val="both"/>
        <w:rPr>
          <w:rFonts w:asciiTheme="minorHAnsi" w:hAnsiTheme="minorHAnsi" w:cstheme="minorHAnsi"/>
        </w:rPr>
      </w:pPr>
    </w:p>
    <w:p w14:paraId="65F02901"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 xml:space="preserve">"El enfoque de </w:t>
      </w:r>
      <w:r w:rsidRPr="007D448F">
        <w:rPr>
          <w:rFonts w:asciiTheme="minorHAnsi" w:hAnsiTheme="minorHAnsi" w:cstheme="minorHAnsi"/>
          <w:i/>
        </w:rPr>
        <w:t>Scire Populi</w:t>
      </w:r>
      <w:r w:rsidRPr="007D448F">
        <w:rPr>
          <w:rFonts w:asciiTheme="minorHAnsi" w:hAnsiTheme="minorHAnsi" w:cstheme="minorHAnsi"/>
        </w:rPr>
        <w:t xml:space="preserve"> siempre ha sido muy inclusivo. No importaba si era</w:t>
      </w:r>
      <w:r w:rsidRPr="007D448F">
        <w:rPr>
          <w:rFonts w:asciiTheme="minorHAnsi" w:hAnsiTheme="minorHAnsi" w:cstheme="minorHAnsi"/>
        </w:rPr>
        <w:t>s hombre, mujer o tenías una discapacidad, siempre se buscaba que todos pudieran participar y aportar en igualdad de condiciones."</w:t>
      </w:r>
    </w:p>
    <w:p w14:paraId="4961E9D9"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Alejandro</w:t>
      </w:r>
    </w:p>
    <w:p w14:paraId="4C55058B"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E1</w:t>
      </w:r>
    </w:p>
    <w:p w14:paraId="74C28BEC" w14:textId="77777777" w:rsidR="00C8234A" w:rsidRPr="007D448F" w:rsidRDefault="00C8234A" w:rsidP="00AC4ED8">
      <w:pPr>
        <w:spacing w:line="360" w:lineRule="auto"/>
        <w:ind w:left="1440"/>
        <w:jc w:val="both"/>
        <w:rPr>
          <w:rFonts w:asciiTheme="minorHAnsi" w:hAnsiTheme="minorHAnsi" w:cstheme="minorHAnsi"/>
        </w:rPr>
      </w:pPr>
    </w:p>
    <w:p w14:paraId="667EC22F"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 xml:space="preserve">"La diversidad ha sido una de nuestras mayores fortalezas. En </w:t>
      </w:r>
      <w:r w:rsidRPr="007D448F">
        <w:rPr>
          <w:rFonts w:asciiTheme="minorHAnsi" w:hAnsiTheme="minorHAnsi" w:cstheme="minorHAnsi"/>
          <w:i/>
          <w:iCs/>
        </w:rPr>
        <w:t>Scire populi</w:t>
      </w:r>
      <w:r w:rsidRPr="007D448F">
        <w:rPr>
          <w:rFonts w:asciiTheme="minorHAnsi" w:hAnsiTheme="minorHAnsi" w:cstheme="minorHAnsi"/>
        </w:rPr>
        <w:t xml:space="preserve"> no solo integramos distintas discipl</w:t>
      </w:r>
      <w:r w:rsidRPr="007D448F">
        <w:rPr>
          <w:rFonts w:asciiTheme="minorHAnsi" w:hAnsiTheme="minorHAnsi" w:cstheme="minorHAnsi"/>
        </w:rPr>
        <w:t>inas, sino también diferentes formas de ver el mundo, y eso se refleja en cómo abordamos los proyectos con las comunidades."</w:t>
      </w:r>
    </w:p>
    <w:p w14:paraId="27EC832E"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Cristian</w:t>
      </w:r>
    </w:p>
    <w:p w14:paraId="37714A16"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GF</w:t>
      </w:r>
    </w:p>
    <w:p w14:paraId="103407AF" w14:textId="77777777" w:rsidR="00C8234A" w:rsidRPr="007D448F" w:rsidRDefault="00C8234A" w:rsidP="00AC4ED8">
      <w:pPr>
        <w:spacing w:line="360" w:lineRule="auto"/>
        <w:ind w:left="1440"/>
        <w:jc w:val="both"/>
        <w:rPr>
          <w:rFonts w:asciiTheme="minorHAnsi" w:hAnsiTheme="minorHAnsi" w:cstheme="minorHAnsi"/>
        </w:rPr>
      </w:pPr>
    </w:p>
    <w:p w14:paraId="3717884F"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 xml:space="preserve">"El enfoque inclusivo que tenemos no es solo hacia afuera, sino también hacia adentro del colectivo. Aprendemos entre </w:t>
      </w:r>
      <w:r w:rsidRPr="007D448F">
        <w:rPr>
          <w:rFonts w:asciiTheme="minorHAnsi" w:hAnsiTheme="minorHAnsi" w:cstheme="minorHAnsi"/>
        </w:rPr>
        <w:t>nosotros y valoramos lo que cada uno trae, ya sea desde lo académico o desde su experiencia de vida."</w:t>
      </w:r>
    </w:p>
    <w:p w14:paraId="1CD52055"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lastRenderedPageBreak/>
        <w:t>Alejandro</w:t>
      </w:r>
    </w:p>
    <w:p w14:paraId="37462A5B" w14:textId="77777777" w:rsidR="00C8234A" w:rsidRPr="007D448F" w:rsidRDefault="001E3027" w:rsidP="00AC4ED8">
      <w:pPr>
        <w:spacing w:line="360" w:lineRule="auto"/>
        <w:ind w:left="1440"/>
        <w:jc w:val="both"/>
        <w:rPr>
          <w:rFonts w:asciiTheme="minorHAnsi" w:hAnsiTheme="minorHAnsi" w:cstheme="minorHAnsi"/>
        </w:rPr>
      </w:pPr>
      <w:r w:rsidRPr="007D448F">
        <w:rPr>
          <w:rFonts w:asciiTheme="minorHAnsi" w:hAnsiTheme="minorHAnsi" w:cstheme="minorHAnsi"/>
        </w:rPr>
        <w:t>GF</w:t>
      </w:r>
    </w:p>
    <w:p w14:paraId="19D3B7DB" w14:textId="77777777" w:rsidR="00C8234A" w:rsidRPr="007D448F" w:rsidRDefault="00C8234A" w:rsidP="00AC4ED8">
      <w:pPr>
        <w:spacing w:line="360" w:lineRule="auto"/>
        <w:ind w:left="1440"/>
        <w:jc w:val="both"/>
        <w:rPr>
          <w:rFonts w:asciiTheme="minorHAnsi" w:hAnsiTheme="minorHAnsi" w:cstheme="minorHAnsi"/>
        </w:rPr>
      </w:pPr>
    </w:p>
    <w:p w14:paraId="6A411B62" w14:textId="77777777" w:rsidR="00C8234A" w:rsidRPr="007D448F" w:rsidRDefault="001E3027" w:rsidP="00AC4ED8">
      <w:pPr>
        <w:pStyle w:val="Ttulo4"/>
        <w:spacing w:line="360" w:lineRule="auto"/>
        <w:rPr>
          <w:rFonts w:asciiTheme="minorHAnsi" w:hAnsiTheme="minorHAnsi" w:cstheme="minorHAnsi"/>
        </w:rPr>
      </w:pPr>
      <w:bookmarkStart w:id="87" w:name="_heading=h.hjpqin60mr6q"/>
      <w:bookmarkEnd w:id="87"/>
      <w:r w:rsidRPr="007D448F">
        <w:rPr>
          <w:rFonts w:asciiTheme="minorHAnsi" w:hAnsiTheme="minorHAnsi" w:cstheme="minorHAnsi"/>
        </w:rPr>
        <w:t xml:space="preserve">Reflexiones finales </w:t>
      </w:r>
    </w:p>
    <w:p w14:paraId="5EC45BBC"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análisis de las respuestas obtenidas revela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distingue por su enfoque horizontal y colaborativo, lo que le permite adaptarse rápidamente a las circunstancias cambiantes del entorno en el que opera. Sin embargo, esta flexibilidad también implica desafíos en términos de coordinación y gestión del c</w:t>
      </w:r>
      <w:r w:rsidRPr="007D448F">
        <w:rPr>
          <w:rFonts w:asciiTheme="minorHAnsi" w:eastAsia="Calibri" w:hAnsiTheme="minorHAnsi" w:cstheme="minorHAnsi"/>
        </w:rPr>
        <w:t>onocimiento, especialmente en relación con la preservación de las experiencias cuando los miembros se desvinculan del colectivo.</w:t>
      </w:r>
    </w:p>
    <w:p w14:paraId="2E003309" w14:textId="77777777" w:rsidR="00C8234A" w:rsidRPr="007D448F" w:rsidRDefault="00C8234A" w:rsidP="00AC4ED8">
      <w:pPr>
        <w:spacing w:line="360" w:lineRule="auto"/>
        <w:jc w:val="both"/>
        <w:rPr>
          <w:rFonts w:asciiTheme="minorHAnsi" w:eastAsia="Calibri" w:hAnsiTheme="minorHAnsi" w:cstheme="minorHAnsi"/>
        </w:rPr>
      </w:pPr>
    </w:p>
    <w:p w14:paraId="58B29DC9" w14:textId="77777777" w:rsidR="00C8234A" w:rsidRPr="007D448F" w:rsidRDefault="001E3027" w:rsidP="00AC4ED8">
      <w:pPr>
        <w:spacing w:line="360" w:lineRule="auto"/>
        <w:ind w:firstLine="720"/>
        <w:jc w:val="both"/>
        <w:rPr>
          <w:rFonts w:asciiTheme="minorHAnsi" w:eastAsia="Calibri" w:hAnsiTheme="minorHAnsi" w:cstheme="minorHAnsi"/>
        </w:rPr>
      </w:pPr>
      <w:bookmarkStart w:id="88" w:name="_heading=h.d9bz95fs41kg"/>
      <w:bookmarkEnd w:id="88"/>
      <w:r w:rsidRPr="007D448F">
        <w:rPr>
          <w:rFonts w:asciiTheme="minorHAnsi" w:eastAsia="Calibri" w:hAnsiTheme="minorHAnsi" w:cstheme="minorHAnsi"/>
        </w:rPr>
        <w:t xml:space="preserve">La diversidad interdisciplinaria y el compromiso con la inclusión emergen como aspectos clave del éxito del colectivo, aunque </w:t>
      </w:r>
      <w:r w:rsidRPr="007D448F">
        <w:rPr>
          <w:rFonts w:asciiTheme="minorHAnsi" w:eastAsia="Calibri" w:hAnsiTheme="minorHAnsi" w:cstheme="minorHAnsi"/>
        </w:rPr>
        <w:t xml:space="preserve">todavía enfrentan barreras relacionadas con el acceso a recursos financieros y tecnológicos. Las plataformas de tecnología libre y la experimentación son herramientas poderosas para la innovación dentro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pero requieren una mejor </w:t>
      </w:r>
      <w:r w:rsidRPr="007D448F">
        <w:rPr>
          <w:rFonts w:asciiTheme="minorHAnsi" w:eastAsia="Calibri" w:hAnsiTheme="minorHAnsi" w:cstheme="minorHAnsi"/>
        </w:rPr>
        <w:t>sistematización para asegurar la sostenibilidad a largo plazo del conocimiento generado.</w:t>
      </w:r>
    </w:p>
    <w:p w14:paraId="575C06BA" w14:textId="77777777" w:rsidR="00C8234A" w:rsidRPr="007D448F" w:rsidRDefault="001E3027" w:rsidP="00AC4ED8">
      <w:pPr>
        <w:pStyle w:val="Ttulo3"/>
        <w:spacing w:before="280" w:after="80" w:line="360" w:lineRule="auto"/>
        <w:jc w:val="both"/>
        <w:rPr>
          <w:rFonts w:asciiTheme="minorHAnsi" w:eastAsia="Calibri" w:hAnsiTheme="minorHAnsi" w:cstheme="minorHAnsi"/>
          <w:b w:val="0"/>
          <w:color w:val="000000"/>
          <w:sz w:val="24"/>
          <w:szCs w:val="24"/>
        </w:rPr>
      </w:pPr>
      <w:bookmarkStart w:id="89" w:name="_Toc210849880"/>
      <w:r w:rsidRPr="007D448F">
        <w:rPr>
          <w:rFonts w:asciiTheme="minorHAnsi" w:hAnsiTheme="minorHAnsi" w:cstheme="minorHAnsi"/>
          <w:sz w:val="26"/>
          <w:szCs w:val="26"/>
        </w:rPr>
        <w:t>Resultados del Grupo Focal</w:t>
      </w:r>
      <w:bookmarkEnd w:id="89"/>
    </w:p>
    <w:p w14:paraId="007AFE31"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grupo focal realizado con los miembros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ha proporcionado una visión amplia y detallada sobre las dinámicas internas del co</w:t>
      </w:r>
      <w:r w:rsidRPr="007D448F">
        <w:rPr>
          <w:rFonts w:asciiTheme="minorHAnsi" w:eastAsia="Calibri" w:hAnsiTheme="minorHAnsi" w:cstheme="minorHAnsi"/>
        </w:rPr>
        <w:t>lectivo, su gestión del conocimiento, el impacto de la diversidad y las estrategias de innovación y sostenibilidad que emplean. La discusión, que involucró a miembros de diferentes disciplinas, géneros y niveles de experiencia, permitió identificar fortale</w:t>
      </w:r>
      <w:r w:rsidRPr="007D448F">
        <w:rPr>
          <w:rFonts w:asciiTheme="minorHAnsi" w:eastAsia="Calibri" w:hAnsiTheme="minorHAnsi" w:cstheme="minorHAnsi"/>
        </w:rPr>
        <w:t xml:space="preserve">zas clave del colectivo, así como áreas de mejora. </w:t>
      </w:r>
    </w:p>
    <w:p w14:paraId="09765181" w14:textId="77777777" w:rsidR="00C8234A" w:rsidRPr="007D448F" w:rsidRDefault="00C8234A" w:rsidP="00AC4ED8">
      <w:pPr>
        <w:spacing w:line="360" w:lineRule="auto"/>
        <w:jc w:val="both"/>
        <w:rPr>
          <w:rFonts w:asciiTheme="minorHAnsi" w:eastAsia="Calibri" w:hAnsiTheme="minorHAnsi" w:cstheme="minorHAnsi"/>
        </w:rPr>
      </w:pPr>
    </w:p>
    <w:p w14:paraId="1B218215" w14:textId="77777777" w:rsidR="00C8234A" w:rsidRPr="007D448F" w:rsidRDefault="001E3027" w:rsidP="00AC4ED8">
      <w:pPr>
        <w:pStyle w:val="Ttulo4"/>
        <w:spacing w:line="360" w:lineRule="auto"/>
        <w:rPr>
          <w:rFonts w:asciiTheme="minorHAnsi" w:hAnsiTheme="minorHAnsi" w:cstheme="minorHAnsi"/>
        </w:rPr>
      </w:pPr>
      <w:bookmarkStart w:id="90" w:name="_heading=h.z6s542h9lj1s"/>
      <w:bookmarkEnd w:id="90"/>
      <w:r w:rsidRPr="007D448F">
        <w:rPr>
          <w:rFonts w:asciiTheme="minorHAnsi" w:hAnsiTheme="minorHAnsi" w:cstheme="minorHAnsi"/>
        </w:rPr>
        <w:t>Gestión del Conocimiento</w:t>
      </w:r>
    </w:p>
    <w:p w14:paraId="6F8811CA" w14:textId="77777777" w:rsidR="00C8234A" w:rsidRPr="007D448F" w:rsidRDefault="00C8234A" w:rsidP="00AC4ED8">
      <w:pPr>
        <w:spacing w:line="360" w:lineRule="auto"/>
        <w:rPr>
          <w:rFonts w:asciiTheme="minorHAnsi" w:hAnsiTheme="minorHAnsi" w:cstheme="minorHAnsi"/>
        </w:rPr>
      </w:pPr>
    </w:p>
    <w:p w14:paraId="521F76BE"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gestión del conocimiento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 reconocida por los participantes como un proceso esencial, pero en una fase inicial de desarrollo. La captura, almacenamiento y </w:t>
      </w:r>
      <w:r w:rsidRPr="007D448F">
        <w:rPr>
          <w:rFonts w:asciiTheme="minorHAnsi" w:eastAsia="Calibri" w:hAnsiTheme="minorHAnsi" w:cstheme="minorHAnsi"/>
        </w:rPr>
        <w:lastRenderedPageBreak/>
        <w:t>tr</w:t>
      </w:r>
      <w:r w:rsidRPr="007D448F">
        <w:rPr>
          <w:rFonts w:asciiTheme="minorHAnsi" w:eastAsia="Calibri" w:hAnsiTheme="minorHAnsi" w:cstheme="minorHAnsi"/>
        </w:rPr>
        <w:t>ansferencia de conocimiento se perciben como prácticas funcionales, aunque limitadas por la falta de herramientas formales y la carencia de métodos de retroalimentación y evaluación del aprendizaje. La recomendación de los participantes de implementar eval</w:t>
      </w:r>
      <w:r w:rsidRPr="007D448F">
        <w:rPr>
          <w:rFonts w:asciiTheme="minorHAnsi" w:eastAsia="Calibri" w:hAnsiTheme="minorHAnsi" w:cstheme="minorHAnsi"/>
        </w:rPr>
        <w:t>uaciones formales, como formularios de retroalimentación, indica una preocupación por la eficacia y la mejora continua en el traspaso del conocimiento.</w:t>
      </w:r>
    </w:p>
    <w:p w14:paraId="1C1B3F1A" w14:textId="77777777" w:rsidR="00C8234A" w:rsidRPr="007D448F" w:rsidRDefault="00C8234A" w:rsidP="00AC4ED8">
      <w:pPr>
        <w:spacing w:line="360" w:lineRule="auto"/>
        <w:jc w:val="both"/>
        <w:rPr>
          <w:rFonts w:asciiTheme="minorHAnsi" w:eastAsia="Calibri" w:hAnsiTheme="minorHAnsi" w:cstheme="minorHAnsi"/>
        </w:rPr>
      </w:pPr>
    </w:p>
    <w:p w14:paraId="5C508762"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Desde una perspectiva teórica, la gestión del conocimiento es fundamental en organizaciones de tipo soc</w:t>
      </w:r>
      <w:r w:rsidRPr="007D448F">
        <w:rPr>
          <w:rFonts w:asciiTheme="minorHAnsi" w:eastAsia="Calibri" w:hAnsiTheme="minorHAnsi" w:cstheme="minorHAnsi"/>
        </w:rPr>
        <w:t>ial y colaborativo, como lo es un colectivo juvenil. La literatura sugiere que, en entornos donde el conocimiento es principalmente tácito (Nonaka y Takeuchi, 1995), la transferencia efectiva de este conocimiento depende de la formalización y estructuració</w:t>
      </w:r>
      <w:r w:rsidRPr="007D448F">
        <w:rPr>
          <w:rFonts w:asciiTheme="minorHAnsi" w:eastAsia="Calibri" w:hAnsiTheme="minorHAnsi" w:cstheme="minorHAnsi"/>
        </w:rPr>
        <w:t xml:space="preserve">n de los procesos de enseñanza y aprendizaje. En el caso de </w:t>
      </w:r>
      <w:r w:rsidRPr="007D448F">
        <w:rPr>
          <w:rFonts w:asciiTheme="minorHAnsi" w:eastAsia="Calibri" w:hAnsiTheme="minorHAnsi" w:cstheme="minorHAnsi"/>
          <w:i/>
          <w:iCs/>
        </w:rPr>
        <w:t>Scire populi</w:t>
      </w:r>
      <w:r w:rsidRPr="007D448F">
        <w:rPr>
          <w:rFonts w:asciiTheme="minorHAnsi" w:eastAsia="Calibri" w:hAnsiTheme="minorHAnsi" w:cstheme="minorHAnsi"/>
        </w:rPr>
        <w:t>, el uso de herramientas colaborativas de gestión de la información (p.ej., Microsoft 365) es visto como una posible solución para mejorar la trazabilidad y organización del conocimien</w:t>
      </w:r>
      <w:r w:rsidRPr="007D448F">
        <w:rPr>
          <w:rFonts w:asciiTheme="minorHAnsi" w:eastAsia="Calibri" w:hAnsiTheme="minorHAnsi" w:cstheme="minorHAnsi"/>
        </w:rPr>
        <w:t>to compartido. Sin embargo, la dependencia de recursos gratuitos limita la adopción de estas tecnologías avanzadas.</w:t>
      </w:r>
    </w:p>
    <w:p w14:paraId="1866AA9F" w14:textId="77777777" w:rsidR="00C8234A" w:rsidRPr="007D448F" w:rsidRDefault="00C8234A" w:rsidP="00AC4ED8">
      <w:pPr>
        <w:spacing w:line="360" w:lineRule="auto"/>
        <w:jc w:val="both"/>
        <w:rPr>
          <w:rFonts w:asciiTheme="minorHAnsi" w:eastAsia="Calibri" w:hAnsiTheme="minorHAnsi" w:cstheme="minorHAnsi"/>
        </w:rPr>
      </w:pPr>
    </w:p>
    <w:p w14:paraId="35AC5E71"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sugerencia de los participantes de integrar una evaluación de las capacidades adquiridas refleja una orientación hacia el aprendizaje or</w:t>
      </w:r>
      <w:r w:rsidRPr="007D448F">
        <w:rPr>
          <w:rFonts w:asciiTheme="minorHAnsi" w:eastAsia="Calibri" w:hAnsiTheme="minorHAnsi" w:cstheme="minorHAnsi"/>
        </w:rPr>
        <w:t xml:space="preserve">ganizacional, que Senge (1990) considera como un factor crucial para la adaptabilidad y el crecimiento de las organizaciones.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podría beneficiarse de desarrollar una estrategia de gestión del conocimiento más estructurada que incluya evaluacion</w:t>
      </w:r>
      <w:r w:rsidRPr="007D448F">
        <w:rPr>
          <w:rFonts w:asciiTheme="minorHAnsi" w:eastAsia="Calibri" w:hAnsiTheme="minorHAnsi" w:cstheme="minorHAnsi"/>
        </w:rPr>
        <w:t>es periódicas y retroalimentación para garantizar que los miembros no solo compartan el conocimiento, sino que también lo retengan y lo apliquen de manera efectiva en sus proyectos.</w:t>
      </w:r>
    </w:p>
    <w:p w14:paraId="30AFF63C" w14:textId="77777777" w:rsidR="00C8234A" w:rsidRPr="007D448F" w:rsidRDefault="00C8234A" w:rsidP="00AC4ED8">
      <w:pPr>
        <w:spacing w:line="360" w:lineRule="auto"/>
        <w:jc w:val="both"/>
        <w:rPr>
          <w:rFonts w:asciiTheme="minorHAnsi" w:eastAsia="Calibri" w:hAnsiTheme="minorHAnsi" w:cstheme="minorHAnsi"/>
        </w:rPr>
      </w:pPr>
    </w:p>
    <w:p w14:paraId="698625D3"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Uno de los temas recurrentes fue la necesidad de formalizar las prácticas</w:t>
      </w:r>
      <w:r w:rsidRPr="007D448F">
        <w:rPr>
          <w:rFonts w:asciiTheme="minorHAnsi" w:eastAsia="Calibri" w:hAnsiTheme="minorHAnsi" w:cstheme="minorHAnsi"/>
        </w:rPr>
        <w:t xml:space="preserve"> de captura y transferencia de conocimiento dentro del colectivo. Los miembros coincidieron en que, si bien existe una base sólida de colaboración e intercambio de saberes, la gestión del conocimiento se realiza de manera informal y depende</w:t>
      </w:r>
      <w:sdt>
        <w:sdtPr>
          <w:rPr>
            <w:rFonts w:asciiTheme="minorHAnsi" w:hAnsiTheme="minorHAnsi" w:cstheme="minorHAnsi"/>
          </w:rPr>
          <w:tag w:val="goog_rdk_10"/>
          <w:id w:val="1720167287"/>
        </w:sdtPr>
        <w:sdtEndPr/>
        <w:sdtContent/>
      </w:sdt>
      <w:r w:rsidRPr="007D448F">
        <w:rPr>
          <w:rFonts w:asciiTheme="minorHAnsi" w:eastAsia="Calibri" w:hAnsiTheme="minorHAnsi" w:cstheme="minorHAnsi"/>
        </w:rPr>
        <w:t>, en gran medi</w:t>
      </w:r>
      <w:r w:rsidRPr="007D448F">
        <w:rPr>
          <w:rFonts w:asciiTheme="minorHAnsi" w:eastAsia="Calibri" w:hAnsiTheme="minorHAnsi" w:cstheme="minorHAnsi"/>
        </w:rPr>
        <w:t xml:space="preserve">da, del compromiso y la disposición </w:t>
      </w:r>
      <w:r w:rsidRPr="007D448F">
        <w:rPr>
          <w:rFonts w:asciiTheme="minorHAnsi" w:eastAsia="Calibri" w:hAnsiTheme="minorHAnsi" w:cstheme="minorHAnsi"/>
        </w:rPr>
        <w:lastRenderedPageBreak/>
        <w:t xml:space="preserve">individual, que resultan afectados constantemente por factores externos propios de las juventudes, como los retos que proponen la formación académica, el trabajo y otras responsabilidades y obligaciones. </w:t>
      </w:r>
    </w:p>
    <w:p w14:paraId="5A65FB2C" w14:textId="77777777" w:rsidR="00C8234A" w:rsidRPr="007D448F" w:rsidRDefault="00C8234A" w:rsidP="00AC4ED8">
      <w:pPr>
        <w:spacing w:line="360" w:lineRule="auto"/>
        <w:jc w:val="both"/>
        <w:rPr>
          <w:rFonts w:asciiTheme="minorHAnsi" w:eastAsia="Calibri" w:hAnsiTheme="minorHAnsi" w:cstheme="minorHAnsi"/>
        </w:rPr>
      </w:pPr>
    </w:p>
    <w:p w14:paraId="1561B9ED"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A continuación</w:t>
      </w:r>
      <w:r w:rsidRPr="007D448F">
        <w:rPr>
          <w:rFonts w:asciiTheme="minorHAnsi" w:eastAsia="Calibri" w:hAnsiTheme="minorHAnsi" w:cstheme="minorHAnsi"/>
        </w:rPr>
        <w:t>, se destacan algunos puntos relevantes identificados a partir de los resultados de las entrevistas, el grupo focal y los documentos disponibles del colectivo:</w:t>
      </w:r>
    </w:p>
    <w:p w14:paraId="61268500" w14:textId="77777777" w:rsidR="00C8234A" w:rsidRPr="007D448F" w:rsidRDefault="00C8234A" w:rsidP="00AC4ED8">
      <w:pPr>
        <w:spacing w:line="360" w:lineRule="auto"/>
        <w:jc w:val="both"/>
        <w:rPr>
          <w:rFonts w:asciiTheme="minorHAnsi" w:eastAsia="Calibri" w:hAnsiTheme="minorHAnsi" w:cstheme="minorHAnsi"/>
        </w:rPr>
      </w:pPr>
    </w:p>
    <w:p w14:paraId="1DC92AEB"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Documentación de procesos</w:t>
      </w:r>
    </w:p>
    <w:p w14:paraId="49802BA6" w14:textId="77777777" w:rsidR="00C8234A" w:rsidRPr="007D448F" w:rsidRDefault="00C8234A" w:rsidP="00AC4ED8">
      <w:pPr>
        <w:spacing w:line="360" w:lineRule="auto"/>
        <w:jc w:val="both"/>
        <w:rPr>
          <w:rFonts w:asciiTheme="minorHAnsi" w:eastAsia="Calibri" w:hAnsiTheme="minorHAnsi" w:cstheme="minorHAnsi"/>
          <w:b/>
        </w:rPr>
      </w:pPr>
    </w:p>
    <w:p w14:paraId="55175492"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Todos los participantes reconocieron que la </w:t>
      </w:r>
      <w:r w:rsidRPr="007D448F">
        <w:rPr>
          <w:rFonts w:asciiTheme="minorHAnsi" w:eastAsia="Calibri" w:hAnsiTheme="minorHAnsi" w:cstheme="minorHAnsi"/>
        </w:rPr>
        <w:t>documentación y la gestión de la información de cada proyecto sería útil para mejorar las prácticas internas. Sin embargo, señalaron que estas no siempre se llevan a cabo de manera consistente y que, en ocasiones, la información no se documenta adecuadamen</w:t>
      </w:r>
      <w:r w:rsidRPr="007D448F">
        <w:rPr>
          <w:rFonts w:asciiTheme="minorHAnsi" w:eastAsia="Calibri" w:hAnsiTheme="minorHAnsi" w:cstheme="minorHAnsi"/>
        </w:rPr>
        <w:t>te. Una de las recomendaciones es la creación de un repositorio digital más accesible donde se registren estas lecciones y se estandarice el formato de los informes de proyecto.</w:t>
      </w:r>
    </w:p>
    <w:p w14:paraId="7B145A00" w14:textId="77777777" w:rsidR="00C8234A" w:rsidRPr="007D448F" w:rsidRDefault="00C8234A" w:rsidP="00AC4ED8">
      <w:pPr>
        <w:spacing w:line="360" w:lineRule="auto"/>
        <w:ind w:left="2880"/>
        <w:jc w:val="both"/>
        <w:rPr>
          <w:rFonts w:asciiTheme="minorHAnsi" w:hAnsiTheme="minorHAnsi" w:cstheme="minorHAnsi"/>
        </w:rPr>
      </w:pPr>
    </w:p>
    <w:p w14:paraId="56CDA098"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"Creo que uno de nuestros retos más grandes es cómo capturar ese conocimiento</w:t>
      </w:r>
      <w:r w:rsidRPr="007D448F">
        <w:rPr>
          <w:rFonts w:asciiTheme="minorHAnsi" w:hAnsiTheme="minorHAnsi" w:cstheme="minorHAnsi"/>
        </w:rPr>
        <w:t xml:space="preserve"> que se genera en los talleres y actividades, porque una vez que pasa el evento, se queda en la experiencia de los que asistieron, pero no lo sistematizamos."</w:t>
      </w:r>
    </w:p>
    <w:p w14:paraId="2996C4F5"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 xml:space="preserve">Diego </w:t>
      </w:r>
    </w:p>
    <w:p w14:paraId="180EA766"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GF</w:t>
      </w:r>
    </w:p>
    <w:p w14:paraId="0538B6F8" w14:textId="77777777" w:rsidR="00C8234A" w:rsidRPr="007D448F" w:rsidRDefault="00C8234A" w:rsidP="00AC4ED8">
      <w:pPr>
        <w:spacing w:line="360" w:lineRule="auto"/>
        <w:ind w:left="2880"/>
        <w:jc w:val="both"/>
        <w:rPr>
          <w:rFonts w:asciiTheme="minorHAnsi" w:hAnsiTheme="minorHAnsi" w:cstheme="minorHAnsi"/>
        </w:rPr>
      </w:pPr>
    </w:p>
    <w:p w14:paraId="6BD0036F"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"Los procesos de gestión de conocimiento son funcionales para el estadio en el que est</w:t>
      </w:r>
      <w:r w:rsidRPr="007D448F">
        <w:rPr>
          <w:rFonts w:asciiTheme="minorHAnsi" w:hAnsiTheme="minorHAnsi" w:cstheme="minorHAnsi"/>
        </w:rPr>
        <w:t>á el colectivo. Aunque faltan aspectos, como la retroalimentación con las comunidades, funcionan y nos sirven en el día a día".</w:t>
      </w:r>
    </w:p>
    <w:p w14:paraId="2620B422"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Cristian</w:t>
      </w:r>
    </w:p>
    <w:p w14:paraId="4FAB4B1A"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GF</w:t>
      </w:r>
    </w:p>
    <w:p w14:paraId="796CFA9C" w14:textId="77777777" w:rsidR="00C8234A" w:rsidRPr="007D448F" w:rsidRDefault="00C8234A" w:rsidP="00AC4ED8">
      <w:pPr>
        <w:spacing w:line="360" w:lineRule="auto"/>
        <w:ind w:left="2880"/>
        <w:jc w:val="both"/>
        <w:rPr>
          <w:rFonts w:asciiTheme="minorHAnsi" w:hAnsiTheme="minorHAnsi" w:cstheme="minorHAnsi"/>
        </w:rPr>
      </w:pPr>
    </w:p>
    <w:p w14:paraId="64D72E87" w14:textId="77777777" w:rsidR="00C8234A" w:rsidRPr="007D448F" w:rsidRDefault="00C8234A" w:rsidP="00AC4ED8">
      <w:pPr>
        <w:spacing w:line="360" w:lineRule="auto"/>
        <w:ind w:left="2880"/>
        <w:jc w:val="both"/>
        <w:rPr>
          <w:rFonts w:asciiTheme="minorHAnsi" w:hAnsiTheme="minorHAnsi" w:cstheme="minorHAnsi"/>
        </w:rPr>
      </w:pPr>
    </w:p>
    <w:p w14:paraId="2E20D4A0"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 xml:space="preserve">"Yo creo que lo que nos hemos dado cuenta principalmente en este ejercicio es que nos falta documentar </w:t>
      </w:r>
      <w:r w:rsidRPr="007D448F">
        <w:rPr>
          <w:rFonts w:asciiTheme="minorHAnsi" w:hAnsiTheme="minorHAnsi" w:cstheme="minorHAnsi"/>
        </w:rPr>
        <w:t>muchísimas cosas, dado que sin ese proceso pues no podemos tener en cuenta en realidad cuáles fueron nuestros fallos o aciertos para replicarlos o evitarlos...</w:t>
      </w:r>
    </w:p>
    <w:p w14:paraId="3C89C0F6"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Diego</w:t>
      </w:r>
    </w:p>
    <w:p w14:paraId="0BBC781C"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E2</w:t>
      </w:r>
    </w:p>
    <w:p w14:paraId="58587C5F" w14:textId="77777777" w:rsidR="00C8234A" w:rsidRPr="007D448F" w:rsidRDefault="00C8234A" w:rsidP="00AC4ED8">
      <w:pPr>
        <w:spacing w:line="360" w:lineRule="auto"/>
        <w:ind w:left="720"/>
        <w:rPr>
          <w:rFonts w:asciiTheme="minorHAnsi" w:hAnsiTheme="minorHAnsi" w:cstheme="minorHAnsi"/>
        </w:rPr>
      </w:pPr>
    </w:p>
    <w:p w14:paraId="55A83D2D"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"Definitivamente sí es necesario un tema de gestión de la información dentro del colec</w:t>
      </w:r>
      <w:r w:rsidRPr="007D448F">
        <w:rPr>
          <w:rFonts w:asciiTheme="minorHAnsi" w:hAnsiTheme="minorHAnsi" w:cstheme="minorHAnsi"/>
        </w:rPr>
        <w:t>tivo, que también dé cuenta de las acciones que se han hecho antes, pero también que permita consultar, validar y analizar de manera rápida lo que venimos desarrollando."</w:t>
      </w:r>
    </w:p>
    <w:p w14:paraId="323FBA12"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Wilson</w:t>
      </w:r>
    </w:p>
    <w:p w14:paraId="51D20C65"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E2</w:t>
      </w:r>
    </w:p>
    <w:p w14:paraId="02325FF4" w14:textId="77777777" w:rsidR="00C8234A" w:rsidRPr="007D448F" w:rsidRDefault="00C8234A" w:rsidP="00AC4ED8">
      <w:pPr>
        <w:spacing w:line="360" w:lineRule="auto"/>
        <w:ind w:left="2880"/>
        <w:jc w:val="both"/>
        <w:rPr>
          <w:rFonts w:asciiTheme="minorHAnsi" w:hAnsiTheme="minorHAnsi" w:cstheme="minorHAnsi"/>
        </w:rPr>
      </w:pPr>
    </w:p>
    <w:p w14:paraId="6197BE46"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Sistematización del conocimiento</w:t>
      </w:r>
    </w:p>
    <w:p w14:paraId="156B6AD6" w14:textId="77777777" w:rsidR="00C8234A" w:rsidRPr="007D448F" w:rsidRDefault="00C8234A" w:rsidP="00AC4ED8">
      <w:pPr>
        <w:spacing w:line="360" w:lineRule="auto"/>
        <w:rPr>
          <w:rFonts w:asciiTheme="minorHAnsi" w:hAnsiTheme="minorHAnsi" w:cstheme="minorHAnsi"/>
        </w:rPr>
      </w:pPr>
    </w:p>
    <w:p w14:paraId="54EE5155" w14:textId="77777777" w:rsidR="00C8234A" w:rsidRPr="007D448F" w:rsidRDefault="001E3027" w:rsidP="00AC4ED8">
      <w:pPr>
        <w:spacing w:line="360" w:lineRule="auto"/>
        <w:ind w:firstLine="720"/>
        <w:rPr>
          <w:rFonts w:asciiTheme="minorHAnsi" w:hAnsiTheme="minorHAnsi" w:cstheme="minorHAnsi"/>
        </w:rPr>
      </w:pPr>
      <w:r w:rsidRPr="007D448F">
        <w:rPr>
          <w:rFonts w:asciiTheme="minorHAnsi" w:hAnsiTheme="minorHAnsi" w:cstheme="minorHAnsi"/>
        </w:rPr>
        <w:t xml:space="preserve">Todos los participantes </w:t>
      </w:r>
      <w:r w:rsidRPr="007D448F">
        <w:rPr>
          <w:rFonts w:asciiTheme="minorHAnsi" w:hAnsiTheme="minorHAnsi" w:cstheme="minorHAnsi"/>
        </w:rPr>
        <w:t>comentaron que los nuevos miembros no reciben una inducción estructurada, lo que dificulta el acceso a conocimientos acumulados previamente. Varios miembros sugirieron implementar un sistema o una plataforma colaborativa donde se documente el flujo de trab</w:t>
      </w:r>
      <w:r w:rsidRPr="007D448F">
        <w:rPr>
          <w:rFonts w:asciiTheme="minorHAnsi" w:hAnsiTheme="minorHAnsi" w:cstheme="minorHAnsi"/>
        </w:rPr>
        <w:t>ajo de los proyectos en curso y la historia de los ya completados, facilitando así el acceso a la información a todos los niveles del colectivo, además de servir para otros propósitos en los que se pueda requerir que se muestren o revisen los resultados de</w:t>
      </w:r>
      <w:r w:rsidRPr="007D448F">
        <w:rPr>
          <w:rFonts w:asciiTheme="minorHAnsi" w:hAnsiTheme="minorHAnsi" w:cstheme="minorHAnsi"/>
        </w:rPr>
        <w:t>l colectivo.</w:t>
      </w:r>
    </w:p>
    <w:p w14:paraId="55B30F8E" w14:textId="77777777" w:rsidR="00C8234A" w:rsidRPr="007D448F" w:rsidRDefault="00C8234A" w:rsidP="00AC4ED8">
      <w:pPr>
        <w:spacing w:line="360" w:lineRule="auto"/>
        <w:rPr>
          <w:rFonts w:asciiTheme="minorHAnsi" w:hAnsiTheme="minorHAnsi" w:cstheme="minorHAnsi"/>
        </w:rPr>
      </w:pPr>
    </w:p>
    <w:p w14:paraId="5168A715"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t>"El conocimiento que compartimos aquí es tácito, lo aprendemos en el hacer, pero necesitamos documentarlo mejor si queremos que esto sea sostenible. Esa ha sido una de nuestras mayores dificultades."</w:t>
      </w:r>
    </w:p>
    <w:p w14:paraId="36DEAB11"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lastRenderedPageBreak/>
        <w:t>Cristian</w:t>
      </w:r>
    </w:p>
    <w:p w14:paraId="17558E3C"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t>GF</w:t>
      </w:r>
    </w:p>
    <w:p w14:paraId="483E4C38" w14:textId="77777777" w:rsidR="00C8234A" w:rsidRPr="007D448F" w:rsidRDefault="00C8234A" w:rsidP="00AC4ED8">
      <w:pPr>
        <w:spacing w:line="360" w:lineRule="auto"/>
        <w:ind w:left="3600"/>
        <w:rPr>
          <w:rFonts w:asciiTheme="minorHAnsi" w:hAnsiTheme="minorHAnsi" w:cstheme="minorHAnsi"/>
        </w:rPr>
      </w:pPr>
    </w:p>
    <w:p w14:paraId="18FED192"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t>"El reto hacia el futuro es c</w:t>
      </w:r>
      <w:r w:rsidRPr="007D448F">
        <w:rPr>
          <w:rFonts w:asciiTheme="minorHAnsi" w:hAnsiTheme="minorHAnsi" w:cstheme="minorHAnsi"/>
        </w:rPr>
        <w:t>recer sin perder nuestra esencia. Queremos profesionalizar lo que hacemos, pero sin que se vuelva algo rígido y sin vida. La idea es seguir siendo flexibles, adaptarnos a las necesidades que surjan."</w:t>
      </w:r>
    </w:p>
    <w:p w14:paraId="02BA7D9F"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t>Diego</w:t>
      </w:r>
    </w:p>
    <w:p w14:paraId="4771FD5A"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t>GF</w:t>
      </w:r>
    </w:p>
    <w:p w14:paraId="7B112F33" w14:textId="77777777" w:rsidR="00C8234A" w:rsidRPr="007D448F" w:rsidRDefault="00C8234A" w:rsidP="00AC4ED8">
      <w:pPr>
        <w:spacing w:line="360" w:lineRule="auto"/>
        <w:ind w:left="4320"/>
        <w:rPr>
          <w:rFonts w:asciiTheme="minorHAnsi" w:hAnsiTheme="minorHAnsi" w:cstheme="minorHAnsi"/>
        </w:rPr>
      </w:pPr>
    </w:p>
    <w:p w14:paraId="5D4CAFA3" w14:textId="77777777" w:rsidR="00C8234A" w:rsidRPr="007D448F" w:rsidRDefault="00C8234A" w:rsidP="00AC4ED8">
      <w:pPr>
        <w:spacing w:line="360" w:lineRule="auto"/>
        <w:ind w:left="4320"/>
        <w:rPr>
          <w:rFonts w:asciiTheme="minorHAnsi" w:hAnsiTheme="minorHAnsi" w:cstheme="minorHAnsi"/>
        </w:rPr>
      </w:pPr>
    </w:p>
    <w:p w14:paraId="61FAE0A5"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t>"Llevamos tiempo hablando de formalizar un mo</w:t>
      </w:r>
      <w:r w:rsidRPr="007D448F">
        <w:rPr>
          <w:rFonts w:asciiTheme="minorHAnsi" w:hAnsiTheme="minorHAnsi" w:cstheme="minorHAnsi"/>
        </w:rPr>
        <w:t>delo que nos ayude a organizar mejor lo que sabemos y lo que aprendemos, pero no hemos encontrado la manera de concretarlo sin que se vuelva burocrático."</w:t>
      </w:r>
    </w:p>
    <w:p w14:paraId="70891160"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t>Alejandro</w:t>
      </w:r>
    </w:p>
    <w:p w14:paraId="556C7E3E"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t>GF</w:t>
      </w:r>
    </w:p>
    <w:p w14:paraId="3E33FFCB" w14:textId="77777777" w:rsidR="00C8234A" w:rsidRPr="007D448F" w:rsidRDefault="00C8234A" w:rsidP="00AC4ED8">
      <w:pPr>
        <w:spacing w:line="360" w:lineRule="auto"/>
        <w:ind w:left="4320"/>
        <w:rPr>
          <w:rFonts w:asciiTheme="minorHAnsi" w:hAnsiTheme="minorHAnsi" w:cstheme="minorHAnsi"/>
        </w:rPr>
      </w:pPr>
    </w:p>
    <w:p w14:paraId="6BE8DE78"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t>"No existió un proceso de onboarding formal cuando llegué. Simplemente me uní a las act</w:t>
      </w:r>
      <w:r w:rsidRPr="007D448F">
        <w:rPr>
          <w:rFonts w:asciiTheme="minorHAnsi" w:hAnsiTheme="minorHAnsi" w:cstheme="minorHAnsi"/>
        </w:rPr>
        <w:t>ividades que ya estaban en curso y aprendí conforme participaba, pero hubiera sido útil una introducción más estructurada."</w:t>
      </w:r>
    </w:p>
    <w:p w14:paraId="5FAB859F"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t>Cristian</w:t>
      </w:r>
    </w:p>
    <w:p w14:paraId="5232117B"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t>E1</w:t>
      </w:r>
    </w:p>
    <w:p w14:paraId="65D58B06" w14:textId="77777777" w:rsidR="00C8234A" w:rsidRPr="007D448F" w:rsidRDefault="00C8234A" w:rsidP="00AC4ED8">
      <w:pPr>
        <w:spacing w:line="360" w:lineRule="auto"/>
        <w:ind w:left="4320"/>
        <w:rPr>
          <w:rFonts w:asciiTheme="minorHAnsi" w:hAnsiTheme="minorHAnsi" w:cstheme="minorHAnsi"/>
        </w:rPr>
      </w:pPr>
    </w:p>
    <w:p w14:paraId="4C43623C"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t>"Al ingresar no tuve una inducción como tal que explicara cómo funcionaba el colectivo. Me contaron sobre los proyectos</w:t>
      </w:r>
      <w:r w:rsidRPr="007D448F">
        <w:rPr>
          <w:rFonts w:asciiTheme="minorHAnsi" w:hAnsiTheme="minorHAnsi" w:cstheme="minorHAnsi"/>
        </w:rPr>
        <w:t xml:space="preserve"> y cómo impactaban, pero ya adentro, todo lo iba aprendiendo sobre la marcha. El colectivo no tiene un proceso formal de inducción."</w:t>
      </w:r>
    </w:p>
    <w:p w14:paraId="501C77B4"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t>Wilson</w:t>
      </w:r>
    </w:p>
    <w:p w14:paraId="6F292169" w14:textId="77777777" w:rsidR="00C8234A" w:rsidRPr="007D448F" w:rsidRDefault="001E3027" w:rsidP="00AC4ED8">
      <w:pPr>
        <w:spacing w:line="360" w:lineRule="auto"/>
        <w:ind w:left="720"/>
        <w:rPr>
          <w:rFonts w:asciiTheme="minorHAnsi" w:hAnsiTheme="minorHAnsi" w:cstheme="minorHAnsi"/>
        </w:rPr>
      </w:pPr>
      <w:bookmarkStart w:id="91" w:name="_heading=h.8t8epgu8p23e"/>
      <w:bookmarkEnd w:id="91"/>
      <w:r w:rsidRPr="007D448F">
        <w:rPr>
          <w:rFonts w:asciiTheme="minorHAnsi" w:hAnsiTheme="minorHAnsi" w:cstheme="minorHAnsi"/>
        </w:rPr>
        <w:t>E2</w:t>
      </w:r>
    </w:p>
    <w:p w14:paraId="17F39E00" w14:textId="77777777" w:rsidR="00C8234A" w:rsidRPr="007D448F" w:rsidRDefault="00C8234A" w:rsidP="00AC4ED8">
      <w:pPr>
        <w:spacing w:line="360" w:lineRule="auto"/>
        <w:rPr>
          <w:rFonts w:asciiTheme="minorHAnsi" w:hAnsiTheme="minorHAnsi" w:cstheme="minorHAnsi"/>
        </w:rPr>
      </w:pPr>
    </w:p>
    <w:p w14:paraId="78012C5B"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Diversidad</w:t>
      </w:r>
    </w:p>
    <w:p w14:paraId="600F8E67" w14:textId="77777777" w:rsidR="00C8234A" w:rsidRPr="007D448F" w:rsidRDefault="00C8234A" w:rsidP="00AC4ED8">
      <w:pPr>
        <w:spacing w:line="360" w:lineRule="auto"/>
        <w:rPr>
          <w:rFonts w:asciiTheme="minorHAnsi" w:eastAsia="Calibri" w:hAnsiTheme="minorHAnsi" w:cstheme="minorHAnsi"/>
          <w:color w:val="000000"/>
        </w:rPr>
      </w:pPr>
    </w:p>
    <w:p w14:paraId="4FD6DC42"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diversidad interdisciplinaria e inclusión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 vista como uno de los pilares del colectivo. Los participantes valoran la capacidad del grupo para integrar múltiples perspectivas, especialmente al abordar temas complejos como la educación sexual en comunidades con discapacidades. Esto coincide con l</w:t>
      </w:r>
      <w:r w:rsidRPr="007D448F">
        <w:rPr>
          <w:rFonts w:asciiTheme="minorHAnsi" w:eastAsia="Calibri" w:hAnsiTheme="minorHAnsi" w:cstheme="minorHAnsi"/>
        </w:rPr>
        <w:t>a literatura sobre innovación y creatividad organizacional (Amabile, 1996), que destaca la diversidad interdisciplinaria como un catalizador de soluciones innovadoras y creativas. Sin embargo, también se observa que la inclusión de nuevos miembros y discip</w:t>
      </w:r>
      <w:r w:rsidRPr="007D448F">
        <w:rPr>
          <w:rFonts w:asciiTheme="minorHAnsi" w:eastAsia="Calibri" w:hAnsiTheme="minorHAnsi" w:cstheme="minorHAnsi"/>
        </w:rPr>
        <w:t>linas presenta desafíos. Los participantes señalan que los recién integrados necesitan adaptarse a una metodología pedagógica y de gestión del conocimiento específica del colectivo, lo cual representa una barrera para la inclusión plena. La teoría organiza</w:t>
      </w:r>
      <w:r w:rsidRPr="007D448F">
        <w:rPr>
          <w:rFonts w:asciiTheme="minorHAnsi" w:eastAsia="Calibri" w:hAnsiTheme="minorHAnsi" w:cstheme="minorHAnsi"/>
        </w:rPr>
        <w:t xml:space="preserve">cional de la socialización de miembros, (Van Maanen y Schein, 1979) sugiere que la adaptación de nuevos integrantes es un proceso que debe ser gestionado cuidadosamente para evitar la alienación y fomentar la integración </w:t>
      </w:r>
    </w:p>
    <w:p w14:paraId="00CCBDD3" w14:textId="77777777" w:rsidR="00C8234A" w:rsidRPr="007D448F" w:rsidRDefault="00C8234A" w:rsidP="00AC4ED8">
      <w:pPr>
        <w:spacing w:line="360" w:lineRule="auto"/>
        <w:jc w:val="both"/>
        <w:rPr>
          <w:rFonts w:asciiTheme="minorHAnsi" w:eastAsia="Calibri" w:hAnsiTheme="minorHAnsi" w:cstheme="minorHAnsi"/>
        </w:rPr>
      </w:pPr>
    </w:p>
    <w:p w14:paraId="499B0611"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podría mejorar este </w:t>
      </w:r>
      <w:r w:rsidRPr="007D448F">
        <w:rPr>
          <w:rFonts w:asciiTheme="minorHAnsi" w:eastAsia="Calibri" w:hAnsiTheme="minorHAnsi" w:cstheme="minorHAnsi"/>
        </w:rPr>
        <w:t>proceso de socialización mediante programas de mentoría o acompañamiento inicial para nuevos miembros, lo cual podría facilitar la transición e integración de diferentes perfiles personales. Además, la diversidad también debe ser acompañada de una estrateg</w:t>
      </w:r>
      <w:r w:rsidRPr="007D448F">
        <w:rPr>
          <w:rFonts w:asciiTheme="minorHAnsi" w:eastAsia="Calibri" w:hAnsiTheme="minorHAnsi" w:cstheme="minorHAnsi"/>
        </w:rPr>
        <w:t>ia inclusiva que permita no solo la coexistencia de diferentes saberes, sino también la construcción de un lenguaje común que permita al grupo cohesionar sus esfuerzos hacia objetivos compartidos.</w:t>
      </w:r>
    </w:p>
    <w:p w14:paraId="5B449FC7" w14:textId="77777777" w:rsidR="00C8234A" w:rsidRPr="007D448F" w:rsidRDefault="00C8234A" w:rsidP="00AC4ED8">
      <w:pPr>
        <w:spacing w:line="360" w:lineRule="auto"/>
        <w:jc w:val="both"/>
        <w:rPr>
          <w:rFonts w:asciiTheme="minorHAnsi" w:eastAsia="Calibri" w:hAnsiTheme="minorHAnsi" w:cstheme="minorHAnsi"/>
        </w:rPr>
      </w:pPr>
    </w:p>
    <w:p w14:paraId="72B28648" w14:textId="77777777" w:rsidR="00C8234A" w:rsidRPr="007D448F" w:rsidRDefault="001E3027" w:rsidP="00AC4ED8">
      <w:pPr>
        <w:spacing w:line="360" w:lineRule="auto"/>
        <w:ind w:firstLine="720"/>
        <w:jc w:val="both"/>
        <w:rPr>
          <w:rFonts w:asciiTheme="minorHAnsi" w:eastAsia="Calibri" w:hAnsiTheme="minorHAnsi" w:cstheme="minorHAnsi"/>
          <w:b/>
        </w:rPr>
      </w:pPr>
      <w:r w:rsidRPr="007D448F">
        <w:rPr>
          <w:rFonts w:asciiTheme="minorHAnsi" w:eastAsia="Calibri" w:hAnsiTheme="minorHAnsi" w:cstheme="minorHAnsi"/>
        </w:rPr>
        <w:t>Los miembros comentaron que la interdisciplinariedad es un</w:t>
      </w:r>
      <w:r w:rsidRPr="007D448F">
        <w:rPr>
          <w:rFonts w:asciiTheme="minorHAnsi" w:eastAsia="Calibri" w:hAnsiTheme="minorHAnsi" w:cstheme="minorHAnsi"/>
        </w:rPr>
        <w:t>o de los motores de la creatividad en los proyectos. Un ejemplo mencionado fue cómo la colaboración entre miembros de las ciencias sociales y la ingeniería permitió el desarrollo de soluciones tecnológicas más adecuadas para las necesidades comunitarias. S</w:t>
      </w:r>
      <w:r w:rsidRPr="007D448F">
        <w:rPr>
          <w:rFonts w:asciiTheme="minorHAnsi" w:eastAsia="Calibri" w:hAnsiTheme="minorHAnsi" w:cstheme="minorHAnsi"/>
        </w:rPr>
        <w:t xml:space="preserve">in embargo, algunos participantes señalaron que, </w:t>
      </w:r>
      <w:r w:rsidRPr="007D448F">
        <w:rPr>
          <w:rFonts w:asciiTheme="minorHAnsi" w:eastAsia="Calibri" w:hAnsiTheme="minorHAnsi" w:cstheme="minorHAnsi"/>
        </w:rPr>
        <w:lastRenderedPageBreak/>
        <w:t>debido a la diferencia de lenguajes técnicos entre disciplinas, la comunicación interna puede ser un reto. Se sugiere la c</w:t>
      </w:r>
      <w:sdt>
        <w:sdtPr>
          <w:rPr>
            <w:rFonts w:asciiTheme="minorHAnsi" w:hAnsiTheme="minorHAnsi" w:cstheme="minorHAnsi"/>
          </w:rPr>
          <w:tag w:val="goog_rdk_11"/>
          <w:id w:val="-1922322312"/>
        </w:sdtPr>
        <w:sdtEndPr/>
        <w:sdtContent/>
      </w:sdt>
      <w:r w:rsidRPr="007D448F">
        <w:rPr>
          <w:rFonts w:asciiTheme="minorHAnsi" w:eastAsia="Calibri" w:hAnsiTheme="minorHAnsi" w:cstheme="minorHAnsi"/>
        </w:rPr>
        <w:t xml:space="preserve">reación de glosarios compartidos o la organización de sesiones de trabajo </w:t>
      </w:r>
      <w:r w:rsidRPr="007D448F">
        <w:rPr>
          <w:rFonts w:asciiTheme="minorHAnsi" w:eastAsia="Calibri" w:hAnsiTheme="minorHAnsi" w:cstheme="minorHAnsi"/>
        </w:rPr>
        <w:t>específicas para asegurar una comprensión común de los conceptos clave.</w:t>
      </w:r>
    </w:p>
    <w:p w14:paraId="45D67510" w14:textId="77777777" w:rsidR="00C8234A" w:rsidRPr="007D448F" w:rsidRDefault="00C8234A" w:rsidP="00AC4ED8">
      <w:pPr>
        <w:spacing w:line="360" w:lineRule="auto"/>
        <w:rPr>
          <w:rFonts w:asciiTheme="minorHAnsi" w:hAnsiTheme="minorHAnsi" w:cstheme="minorHAnsi"/>
        </w:rPr>
      </w:pPr>
    </w:p>
    <w:p w14:paraId="4F55B8DC" w14:textId="77777777" w:rsidR="00C8234A" w:rsidRPr="007D448F" w:rsidRDefault="00C8234A" w:rsidP="00AC4ED8">
      <w:pPr>
        <w:spacing w:line="360" w:lineRule="auto"/>
        <w:ind w:left="3600"/>
        <w:rPr>
          <w:rFonts w:asciiTheme="minorHAnsi" w:hAnsiTheme="minorHAnsi" w:cstheme="minorHAnsi"/>
        </w:rPr>
      </w:pPr>
    </w:p>
    <w:p w14:paraId="26A1A5CB"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 xml:space="preserve">"La diversidad ha sido una de nuestras mayores fortalezas. En </w:t>
      </w:r>
      <w:r w:rsidRPr="007D448F">
        <w:rPr>
          <w:rFonts w:asciiTheme="minorHAnsi" w:hAnsiTheme="minorHAnsi" w:cstheme="minorHAnsi"/>
          <w:i/>
          <w:iCs/>
        </w:rPr>
        <w:t>Scire populi</w:t>
      </w:r>
      <w:r w:rsidRPr="007D448F">
        <w:rPr>
          <w:rFonts w:asciiTheme="minorHAnsi" w:hAnsiTheme="minorHAnsi" w:cstheme="minorHAnsi"/>
        </w:rPr>
        <w:t xml:space="preserve"> no solo integramos distintas disciplinas, sino también diferentes formas de ver el mundo, y eso se refleja </w:t>
      </w:r>
      <w:r w:rsidRPr="007D448F">
        <w:rPr>
          <w:rFonts w:asciiTheme="minorHAnsi" w:hAnsiTheme="minorHAnsi" w:cstheme="minorHAnsi"/>
        </w:rPr>
        <w:t>en cómo abordamos los proyectos con las comunidades."</w:t>
      </w:r>
    </w:p>
    <w:p w14:paraId="2262165E"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Cristian</w:t>
      </w:r>
    </w:p>
    <w:p w14:paraId="2800E1C7"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t>GF</w:t>
      </w:r>
    </w:p>
    <w:p w14:paraId="44E249AA" w14:textId="77777777" w:rsidR="00C8234A" w:rsidRPr="007D448F" w:rsidRDefault="00C8234A" w:rsidP="00AC4ED8">
      <w:pPr>
        <w:spacing w:line="360" w:lineRule="auto"/>
        <w:ind w:left="4320"/>
        <w:rPr>
          <w:rFonts w:asciiTheme="minorHAnsi" w:hAnsiTheme="minorHAnsi" w:cstheme="minorHAnsi"/>
        </w:rPr>
      </w:pPr>
    </w:p>
    <w:p w14:paraId="3830C557"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t>"Pienso que la diversidad es fundamental. Al involucrar a personas de diferentes disciplinas, podemos captar el mismo problema desde varios ángulos, lo que enriquece la solución".</w:t>
      </w:r>
    </w:p>
    <w:p w14:paraId="420F787E"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t>Diego</w:t>
      </w:r>
    </w:p>
    <w:p w14:paraId="668E441A"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t>GF</w:t>
      </w:r>
    </w:p>
    <w:p w14:paraId="7AD77A79" w14:textId="77777777" w:rsidR="00C8234A" w:rsidRPr="007D448F" w:rsidRDefault="00C8234A" w:rsidP="00AC4ED8">
      <w:pPr>
        <w:spacing w:line="360" w:lineRule="auto"/>
        <w:ind w:left="720"/>
        <w:rPr>
          <w:rFonts w:asciiTheme="minorHAnsi" w:hAnsiTheme="minorHAnsi" w:cstheme="minorHAnsi"/>
        </w:rPr>
      </w:pPr>
    </w:p>
    <w:p w14:paraId="37827CC7"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t>"Lo que hace fuerte al colectivo es que somos una mezcla de ingenieros, tecnólogos, comunicadores, todos con distintas capacidades, y al unir esas visiones logramos proyectos realmente impactantes."</w:t>
      </w:r>
    </w:p>
    <w:p w14:paraId="23F9ABD9"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t xml:space="preserve">Alejandro </w:t>
      </w:r>
    </w:p>
    <w:p w14:paraId="3C42573C"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t>E1</w:t>
      </w:r>
    </w:p>
    <w:p w14:paraId="58196380" w14:textId="77777777" w:rsidR="00C8234A" w:rsidRPr="007D448F" w:rsidRDefault="00C8234A" w:rsidP="00AC4ED8">
      <w:pPr>
        <w:spacing w:line="360" w:lineRule="auto"/>
        <w:ind w:left="3600"/>
        <w:rPr>
          <w:rFonts w:asciiTheme="minorHAnsi" w:hAnsiTheme="minorHAnsi" w:cstheme="minorHAnsi"/>
        </w:rPr>
      </w:pPr>
    </w:p>
    <w:p w14:paraId="610B0302" w14:textId="77777777" w:rsidR="00C8234A" w:rsidRPr="007D448F" w:rsidRDefault="00C8234A" w:rsidP="00AC4ED8">
      <w:pPr>
        <w:spacing w:line="360" w:lineRule="auto"/>
        <w:ind w:left="3600"/>
        <w:rPr>
          <w:rFonts w:asciiTheme="minorHAnsi" w:hAnsiTheme="minorHAnsi" w:cstheme="minorHAnsi"/>
        </w:rPr>
      </w:pPr>
    </w:p>
    <w:p w14:paraId="7E7F57F0" w14:textId="77777777" w:rsidR="00C8234A" w:rsidRPr="007D448F" w:rsidRDefault="00C8234A" w:rsidP="00AC4ED8">
      <w:pPr>
        <w:spacing w:line="360" w:lineRule="auto"/>
        <w:ind w:left="3600"/>
        <w:rPr>
          <w:rFonts w:asciiTheme="minorHAnsi" w:hAnsiTheme="minorHAnsi" w:cstheme="minorHAnsi"/>
        </w:rPr>
      </w:pPr>
    </w:p>
    <w:p w14:paraId="765D87D2"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lastRenderedPageBreak/>
        <w:t>Inclusión</w:t>
      </w:r>
    </w:p>
    <w:p w14:paraId="7D308A62"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grupo enfatizó que </w:t>
      </w:r>
      <w:r w:rsidRPr="007D448F">
        <w:rPr>
          <w:rFonts w:asciiTheme="minorHAnsi" w:eastAsia="Calibri" w:hAnsiTheme="minorHAnsi" w:cstheme="minorHAnsi"/>
          <w:i/>
          <w:iCs/>
        </w:rPr>
        <w:t>Scir</w:t>
      </w:r>
      <w:r w:rsidRPr="007D448F">
        <w:rPr>
          <w:rFonts w:asciiTheme="minorHAnsi" w:eastAsia="Calibri" w:hAnsiTheme="minorHAnsi" w:cstheme="minorHAnsi"/>
          <w:i/>
          <w:iCs/>
        </w:rPr>
        <w:t>e populi</w:t>
      </w:r>
      <w:r w:rsidRPr="007D448F">
        <w:rPr>
          <w:rFonts w:asciiTheme="minorHAnsi" w:eastAsia="Calibri" w:hAnsiTheme="minorHAnsi" w:cstheme="minorHAnsi"/>
        </w:rPr>
        <w:t xml:space="preserve"> ha sido un espacio inclusivo, donde se fomenta la participación de mujeres en la ciencia y tecnología, así como la colaboración con comunidades vulnerables. Sin embargo, algunos participantes mencionaron que aún hay trabajo por hacer para que las </w:t>
      </w:r>
      <w:r w:rsidRPr="007D448F">
        <w:rPr>
          <w:rFonts w:asciiTheme="minorHAnsi" w:eastAsia="Calibri" w:hAnsiTheme="minorHAnsi" w:cstheme="minorHAnsi"/>
        </w:rPr>
        <w:t>voces de las mujeres y otros grupos subrepresentados se escuchen más en la toma de decisiones.</w:t>
      </w:r>
    </w:p>
    <w:p w14:paraId="4A39BE9F" w14:textId="77777777" w:rsidR="00C8234A" w:rsidRPr="007D448F" w:rsidRDefault="00C8234A" w:rsidP="00AC4ED8">
      <w:pPr>
        <w:spacing w:line="360" w:lineRule="auto"/>
        <w:ind w:left="3600"/>
        <w:jc w:val="both"/>
        <w:rPr>
          <w:rFonts w:asciiTheme="minorHAnsi" w:hAnsiTheme="minorHAnsi" w:cstheme="minorHAnsi"/>
        </w:rPr>
      </w:pPr>
    </w:p>
    <w:p w14:paraId="2452BEB1"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t xml:space="preserve">"Para nosotros, la inclusión no es solo un tema de trabajar con comunidades vulnerables, sino también de incluir sus saberes en nuestras metodologías. Queremos </w:t>
      </w:r>
      <w:r w:rsidRPr="007D448F">
        <w:rPr>
          <w:rFonts w:asciiTheme="minorHAnsi" w:hAnsiTheme="minorHAnsi" w:cstheme="minorHAnsi"/>
        </w:rPr>
        <w:t>que ellos también sean parte del proceso de creación, no solo receptores."</w:t>
      </w:r>
    </w:p>
    <w:p w14:paraId="156A597B"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t>Wilson</w:t>
      </w:r>
    </w:p>
    <w:p w14:paraId="2BF77A9C" w14:textId="77777777" w:rsidR="00C8234A" w:rsidRPr="007D448F" w:rsidRDefault="001E3027" w:rsidP="00AC4ED8">
      <w:pPr>
        <w:spacing w:line="360" w:lineRule="auto"/>
        <w:ind w:left="720"/>
        <w:rPr>
          <w:rFonts w:asciiTheme="minorHAnsi" w:hAnsiTheme="minorHAnsi" w:cstheme="minorHAnsi"/>
        </w:rPr>
      </w:pPr>
      <w:r w:rsidRPr="007D448F">
        <w:rPr>
          <w:rFonts w:asciiTheme="minorHAnsi" w:hAnsiTheme="minorHAnsi" w:cstheme="minorHAnsi"/>
        </w:rPr>
        <w:t>GF</w:t>
      </w:r>
    </w:p>
    <w:p w14:paraId="50276B9E" w14:textId="77777777" w:rsidR="00C8234A" w:rsidRPr="007D448F" w:rsidRDefault="00C8234A" w:rsidP="00AC4ED8">
      <w:pPr>
        <w:spacing w:line="360" w:lineRule="auto"/>
        <w:ind w:left="4320"/>
        <w:jc w:val="both"/>
        <w:rPr>
          <w:rFonts w:asciiTheme="minorHAnsi" w:hAnsiTheme="minorHAnsi" w:cstheme="minorHAnsi"/>
        </w:rPr>
      </w:pPr>
    </w:p>
    <w:p w14:paraId="1358680A"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 xml:space="preserve">"Dentro de </w:t>
      </w:r>
      <w:r w:rsidRPr="007D448F">
        <w:rPr>
          <w:rFonts w:asciiTheme="minorHAnsi" w:hAnsiTheme="minorHAnsi" w:cstheme="minorHAnsi"/>
          <w:i/>
          <w:iCs/>
        </w:rPr>
        <w:t>Scire populi</w:t>
      </w:r>
      <w:r w:rsidRPr="007D448F">
        <w:rPr>
          <w:rFonts w:asciiTheme="minorHAnsi" w:hAnsiTheme="minorHAnsi" w:cstheme="minorHAnsi"/>
        </w:rPr>
        <w:t>, la diversidad de género es natural. La participación de mujeres siempre ha sido activa y valiosa. Cada uno aporta desde sus capacidades y se gara</w:t>
      </w:r>
      <w:r w:rsidRPr="007D448F">
        <w:rPr>
          <w:rFonts w:asciiTheme="minorHAnsi" w:hAnsiTheme="minorHAnsi" w:cstheme="minorHAnsi"/>
        </w:rPr>
        <w:t>ntiza que todas las voces sean escuchadas."</w:t>
      </w:r>
    </w:p>
    <w:p w14:paraId="419C00BA"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Wilson</w:t>
      </w:r>
    </w:p>
    <w:p w14:paraId="18D4C926"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E2</w:t>
      </w:r>
    </w:p>
    <w:p w14:paraId="363567A9" w14:textId="77777777" w:rsidR="00C8234A" w:rsidRPr="007D448F" w:rsidRDefault="00C8234A" w:rsidP="00AC4ED8">
      <w:pPr>
        <w:spacing w:line="360" w:lineRule="auto"/>
        <w:ind w:left="4320"/>
        <w:jc w:val="both"/>
        <w:rPr>
          <w:rFonts w:asciiTheme="minorHAnsi" w:hAnsiTheme="minorHAnsi" w:cstheme="minorHAnsi"/>
        </w:rPr>
      </w:pPr>
    </w:p>
    <w:p w14:paraId="39D6825B"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 xml:space="preserve">"Al trabajar con diferentes comunidades, también hemos implementado propuestas que involucran a mujeres, madres cabeza de familia, que buscan generar emprendimientos. El colectivo apoya y </w:t>
      </w:r>
      <w:r w:rsidRPr="007D448F">
        <w:rPr>
          <w:rFonts w:asciiTheme="minorHAnsi" w:hAnsiTheme="minorHAnsi" w:cstheme="minorHAnsi"/>
        </w:rPr>
        <w:t>fortalece estos procesos."</w:t>
      </w:r>
    </w:p>
    <w:p w14:paraId="7553AD3B"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Diego</w:t>
      </w:r>
    </w:p>
    <w:p w14:paraId="262997E9"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E2</w:t>
      </w:r>
    </w:p>
    <w:p w14:paraId="24B599A4" w14:textId="77777777" w:rsidR="00C8234A" w:rsidRPr="007D448F" w:rsidRDefault="00C8234A" w:rsidP="00AC4ED8">
      <w:pPr>
        <w:pStyle w:val="Ttulo4"/>
        <w:spacing w:line="360" w:lineRule="auto"/>
        <w:rPr>
          <w:rFonts w:asciiTheme="minorHAnsi" w:hAnsiTheme="minorHAnsi" w:cstheme="minorHAnsi"/>
        </w:rPr>
      </w:pPr>
      <w:bookmarkStart w:id="92" w:name="_heading=h.53sitge9n6xr"/>
      <w:bookmarkEnd w:id="92"/>
    </w:p>
    <w:p w14:paraId="65D3F3CE"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Innovación y Sostenibilidad</w:t>
      </w:r>
    </w:p>
    <w:p w14:paraId="0F3D0DC4" w14:textId="77777777" w:rsidR="00C8234A" w:rsidRPr="007D448F" w:rsidRDefault="00C8234A" w:rsidP="00AC4ED8">
      <w:pPr>
        <w:spacing w:line="360" w:lineRule="auto"/>
        <w:rPr>
          <w:rFonts w:asciiTheme="minorHAnsi" w:hAnsiTheme="minorHAnsi" w:cstheme="minorHAnsi"/>
        </w:rPr>
      </w:pPr>
    </w:p>
    <w:p w14:paraId="3445C935"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lastRenderedPageBreak/>
        <w:t xml:space="preserve">El análisis de sostenibilidad en los procesos de innovación revela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enfrenta barreras significativas, principalmente relacionadas con la falta de tiempo y recursos. La natura</w:t>
      </w:r>
      <w:r w:rsidRPr="007D448F">
        <w:rPr>
          <w:rFonts w:asciiTheme="minorHAnsi" w:eastAsia="Calibri" w:hAnsiTheme="minorHAnsi" w:cstheme="minorHAnsi"/>
        </w:rPr>
        <w:t>leza voluntaria del colectivo y la falta de una estructura formal de financiamiento limitan la posibilidad de que el grupo mantenga un flujo constante de innovación y desarrollo de proyectos. Este hallazgo es consistente con la literatura sobre organizacio</w:t>
      </w:r>
      <w:r w:rsidRPr="007D448F">
        <w:rPr>
          <w:rFonts w:asciiTheme="minorHAnsi" w:eastAsia="Calibri" w:hAnsiTheme="minorHAnsi" w:cstheme="minorHAnsi"/>
        </w:rPr>
        <w:t>nes de base comunitaria como se observa en (Shaw y Crowther, 2014), donde las limitaciones de recursos humanos y financieros son barreras comunes para la sostenibilidad de las iniciativas.</w:t>
      </w:r>
    </w:p>
    <w:p w14:paraId="7444C826" w14:textId="77777777" w:rsidR="00C8234A" w:rsidRPr="007D448F" w:rsidRDefault="00C8234A" w:rsidP="00AC4ED8">
      <w:pPr>
        <w:spacing w:line="360" w:lineRule="auto"/>
        <w:jc w:val="both"/>
        <w:rPr>
          <w:rFonts w:asciiTheme="minorHAnsi" w:eastAsia="Calibri" w:hAnsiTheme="minorHAnsi" w:cstheme="minorHAnsi"/>
          <w:b/>
        </w:rPr>
      </w:pPr>
    </w:p>
    <w:p w14:paraId="0DBF481A"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Los participantes también mencionan la falta de una jerarquía form</w:t>
      </w:r>
      <w:r w:rsidRPr="007D448F">
        <w:rPr>
          <w:rFonts w:asciiTheme="minorHAnsi" w:eastAsia="Calibri" w:hAnsiTheme="minorHAnsi" w:cstheme="minorHAnsi"/>
        </w:rPr>
        <w:t>al y de liderazgo como una barrera adicional para el impulso de proyectos. Esto refleja una estructura organizativa horizontal, que si bien fomenta la equidad y participación, puede carecer de un impulso coordinado para el desarrollo de iniciativas. Esta p</w:t>
      </w:r>
      <w:r w:rsidRPr="007D448F">
        <w:rPr>
          <w:rFonts w:asciiTheme="minorHAnsi" w:eastAsia="Calibri" w:hAnsiTheme="minorHAnsi" w:cstheme="minorHAnsi"/>
        </w:rPr>
        <w:t>aradoja entre horizontalidad y eficiencia es ampliamente discutida en la literatura sobre organizaciones de tipo cooperativo (Cornforth, 1995), donde se observa que el balance entre la horizontalidad y la eficacia en la toma de decisiones es un desafío org</w:t>
      </w:r>
      <w:r w:rsidRPr="007D448F">
        <w:rPr>
          <w:rFonts w:asciiTheme="minorHAnsi" w:eastAsia="Calibri" w:hAnsiTheme="minorHAnsi" w:cstheme="minorHAnsi"/>
        </w:rPr>
        <w:t>anizativo común.</w:t>
      </w:r>
    </w:p>
    <w:p w14:paraId="7E3DCF4E" w14:textId="77777777" w:rsidR="00C8234A" w:rsidRPr="007D448F" w:rsidRDefault="00C8234A" w:rsidP="00AC4ED8">
      <w:pPr>
        <w:spacing w:line="360" w:lineRule="auto"/>
        <w:jc w:val="both"/>
        <w:rPr>
          <w:rFonts w:asciiTheme="minorHAnsi" w:eastAsia="Calibri" w:hAnsiTheme="minorHAnsi" w:cstheme="minorHAnsi"/>
          <w:b/>
        </w:rPr>
      </w:pPr>
    </w:p>
    <w:p w14:paraId="2446D694"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Para abordar estos problemas,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podría explorar modelos de financiamiento participativo o alianzas estratégicas que faciliten la obtención de recursos. Asimismo, la implementación de una estructura de liderazgo rotativo o basada en proyectos específicos podría ayudar a promover la parti</w:t>
      </w:r>
      <w:r w:rsidRPr="007D448F">
        <w:rPr>
          <w:rFonts w:asciiTheme="minorHAnsi" w:eastAsia="Calibri" w:hAnsiTheme="minorHAnsi" w:cstheme="minorHAnsi"/>
        </w:rPr>
        <w:t>cipación en las iniciativas sin comprometer la equidad del grupo. De esta forma, se podría mitigar la barrera que representa la falta de tiempo y recursos al permitir una mayor formalización de los roles y responsabilidades.</w:t>
      </w:r>
    </w:p>
    <w:p w14:paraId="4CA2AD54" w14:textId="77777777" w:rsidR="00C8234A" w:rsidRPr="007D448F" w:rsidRDefault="00C8234A" w:rsidP="00AC4ED8">
      <w:pPr>
        <w:spacing w:line="360" w:lineRule="auto"/>
        <w:jc w:val="both"/>
        <w:rPr>
          <w:rFonts w:asciiTheme="minorHAnsi" w:eastAsia="Calibri" w:hAnsiTheme="minorHAnsi" w:cstheme="minorHAnsi"/>
          <w:b/>
        </w:rPr>
      </w:pPr>
    </w:p>
    <w:p w14:paraId="17E046E3" w14:textId="77777777" w:rsidR="00C8234A" w:rsidRPr="007D448F" w:rsidRDefault="001E3027" w:rsidP="00AC4ED8">
      <w:pPr>
        <w:spacing w:line="360" w:lineRule="auto"/>
        <w:jc w:val="both"/>
        <w:rPr>
          <w:rFonts w:asciiTheme="minorHAnsi" w:eastAsia="Calibri" w:hAnsiTheme="minorHAnsi" w:cstheme="minorHAnsi"/>
          <w:b/>
        </w:rPr>
      </w:pPr>
      <w:r w:rsidRPr="007D448F">
        <w:rPr>
          <w:rFonts w:asciiTheme="minorHAnsi" w:eastAsia="Calibri" w:hAnsiTheme="minorHAnsi" w:cstheme="minorHAnsi"/>
        </w:rPr>
        <w:t>Varios miembros comentaron que</w:t>
      </w:r>
      <w:r w:rsidRPr="007D448F">
        <w:rPr>
          <w:rFonts w:asciiTheme="minorHAnsi" w:eastAsia="Calibri" w:hAnsiTheme="minorHAnsi" w:cstheme="minorHAnsi"/>
        </w:rPr>
        <w:t xml:space="preserve"> los espacios de colaboración, muy similares a comunidades de práctica, dentro del colectivo han sido esenciales para el desarrollo de proyectos creativos. No obstante, algunos mencionaron que existe una falta de infraestructura adecuada para llevar a cabo</w:t>
      </w:r>
      <w:r w:rsidRPr="007D448F">
        <w:rPr>
          <w:rFonts w:asciiTheme="minorHAnsi" w:eastAsia="Calibri" w:hAnsiTheme="minorHAnsi" w:cstheme="minorHAnsi"/>
        </w:rPr>
        <w:t xml:space="preserve"> proyectos más ambiciosos o sostenibles en el tiempo. En este sentido, se identificó la </w:t>
      </w:r>
      <w:r w:rsidRPr="007D448F">
        <w:rPr>
          <w:rFonts w:asciiTheme="minorHAnsi" w:eastAsia="Calibri" w:hAnsiTheme="minorHAnsi" w:cstheme="minorHAnsi"/>
        </w:rPr>
        <w:lastRenderedPageBreak/>
        <w:t>importancia de fortalecer grupos de trabajo y redes de innovación para acceder a más recursos tecnológicos y oportunidades de colaboración.</w:t>
      </w:r>
    </w:p>
    <w:p w14:paraId="120C1E00" w14:textId="77777777" w:rsidR="00C8234A" w:rsidRPr="007D448F" w:rsidRDefault="00C8234A" w:rsidP="00AC4ED8">
      <w:pPr>
        <w:spacing w:line="360" w:lineRule="auto"/>
        <w:jc w:val="both"/>
        <w:rPr>
          <w:rFonts w:asciiTheme="minorHAnsi" w:hAnsiTheme="minorHAnsi" w:cstheme="minorHAnsi"/>
        </w:rPr>
      </w:pPr>
    </w:p>
    <w:p w14:paraId="75E7ADEE"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"Lo más valioso que hemos a</w:t>
      </w:r>
      <w:r w:rsidRPr="007D448F">
        <w:rPr>
          <w:rFonts w:asciiTheme="minorHAnsi" w:hAnsiTheme="minorHAnsi" w:cstheme="minorHAnsi"/>
        </w:rPr>
        <w:t>prendido es que la innovación no viene solo de la tecnología, sino de cómo aplicamos lo que sabemos para resolver problemas reales en las comunidades."</w:t>
      </w:r>
    </w:p>
    <w:p w14:paraId="54086BAF"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Alejandro</w:t>
      </w:r>
    </w:p>
    <w:p w14:paraId="62180BE3"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GF</w:t>
      </w:r>
    </w:p>
    <w:p w14:paraId="4F8CF235" w14:textId="77777777" w:rsidR="00C8234A" w:rsidRPr="007D448F" w:rsidRDefault="00C8234A" w:rsidP="00AC4ED8">
      <w:pPr>
        <w:spacing w:line="360" w:lineRule="auto"/>
        <w:ind w:left="720"/>
        <w:jc w:val="both"/>
        <w:rPr>
          <w:rFonts w:asciiTheme="minorHAnsi" w:hAnsiTheme="minorHAnsi" w:cstheme="minorHAnsi"/>
        </w:rPr>
      </w:pPr>
    </w:p>
    <w:p w14:paraId="6D34C6EC"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"El trabajo en equipo ha sido clave, siempre de manera horizontal, todos colaboramos y nos</w:t>
      </w:r>
      <w:r w:rsidRPr="007D448F">
        <w:rPr>
          <w:rFonts w:asciiTheme="minorHAnsi" w:hAnsiTheme="minorHAnsi" w:cstheme="minorHAnsi"/>
        </w:rPr>
        <w:t xml:space="preserve"> escuchamos, lo que genera un ambiente de respeto y confianza. Cada miembro tiene la libertad de aportar sus ideas."</w:t>
      </w:r>
    </w:p>
    <w:p w14:paraId="1CC04C9D"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Wilson</w:t>
      </w:r>
    </w:p>
    <w:p w14:paraId="1847E6B3"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E2</w:t>
      </w:r>
    </w:p>
    <w:p w14:paraId="196A1554" w14:textId="77777777" w:rsidR="00C8234A" w:rsidRPr="007D448F" w:rsidRDefault="00C8234A" w:rsidP="00AC4ED8">
      <w:pPr>
        <w:spacing w:line="360" w:lineRule="auto"/>
        <w:ind w:left="3600"/>
        <w:jc w:val="both"/>
        <w:rPr>
          <w:rFonts w:asciiTheme="minorHAnsi" w:hAnsiTheme="minorHAnsi" w:cstheme="minorHAnsi"/>
        </w:rPr>
      </w:pPr>
    </w:p>
    <w:p w14:paraId="15C1091E"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Se señaló que</w:t>
      </w:r>
      <w:sdt>
        <w:sdtPr>
          <w:rPr>
            <w:rFonts w:asciiTheme="minorHAnsi" w:hAnsiTheme="minorHAnsi" w:cstheme="minorHAnsi"/>
          </w:rPr>
          <w:tag w:val="goog_rdk_12"/>
          <w:id w:val="1538014093"/>
        </w:sdtPr>
        <w:sdtEndPr/>
        <w:sdtContent/>
      </w:sdt>
      <w:sdt>
        <w:sdtPr>
          <w:rPr>
            <w:rFonts w:asciiTheme="minorHAnsi" w:hAnsiTheme="minorHAnsi" w:cstheme="minorHAnsi"/>
          </w:rPr>
          <w:tag w:val="goog_rdk_13"/>
          <w:id w:val="-751439652"/>
        </w:sdtPr>
        <w:sdtEndPr/>
        <w:sdtContent/>
      </w:sdt>
      <w:r w:rsidRPr="007D448F">
        <w:rPr>
          <w:rFonts w:asciiTheme="minorHAnsi" w:eastAsia="Calibri" w:hAnsiTheme="minorHAnsi" w:cstheme="minorHAnsi"/>
        </w:rPr>
        <w:t xml:space="preserve"> uno de los retos más importantes que enfrenta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 la sostenibilidad económica de los proyectos para el largo plazo. Si bien el colectivo ha logrado autofinanciar algunos proyectos y recibir apoyo de instituciones locales, y ha accedido a recursos de cooperación internacional a través de diversas convo</w:t>
      </w:r>
      <w:r w:rsidRPr="007D448F">
        <w:rPr>
          <w:rFonts w:asciiTheme="minorHAnsi" w:eastAsia="Calibri" w:hAnsiTheme="minorHAnsi" w:cstheme="minorHAnsi"/>
        </w:rPr>
        <w:t>catorias publicadas por organizaciones gubernamentales y no gubernamentales, los participantes mencionaron que es necesario desarrollar un modelo de sostenibilidad más estructurado que permita asegurar la continuidad de los proyectos y el crecimiento del c</w:t>
      </w:r>
      <w:r w:rsidRPr="007D448F">
        <w:rPr>
          <w:rFonts w:asciiTheme="minorHAnsi" w:eastAsia="Calibri" w:hAnsiTheme="minorHAnsi" w:cstheme="minorHAnsi"/>
        </w:rPr>
        <w:t>olectivo.</w:t>
      </w:r>
    </w:p>
    <w:p w14:paraId="29876FF5" w14:textId="77777777" w:rsidR="00C8234A" w:rsidRPr="007D448F" w:rsidRDefault="00C8234A" w:rsidP="00AC4ED8">
      <w:pPr>
        <w:spacing w:line="360" w:lineRule="auto"/>
        <w:jc w:val="both"/>
        <w:rPr>
          <w:rFonts w:asciiTheme="minorHAnsi" w:hAnsiTheme="minorHAnsi" w:cstheme="minorHAnsi"/>
        </w:rPr>
      </w:pPr>
    </w:p>
    <w:p w14:paraId="4BDEDC5A" w14:textId="77777777" w:rsidR="00C8234A" w:rsidRPr="007D448F" w:rsidRDefault="00C8234A" w:rsidP="00AC4ED8">
      <w:pPr>
        <w:spacing w:line="360" w:lineRule="auto"/>
        <w:jc w:val="both"/>
        <w:rPr>
          <w:rFonts w:asciiTheme="minorHAnsi" w:hAnsiTheme="minorHAnsi" w:cstheme="minorHAnsi"/>
        </w:rPr>
      </w:pPr>
    </w:p>
    <w:p w14:paraId="3FB83413"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"Estamos en un punto en el que necesitamos consolidar lo que sabemos y lo que hacemos, para que no dependa solo de las personas que estamos aquí ahora, sino que otros puedan continuar el trabajo en el futuro."</w:t>
      </w:r>
    </w:p>
    <w:p w14:paraId="18B28C67"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lastRenderedPageBreak/>
        <w:t>Cristian</w:t>
      </w:r>
    </w:p>
    <w:p w14:paraId="14C11A8C"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GF</w:t>
      </w:r>
    </w:p>
    <w:p w14:paraId="4F241924" w14:textId="77777777" w:rsidR="00C8234A" w:rsidRPr="007D448F" w:rsidRDefault="00C8234A" w:rsidP="00AC4ED8">
      <w:pPr>
        <w:spacing w:line="360" w:lineRule="auto"/>
        <w:ind w:left="3600"/>
        <w:jc w:val="both"/>
        <w:rPr>
          <w:rFonts w:asciiTheme="minorHAnsi" w:hAnsiTheme="minorHAnsi" w:cstheme="minorHAnsi"/>
        </w:rPr>
      </w:pPr>
    </w:p>
    <w:p w14:paraId="36E56155"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 xml:space="preserve">"La mayor barrera es </w:t>
      </w:r>
      <w:r w:rsidRPr="007D448F">
        <w:rPr>
          <w:rFonts w:asciiTheme="minorHAnsi" w:hAnsiTheme="minorHAnsi" w:cstheme="minorHAnsi"/>
        </w:rPr>
        <w:t>la disponibilidad de tiempo y recursos, ya que nuestro trabajo es voluntario. Esto limita nuestra capacidad para mantener un ritmo constante en los proyectos".</w:t>
      </w:r>
    </w:p>
    <w:p w14:paraId="18D3B8E5"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Cristian</w:t>
      </w:r>
    </w:p>
    <w:p w14:paraId="0D68F9D1"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GF</w:t>
      </w:r>
    </w:p>
    <w:p w14:paraId="0F448B7D" w14:textId="77777777" w:rsidR="00C8234A" w:rsidRPr="007D448F" w:rsidRDefault="00C8234A" w:rsidP="00AC4ED8">
      <w:pPr>
        <w:spacing w:line="360" w:lineRule="auto"/>
        <w:ind w:left="720"/>
        <w:jc w:val="both"/>
        <w:rPr>
          <w:rFonts w:asciiTheme="minorHAnsi" w:hAnsiTheme="minorHAnsi" w:cstheme="minorHAnsi"/>
        </w:rPr>
      </w:pPr>
    </w:p>
    <w:p w14:paraId="53A7F59A"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"En algún momento, la idea de convertirnos en una asociación formal o incluso una e</w:t>
      </w:r>
      <w:r w:rsidRPr="007D448F">
        <w:rPr>
          <w:rFonts w:asciiTheme="minorHAnsi" w:hAnsiTheme="minorHAnsi" w:cstheme="minorHAnsi"/>
        </w:rPr>
        <w:t>mpresa social ha estado en la mesa. Queremos seguir con el impacto comunitario, pero también explorar opciones que nos permitan sostenernos a largo plazo sin depender únicamente de fondos públicos."</w:t>
      </w:r>
    </w:p>
    <w:p w14:paraId="6D8601D0"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Alejandro</w:t>
      </w:r>
    </w:p>
    <w:p w14:paraId="490085D8"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E1</w:t>
      </w:r>
    </w:p>
    <w:p w14:paraId="341B7DEB" w14:textId="77777777" w:rsidR="00C8234A" w:rsidRPr="007D448F" w:rsidRDefault="00C8234A" w:rsidP="00AC4ED8">
      <w:pPr>
        <w:spacing w:line="360" w:lineRule="auto"/>
        <w:ind w:left="720"/>
        <w:rPr>
          <w:rFonts w:asciiTheme="minorHAnsi" w:hAnsiTheme="minorHAnsi" w:cstheme="minorHAnsi"/>
        </w:rPr>
      </w:pPr>
    </w:p>
    <w:p w14:paraId="1DBA8108"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"El colectivo debe pensar en formas de estr</w:t>
      </w:r>
      <w:r w:rsidRPr="007D448F">
        <w:rPr>
          <w:rFonts w:asciiTheme="minorHAnsi" w:hAnsiTheme="minorHAnsi" w:cstheme="minorHAnsi"/>
        </w:rPr>
        <w:t xml:space="preserve">ucturar el conocimiento que hemos ido adquiriendo a lo largo de los años, para que no dependamos tanto de la memoria de los miembros actuales. Eso es fundamental para que </w:t>
      </w:r>
      <w:r w:rsidRPr="007D448F">
        <w:rPr>
          <w:rFonts w:asciiTheme="minorHAnsi" w:hAnsiTheme="minorHAnsi" w:cstheme="minorHAnsi"/>
          <w:i/>
          <w:iCs/>
        </w:rPr>
        <w:t>Scire populi</w:t>
      </w:r>
      <w:r w:rsidRPr="007D448F">
        <w:rPr>
          <w:rFonts w:asciiTheme="minorHAnsi" w:hAnsiTheme="minorHAnsi" w:cstheme="minorHAnsi"/>
        </w:rPr>
        <w:t xml:space="preserve"> tenga un impacto a largo plazo."</w:t>
      </w:r>
    </w:p>
    <w:p w14:paraId="16F4CF86"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Cristian</w:t>
      </w:r>
    </w:p>
    <w:p w14:paraId="48CA0353"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E1</w:t>
      </w:r>
    </w:p>
    <w:p w14:paraId="08EE511C" w14:textId="77777777" w:rsidR="00C8234A" w:rsidRPr="007D448F" w:rsidRDefault="00C8234A" w:rsidP="00AC4ED8">
      <w:pPr>
        <w:spacing w:line="360" w:lineRule="auto"/>
        <w:ind w:left="4320"/>
        <w:jc w:val="both"/>
        <w:rPr>
          <w:rFonts w:asciiTheme="minorHAnsi" w:hAnsiTheme="minorHAnsi" w:cstheme="minorHAnsi"/>
        </w:rPr>
      </w:pPr>
    </w:p>
    <w:p w14:paraId="39AA5D5D"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 xml:space="preserve">"Para asegurar la </w:t>
      </w:r>
      <w:r w:rsidRPr="007D448F">
        <w:rPr>
          <w:rFonts w:asciiTheme="minorHAnsi" w:hAnsiTheme="minorHAnsi" w:cstheme="minorHAnsi"/>
        </w:rPr>
        <w:t>sostenibilidad del colectivo, necesitamos formalizar más nuestros procesos. Hasta ahora, hemos trabajado bien de manera colaborativa e informal, pero nos falta crear un sistema que asegure que los aprendizajes y experiencias se documentan y se puedan repli</w:t>
      </w:r>
      <w:r w:rsidRPr="007D448F">
        <w:rPr>
          <w:rFonts w:asciiTheme="minorHAnsi" w:hAnsiTheme="minorHAnsi" w:cstheme="minorHAnsi"/>
        </w:rPr>
        <w:t>car en el futuro."</w:t>
      </w:r>
    </w:p>
    <w:p w14:paraId="57CC897B"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lastRenderedPageBreak/>
        <w:t>Diego</w:t>
      </w:r>
    </w:p>
    <w:p w14:paraId="5CC32593"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E2</w:t>
      </w:r>
    </w:p>
    <w:p w14:paraId="458555D7" w14:textId="77777777" w:rsidR="00C8234A" w:rsidRPr="007D448F" w:rsidRDefault="00C8234A" w:rsidP="00AC4ED8">
      <w:pPr>
        <w:spacing w:line="360" w:lineRule="auto"/>
        <w:ind w:left="3600"/>
        <w:jc w:val="both"/>
        <w:rPr>
          <w:rFonts w:asciiTheme="minorHAnsi" w:hAnsiTheme="minorHAnsi" w:cstheme="minorHAnsi"/>
        </w:rPr>
      </w:pPr>
    </w:p>
    <w:p w14:paraId="273ADFFD" w14:textId="77777777" w:rsidR="00C8234A" w:rsidRPr="007D448F" w:rsidRDefault="00C8234A" w:rsidP="00AC4ED8">
      <w:pPr>
        <w:spacing w:line="360" w:lineRule="auto"/>
        <w:rPr>
          <w:rFonts w:asciiTheme="minorHAnsi" w:hAnsiTheme="minorHAnsi" w:cstheme="minorHAnsi"/>
        </w:rPr>
      </w:pPr>
    </w:p>
    <w:p w14:paraId="18AFC04F" w14:textId="77777777" w:rsidR="00C8234A" w:rsidRPr="007D448F" w:rsidRDefault="001E3027" w:rsidP="00AC4ED8">
      <w:pPr>
        <w:pStyle w:val="Ttulo4"/>
        <w:spacing w:line="360" w:lineRule="auto"/>
        <w:rPr>
          <w:rFonts w:asciiTheme="minorHAnsi" w:hAnsiTheme="minorHAnsi" w:cstheme="minorHAnsi"/>
        </w:rPr>
      </w:pPr>
      <w:bookmarkStart w:id="93" w:name="_heading=h.bl312bitd9c4"/>
      <w:bookmarkEnd w:id="93"/>
      <w:r w:rsidRPr="007D448F">
        <w:rPr>
          <w:rFonts w:asciiTheme="minorHAnsi" w:hAnsiTheme="minorHAnsi" w:cstheme="minorHAnsi"/>
        </w:rPr>
        <w:t xml:space="preserve">Comunidad </w:t>
      </w:r>
    </w:p>
    <w:p w14:paraId="2971508C" w14:textId="77777777" w:rsidR="00C8234A" w:rsidRPr="007D448F" w:rsidRDefault="00C8234A" w:rsidP="00AC4ED8">
      <w:pPr>
        <w:spacing w:line="360" w:lineRule="auto"/>
        <w:rPr>
          <w:rFonts w:asciiTheme="minorHAnsi" w:hAnsiTheme="minorHAnsi" w:cstheme="minorHAnsi"/>
        </w:rPr>
      </w:pPr>
    </w:p>
    <w:p w14:paraId="7B2BC706" w14:textId="77777777" w:rsidR="00C8234A" w:rsidRPr="007D448F" w:rsidRDefault="001E3027" w:rsidP="00AC4ED8">
      <w:pPr>
        <w:spacing w:line="360" w:lineRule="auto"/>
        <w:ind w:firstLine="720"/>
        <w:jc w:val="both"/>
        <w:rPr>
          <w:rFonts w:asciiTheme="minorHAnsi" w:eastAsia="Calibri" w:hAnsiTheme="minorHAnsi" w:cstheme="minorHAnsi"/>
          <w:b/>
        </w:rPr>
      </w:pPr>
      <w:r w:rsidRPr="007D448F">
        <w:rPr>
          <w:rFonts w:asciiTheme="minorHAnsi" w:eastAsia="Calibri" w:hAnsiTheme="minorHAnsi" w:cstheme="minorHAnsi"/>
        </w:rPr>
        <w:t xml:space="preserve">El sentido de identidad y pertenencia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 un tema transversal que motiva y cohesiona a los miembros, especialmente en torno a la misión social del colectivo. Los participantes señalan el impacto social y la fraternidad dentro del grupo como elementos que promueven un fuerte sentido de pertenen</w:t>
      </w:r>
      <w:r w:rsidRPr="007D448F">
        <w:rPr>
          <w:rFonts w:asciiTheme="minorHAnsi" w:eastAsia="Calibri" w:hAnsiTheme="minorHAnsi" w:cstheme="minorHAnsi"/>
        </w:rPr>
        <w:t xml:space="preserve">cia. Este hallazgo es consistente con la teoría de la identidad organizacional (Albert y Whetten, 1985)., que sugiere que la pertenencia a un grupo se fortalece cuando los miembros se identifican con la misión y valores de la organización </w:t>
      </w:r>
    </w:p>
    <w:p w14:paraId="597F2BE9" w14:textId="42F129FC" w:rsidR="00C8234A" w:rsidRPr="007D448F" w:rsidRDefault="001E3027" w:rsidP="00AC4ED8">
      <w:pPr>
        <w:spacing w:line="360" w:lineRule="auto"/>
        <w:jc w:val="both"/>
        <w:rPr>
          <w:rFonts w:asciiTheme="minorHAnsi" w:eastAsia="Calibri" w:hAnsiTheme="minorHAnsi" w:cstheme="minorHAnsi"/>
          <w:b/>
        </w:rPr>
      </w:pPr>
      <w:r w:rsidRPr="007D448F">
        <w:rPr>
          <w:rFonts w:asciiTheme="minorHAnsi" w:eastAsia="Calibri" w:hAnsiTheme="minorHAnsi" w:cstheme="minorHAnsi"/>
        </w:rPr>
        <w:t xml:space="preserve">El </w:t>
      </w:r>
      <w:r w:rsidR="003B41ED" w:rsidRPr="007D448F">
        <w:rPr>
          <w:rFonts w:asciiTheme="minorHAnsi" w:eastAsia="Calibri" w:hAnsiTheme="minorHAnsi" w:cstheme="minorHAnsi"/>
        </w:rPr>
        <w:t>símbolo</w:t>
      </w:r>
      <w:r w:rsidRPr="007D448F">
        <w:rPr>
          <w:rFonts w:asciiTheme="minorHAnsi" w:eastAsia="Calibri" w:hAnsiTheme="minorHAnsi" w:cstheme="minorHAnsi"/>
        </w:rPr>
        <w:t xml:space="preserve"> del </w:t>
      </w:r>
      <w:r w:rsidR="003B41ED" w:rsidRPr="007D448F">
        <w:rPr>
          <w:rFonts w:asciiTheme="minorHAnsi" w:eastAsia="Calibri" w:hAnsiTheme="minorHAnsi" w:cstheme="minorHAnsi"/>
        </w:rPr>
        <w:t>Barranquero</w:t>
      </w:r>
      <w:r w:rsidRPr="007D448F">
        <w:rPr>
          <w:rFonts w:asciiTheme="minorHAnsi" w:eastAsia="Calibri" w:hAnsiTheme="minorHAnsi" w:cstheme="minorHAnsi"/>
        </w:rPr>
        <w:t xml:space="preserve"> como símbolo del colectivo es un reflejo de cómo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ha construido una narrativa de identidad organizacional que convierte los desafíos en oportunidades. Esta representación simbólica permite que los miembros no solo se identifiquen con</w:t>
      </w:r>
      <w:r w:rsidRPr="007D448F">
        <w:rPr>
          <w:rFonts w:asciiTheme="minorHAnsi" w:eastAsia="Calibri" w:hAnsiTheme="minorHAnsi" w:cstheme="minorHAnsi"/>
        </w:rPr>
        <w:t xml:space="preserve"> el grupo, sino que también vean en su participación una oportunidad para contribuir a una causa más grande. La identidad organizativa, fortalecida por estos símbolos y valores compartidos, promueve la cohesión interna y fomenta una cultura organizacional </w:t>
      </w:r>
      <w:r w:rsidRPr="007D448F">
        <w:rPr>
          <w:rFonts w:asciiTheme="minorHAnsi" w:eastAsia="Calibri" w:hAnsiTheme="minorHAnsi" w:cstheme="minorHAnsi"/>
        </w:rPr>
        <w:t>de compromiso.</w:t>
      </w:r>
    </w:p>
    <w:p w14:paraId="7EC477DC" w14:textId="77777777" w:rsidR="00C8234A" w:rsidRPr="007D448F" w:rsidRDefault="00C8234A" w:rsidP="00AC4ED8">
      <w:pPr>
        <w:spacing w:line="360" w:lineRule="auto"/>
        <w:ind w:left="3600"/>
        <w:jc w:val="both"/>
        <w:rPr>
          <w:rFonts w:asciiTheme="minorHAnsi" w:hAnsiTheme="minorHAnsi" w:cstheme="minorHAnsi"/>
        </w:rPr>
      </w:pPr>
    </w:p>
    <w:p w14:paraId="52373A8B" w14:textId="2F9EF655"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 xml:space="preserve">"La identidad también se ve reflejada en nuestro logo, el </w:t>
      </w:r>
      <w:r w:rsidR="003B41ED" w:rsidRPr="007D448F">
        <w:rPr>
          <w:rFonts w:asciiTheme="minorHAnsi" w:hAnsiTheme="minorHAnsi" w:cstheme="minorHAnsi"/>
        </w:rPr>
        <w:t>Barranquero</w:t>
      </w:r>
      <w:r w:rsidRPr="007D448F">
        <w:rPr>
          <w:rFonts w:asciiTheme="minorHAnsi" w:hAnsiTheme="minorHAnsi" w:cstheme="minorHAnsi"/>
        </w:rPr>
        <w:t>, que simboliza ver las dificultades como oportunidades. Este símbolo nos da una identidad especial y nos hace sentir parte del grupo".</w:t>
      </w:r>
    </w:p>
    <w:p w14:paraId="2BCDB7A5"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 xml:space="preserve">Alejandro </w:t>
      </w:r>
    </w:p>
    <w:p w14:paraId="0E0B03EB"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 xml:space="preserve">GF </w:t>
      </w:r>
    </w:p>
    <w:p w14:paraId="57A21314" w14:textId="77777777" w:rsidR="00C8234A" w:rsidRPr="007D448F" w:rsidRDefault="00C8234A" w:rsidP="00AC4ED8">
      <w:pPr>
        <w:spacing w:line="360" w:lineRule="auto"/>
        <w:rPr>
          <w:rFonts w:asciiTheme="minorHAnsi" w:hAnsiTheme="minorHAnsi" w:cstheme="minorHAnsi"/>
        </w:rPr>
      </w:pPr>
    </w:p>
    <w:p w14:paraId="7FC2D5C1" w14:textId="77777777" w:rsidR="00C8234A" w:rsidRPr="007D448F" w:rsidRDefault="001E3027" w:rsidP="00AC4ED8">
      <w:pPr>
        <w:spacing w:line="360" w:lineRule="auto"/>
        <w:jc w:val="both"/>
        <w:rPr>
          <w:rFonts w:asciiTheme="minorHAnsi" w:eastAsia="Calibri" w:hAnsiTheme="minorHAnsi" w:cstheme="minorHAnsi"/>
        </w:rPr>
      </w:pPr>
      <w:r w:rsidRPr="007D448F">
        <w:rPr>
          <w:rFonts w:asciiTheme="minorHAnsi" w:eastAsia="Calibri" w:hAnsiTheme="minorHAnsi" w:cstheme="minorHAnsi"/>
        </w:rPr>
        <w:lastRenderedPageBreak/>
        <w:t>No obstante, el sen</w:t>
      </w:r>
      <w:r w:rsidRPr="007D448F">
        <w:rPr>
          <w:rFonts w:asciiTheme="minorHAnsi" w:eastAsia="Calibri" w:hAnsiTheme="minorHAnsi" w:cstheme="minorHAnsi"/>
        </w:rPr>
        <w:t xml:space="preserve">tido de pertenencia también debe ser sostenido a través de la formalización de mecanismos que fomenten la participación activa de todos los miembros, especialmente en el caso de colectivos horizontales.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podría considerar desarrollar eventos o </w:t>
      </w:r>
      <w:r w:rsidRPr="007D448F">
        <w:rPr>
          <w:rFonts w:asciiTheme="minorHAnsi" w:eastAsia="Calibri" w:hAnsiTheme="minorHAnsi" w:cstheme="minorHAnsi"/>
        </w:rPr>
        <w:t>rituales periódicos que refuercen esta identidad, creando espacios de reflexión y construcción de comunidad.</w:t>
      </w:r>
    </w:p>
    <w:p w14:paraId="708F581A" w14:textId="77777777" w:rsidR="00C8234A" w:rsidRPr="007D448F" w:rsidRDefault="00C8234A" w:rsidP="00AC4ED8">
      <w:pPr>
        <w:spacing w:line="360" w:lineRule="auto"/>
        <w:jc w:val="both"/>
        <w:rPr>
          <w:rFonts w:asciiTheme="minorHAnsi" w:eastAsia="Calibri" w:hAnsiTheme="minorHAnsi" w:cstheme="minorHAnsi"/>
          <w:b/>
        </w:rPr>
      </w:pPr>
    </w:p>
    <w:p w14:paraId="4633DB8D"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"El sentido de fraternidad en el grupo es clave. Tenemos confianza para discutir y cuestionarnos, lo cual ayuda a generar un sentido de pertenenci</w:t>
      </w:r>
      <w:r w:rsidRPr="007D448F">
        <w:rPr>
          <w:rFonts w:asciiTheme="minorHAnsi" w:eastAsia="Calibri" w:hAnsiTheme="minorHAnsi" w:cstheme="minorHAnsi"/>
        </w:rPr>
        <w:t>a fuerte".</w:t>
      </w:r>
    </w:p>
    <w:p w14:paraId="4E7A7EAC"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Cristian</w:t>
      </w:r>
    </w:p>
    <w:p w14:paraId="4C5A6D24"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GF</w:t>
      </w:r>
    </w:p>
    <w:p w14:paraId="4419E40E" w14:textId="77777777" w:rsidR="00C8234A" w:rsidRPr="007D448F" w:rsidRDefault="00C8234A" w:rsidP="00AC4ED8">
      <w:pPr>
        <w:spacing w:line="360" w:lineRule="auto"/>
        <w:rPr>
          <w:rFonts w:asciiTheme="minorHAnsi" w:hAnsiTheme="minorHAnsi" w:cstheme="minorHAnsi"/>
        </w:rPr>
      </w:pPr>
    </w:p>
    <w:p w14:paraId="304ECF18" w14:textId="77777777" w:rsidR="00C8234A" w:rsidRPr="007D448F" w:rsidRDefault="001E3027" w:rsidP="00AC4ED8">
      <w:pPr>
        <w:spacing w:line="360" w:lineRule="auto"/>
        <w:ind w:firstLine="720"/>
        <w:jc w:val="both"/>
        <w:rPr>
          <w:rFonts w:asciiTheme="minorHAnsi" w:eastAsia="Calibri" w:hAnsiTheme="minorHAnsi" w:cstheme="minorHAnsi"/>
          <w:b/>
        </w:rPr>
      </w:pPr>
      <w:r w:rsidRPr="007D448F">
        <w:rPr>
          <w:rFonts w:asciiTheme="minorHAnsi" w:eastAsia="Calibri" w:hAnsiTheme="minorHAnsi" w:cstheme="minorHAnsi"/>
        </w:rPr>
        <w:t xml:space="preserve">El grupo focal reveló un fuerte sentido de pertenencia entre los miembros del colectivo, quienes valoran profundamente la cultura colaborativa y horizontal de </w:t>
      </w:r>
      <w:r w:rsidRPr="007D448F">
        <w:rPr>
          <w:rFonts w:asciiTheme="minorHAnsi" w:eastAsia="Calibri" w:hAnsiTheme="minorHAnsi" w:cstheme="minorHAnsi"/>
          <w:i/>
          <w:iCs/>
        </w:rPr>
        <w:t>Scire populi</w:t>
      </w:r>
      <w:r w:rsidRPr="007D448F">
        <w:rPr>
          <w:rFonts w:asciiTheme="minorHAnsi" w:eastAsia="Calibri" w:hAnsiTheme="minorHAnsi" w:cstheme="minorHAnsi"/>
        </w:rPr>
        <w:t>. Sin embargo, también se discutieron algunos desafíos en términos de identidad, la m</w:t>
      </w:r>
      <w:r w:rsidRPr="007D448F">
        <w:rPr>
          <w:rFonts w:asciiTheme="minorHAnsi" w:eastAsia="Calibri" w:hAnsiTheme="minorHAnsi" w:cstheme="minorHAnsi"/>
        </w:rPr>
        <w:t xml:space="preserve">ayoría de los participantes coincidió en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les ha proporcionado un sentido de comunidad y propósito, en el que pueden colaborar para generar un impacto positivo en la sociedad. Sin embargo, algunos señalaron que la alta rotación de miembros </w:t>
      </w:r>
      <w:r w:rsidRPr="007D448F">
        <w:rPr>
          <w:rFonts w:asciiTheme="minorHAnsi" w:eastAsia="Calibri" w:hAnsiTheme="minorHAnsi" w:cstheme="minorHAnsi"/>
        </w:rPr>
        <w:t>puede dificultar la construcción de una identidad colectiva más fuerte a lo largo del tiempo. Se sugirió que, además de los proyectos técnicos, se organice más actividades culturales y recreativas que fortalezcan las relaciones interpersonales y el sentido</w:t>
      </w:r>
      <w:r w:rsidRPr="007D448F">
        <w:rPr>
          <w:rFonts w:asciiTheme="minorHAnsi" w:eastAsia="Calibri" w:hAnsiTheme="minorHAnsi" w:cstheme="minorHAnsi"/>
        </w:rPr>
        <w:t xml:space="preserve"> de pertenencia.</w:t>
      </w:r>
    </w:p>
    <w:p w14:paraId="5A6B95AC" w14:textId="77777777" w:rsidR="00C8234A" w:rsidRPr="007D448F" w:rsidRDefault="00C8234A" w:rsidP="00AC4ED8">
      <w:pPr>
        <w:spacing w:line="360" w:lineRule="auto"/>
        <w:ind w:left="720"/>
        <w:rPr>
          <w:rFonts w:asciiTheme="minorHAnsi" w:hAnsiTheme="minorHAnsi" w:cstheme="minorHAnsi"/>
        </w:rPr>
      </w:pPr>
    </w:p>
    <w:p w14:paraId="6C59CC09"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"El impacto directo en las comunidades es fundamental. Nos motiva saber que trabajamos con un enfoque social y no solo de ingresos".</w:t>
      </w:r>
    </w:p>
    <w:p w14:paraId="4BF56C55"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Wilson</w:t>
      </w:r>
    </w:p>
    <w:p w14:paraId="2149C47C"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GF</w:t>
      </w:r>
    </w:p>
    <w:p w14:paraId="26038717" w14:textId="77777777" w:rsidR="00C8234A" w:rsidRPr="007D448F" w:rsidRDefault="00C8234A" w:rsidP="00AC4ED8">
      <w:pPr>
        <w:spacing w:line="360" w:lineRule="auto"/>
        <w:jc w:val="both"/>
        <w:rPr>
          <w:rFonts w:asciiTheme="minorHAnsi" w:eastAsia="Calibri" w:hAnsiTheme="minorHAnsi" w:cstheme="minorHAnsi"/>
        </w:rPr>
      </w:pPr>
    </w:p>
    <w:p w14:paraId="7062401D"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lastRenderedPageBreak/>
        <w:t>"El colectivo tiene una relación muy fuerte con la comunidad, ya que siempre buscamos proyecto</w:t>
      </w:r>
      <w:r w:rsidRPr="007D448F">
        <w:rPr>
          <w:rFonts w:asciiTheme="minorHAnsi" w:eastAsia="Calibri" w:hAnsiTheme="minorHAnsi" w:cstheme="minorHAnsi"/>
        </w:rPr>
        <w:t>s que impacten directamente a las personas con las que trabajamos. La comunidad no solo es un receptor pasivo, sino que se convierte en parte activa del proceso."</w:t>
      </w:r>
    </w:p>
    <w:p w14:paraId="044292AC"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Cristian</w:t>
      </w:r>
    </w:p>
    <w:p w14:paraId="090186F6" w14:textId="77777777" w:rsidR="00C8234A" w:rsidRPr="007D448F" w:rsidRDefault="001E3027" w:rsidP="00AC4ED8">
      <w:pPr>
        <w:spacing w:line="360" w:lineRule="auto"/>
        <w:ind w:left="720"/>
        <w:rPr>
          <w:rFonts w:asciiTheme="minorHAnsi" w:eastAsia="Calibri" w:hAnsiTheme="minorHAnsi" w:cstheme="minorHAnsi"/>
        </w:rPr>
      </w:pPr>
      <w:r w:rsidRPr="007D448F">
        <w:rPr>
          <w:rFonts w:asciiTheme="minorHAnsi" w:eastAsia="Calibri" w:hAnsiTheme="minorHAnsi" w:cstheme="minorHAnsi"/>
        </w:rPr>
        <w:t>E1</w:t>
      </w:r>
    </w:p>
    <w:p w14:paraId="1AA340DE" w14:textId="77777777" w:rsidR="00C8234A" w:rsidRPr="007D448F" w:rsidRDefault="00C8234A" w:rsidP="00AC4ED8">
      <w:pPr>
        <w:spacing w:line="360" w:lineRule="auto"/>
        <w:ind w:left="3600" w:firstLine="720"/>
        <w:rPr>
          <w:rFonts w:asciiTheme="minorHAnsi" w:eastAsia="Calibri" w:hAnsiTheme="minorHAnsi" w:cstheme="minorHAnsi"/>
        </w:rPr>
      </w:pPr>
    </w:p>
    <w:p w14:paraId="03FC52A7"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"Desde que comenzamos,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ha buscado integrar a la comunidad en todo l</w:t>
      </w:r>
      <w:r w:rsidRPr="007D448F">
        <w:rPr>
          <w:rFonts w:asciiTheme="minorHAnsi" w:eastAsia="Calibri" w:hAnsiTheme="minorHAnsi" w:cstheme="minorHAnsi"/>
        </w:rPr>
        <w:t>o que hacemos. No es solo entregar un proyecto, es generar conexiones, aprender de ellos y construir juntos."</w:t>
      </w:r>
    </w:p>
    <w:p w14:paraId="01FB8785"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Alejandro</w:t>
      </w:r>
    </w:p>
    <w:p w14:paraId="298AAB4C"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E1</w:t>
      </w:r>
    </w:p>
    <w:p w14:paraId="47DA3C02" w14:textId="77777777" w:rsidR="00C8234A" w:rsidRPr="007D448F" w:rsidRDefault="00C8234A" w:rsidP="00AC4ED8">
      <w:pPr>
        <w:spacing w:line="360" w:lineRule="auto"/>
        <w:ind w:left="4320"/>
        <w:jc w:val="both"/>
        <w:rPr>
          <w:rFonts w:asciiTheme="minorHAnsi" w:eastAsia="Calibri" w:hAnsiTheme="minorHAnsi" w:cstheme="minorHAnsi"/>
        </w:rPr>
      </w:pPr>
    </w:p>
    <w:p w14:paraId="1A3CE874"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"Lo que más me llamó la atención fue tener la posibilidad no solo de compartir mis conocimientos, sino de aprender de mis otros </w:t>
      </w:r>
      <w:r w:rsidRPr="007D448F">
        <w:rPr>
          <w:rFonts w:asciiTheme="minorHAnsi" w:eastAsia="Calibri" w:hAnsiTheme="minorHAnsi" w:cstheme="minorHAnsi"/>
        </w:rPr>
        <w:t>compañeros que tenían otras carreras... Aprender de las comunidades, aprender de las personas, y mejorar mis procesos de compartir conocimiento. A través de todas las experiencias de cada uno, uno mismo se va enriqueciendo."</w:t>
      </w:r>
    </w:p>
    <w:p w14:paraId="2DAE67CF"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Diego</w:t>
      </w:r>
    </w:p>
    <w:p w14:paraId="16D1367C"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E2</w:t>
      </w:r>
    </w:p>
    <w:p w14:paraId="7323F50E" w14:textId="77777777" w:rsidR="00C8234A" w:rsidRPr="007D448F" w:rsidRDefault="00C8234A" w:rsidP="00AC4ED8">
      <w:pPr>
        <w:spacing w:line="360" w:lineRule="auto"/>
        <w:ind w:left="4320"/>
        <w:jc w:val="both"/>
        <w:rPr>
          <w:rFonts w:asciiTheme="minorHAnsi" w:hAnsiTheme="minorHAnsi" w:cstheme="minorHAnsi"/>
        </w:rPr>
      </w:pPr>
    </w:p>
    <w:p w14:paraId="457D1B43"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 xml:space="preserve">"Algo que siempre me atrajo de </w:t>
      </w:r>
      <w:r w:rsidRPr="007D448F">
        <w:rPr>
          <w:rFonts w:asciiTheme="minorHAnsi" w:hAnsiTheme="minorHAnsi" w:cstheme="minorHAnsi"/>
          <w:i/>
          <w:iCs/>
        </w:rPr>
        <w:t>Scire populi</w:t>
      </w:r>
      <w:r w:rsidRPr="007D448F">
        <w:rPr>
          <w:rFonts w:asciiTheme="minorHAnsi" w:hAnsiTheme="minorHAnsi" w:cstheme="minorHAnsi"/>
        </w:rPr>
        <w:t xml:space="preserve"> es cómo nos unimos, más allá de las carreras o los intereses profesionales. Nos conectamos por las ganas de hacer algo por la comunidad, y eso es lo que le da más sentido a nuestro trabajo."</w:t>
      </w:r>
    </w:p>
    <w:p w14:paraId="6B8BB8DF"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Wilson</w:t>
      </w:r>
    </w:p>
    <w:p w14:paraId="6A40338D"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E2</w:t>
      </w:r>
    </w:p>
    <w:p w14:paraId="3C06A1D5" w14:textId="77777777" w:rsidR="00C8234A" w:rsidRPr="007D448F" w:rsidRDefault="00C8234A" w:rsidP="00AC4ED8">
      <w:pPr>
        <w:spacing w:line="360" w:lineRule="auto"/>
        <w:ind w:left="3600"/>
        <w:jc w:val="both"/>
        <w:rPr>
          <w:rFonts w:asciiTheme="minorHAnsi" w:hAnsiTheme="minorHAnsi" w:cstheme="minorHAnsi"/>
        </w:rPr>
      </w:pPr>
    </w:p>
    <w:p w14:paraId="657B3AA6" w14:textId="77777777" w:rsidR="00C8234A" w:rsidRPr="007D448F" w:rsidRDefault="00C8234A" w:rsidP="00AC4ED8">
      <w:pPr>
        <w:spacing w:line="360" w:lineRule="auto"/>
        <w:rPr>
          <w:rFonts w:asciiTheme="minorHAnsi" w:hAnsiTheme="minorHAnsi" w:cstheme="minorHAnsi"/>
        </w:rPr>
      </w:pPr>
    </w:p>
    <w:p w14:paraId="4385DD14" w14:textId="77777777" w:rsidR="00C8234A" w:rsidRPr="007D448F" w:rsidRDefault="001E3027" w:rsidP="00AC4ED8">
      <w:pPr>
        <w:pStyle w:val="Ttulo4"/>
        <w:spacing w:line="360" w:lineRule="auto"/>
        <w:rPr>
          <w:rFonts w:asciiTheme="minorHAnsi" w:eastAsia="Calibri" w:hAnsiTheme="minorHAnsi" w:cstheme="minorHAnsi"/>
        </w:rPr>
      </w:pPr>
      <w:r w:rsidRPr="007D448F">
        <w:rPr>
          <w:rFonts w:asciiTheme="minorHAnsi" w:eastAsia="Calibri" w:hAnsiTheme="minorHAnsi" w:cstheme="minorHAnsi"/>
        </w:rPr>
        <w:t>Territori</w:t>
      </w:r>
      <w:r w:rsidRPr="007D448F">
        <w:rPr>
          <w:rFonts w:asciiTheme="minorHAnsi" w:eastAsia="Calibri" w:hAnsiTheme="minorHAnsi" w:cstheme="minorHAnsi"/>
        </w:rPr>
        <w:t>o</w:t>
      </w:r>
    </w:p>
    <w:p w14:paraId="017F1BE4" w14:textId="77777777" w:rsidR="00C8234A" w:rsidRPr="007D448F" w:rsidRDefault="001E3027" w:rsidP="00AC4ED8">
      <w:pPr>
        <w:spacing w:line="360" w:lineRule="auto"/>
        <w:ind w:firstLine="720"/>
        <w:jc w:val="both"/>
        <w:rPr>
          <w:rFonts w:asciiTheme="minorHAnsi" w:hAnsiTheme="minorHAnsi" w:cstheme="minorHAnsi"/>
        </w:rPr>
      </w:pPr>
      <w:r w:rsidRPr="007D448F">
        <w:rPr>
          <w:rFonts w:asciiTheme="minorHAnsi" w:hAnsiTheme="minorHAnsi" w:cstheme="minorHAnsi"/>
        </w:rPr>
        <w:t xml:space="preserve">La identidad del colectivo también está profundamente ligada al territorio en el que trabaja. Los participantes mencionaron que uno de los aspectos más valiosos de </w:t>
      </w:r>
      <w:r w:rsidRPr="007D448F">
        <w:rPr>
          <w:rFonts w:asciiTheme="minorHAnsi" w:hAnsiTheme="minorHAnsi" w:cstheme="minorHAnsi"/>
          <w:i/>
          <w:iCs/>
        </w:rPr>
        <w:t>Scire populi</w:t>
      </w:r>
      <w:r w:rsidRPr="007D448F">
        <w:rPr>
          <w:rFonts w:asciiTheme="minorHAnsi" w:hAnsiTheme="minorHAnsi" w:cstheme="minorHAnsi"/>
        </w:rPr>
        <w:t xml:space="preserve"> es su capacidad para intervenir en el territorio, generando cambios visibles </w:t>
      </w:r>
      <w:r w:rsidRPr="007D448F">
        <w:rPr>
          <w:rFonts w:asciiTheme="minorHAnsi" w:hAnsiTheme="minorHAnsi" w:cstheme="minorHAnsi"/>
        </w:rPr>
        <w:t>y empoderando a las comunidades locales. Aun así, algunos miembros sugirieron que el colectivo debe articularse más con otros movimientos locales y regionales para ampliar su impacto y consolidar su presencia territorial.</w:t>
      </w:r>
    </w:p>
    <w:p w14:paraId="045DA238" w14:textId="77777777" w:rsidR="00C8234A" w:rsidRPr="007D448F" w:rsidRDefault="00C8234A" w:rsidP="00AC4ED8">
      <w:pPr>
        <w:spacing w:line="360" w:lineRule="auto"/>
        <w:jc w:val="both"/>
        <w:rPr>
          <w:rFonts w:asciiTheme="minorHAnsi" w:hAnsiTheme="minorHAnsi" w:cstheme="minorHAnsi"/>
        </w:rPr>
      </w:pPr>
    </w:p>
    <w:p w14:paraId="1724EE27"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"Hemos trabajado mucho en comunid</w:t>
      </w:r>
      <w:r w:rsidRPr="007D448F">
        <w:rPr>
          <w:rFonts w:asciiTheme="minorHAnsi" w:hAnsiTheme="minorHAnsi" w:cstheme="minorHAnsi"/>
        </w:rPr>
        <w:t>ades vulnerables, en zonas donde el acceso al conocimiento y la tecnología es limitado. El territorio no es solo un espacio físico, es donde se construyen las relaciones y donde vemos los resultados más inmediatos de lo que hacemos."</w:t>
      </w:r>
    </w:p>
    <w:p w14:paraId="7ED108CB"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Alejandro</w:t>
      </w:r>
    </w:p>
    <w:p w14:paraId="344B3E47"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E1</w:t>
      </w:r>
    </w:p>
    <w:p w14:paraId="45A0F073" w14:textId="77777777" w:rsidR="00C8234A" w:rsidRPr="007D448F" w:rsidRDefault="00C8234A" w:rsidP="00AC4ED8">
      <w:pPr>
        <w:spacing w:line="360" w:lineRule="auto"/>
        <w:ind w:left="4320"/>
        <w:jc w:val="both"/>
        <w:rPr>
          <w:rFonts w:asciiTheme="minorHAnsi" w:hAnsiTheme="minorHAnsi" w:cstheme="minorHAnsi"/>
        </w:rPr>
      </w:pPr>
    </w:p>
    <w:p w14:paraId="4A3550A1"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"El trab</w:t>
      </w:r>
      <w:r w:rsidRPr="007D448F">
        <w:rPr>
          <w:rFonts w:asciiTheme="minorHAnsi" w:hAnsiTheme="minorHAnsi" w:cstheme="minorHAnsi"/>
        </w:rPr>
        <w:t>ajo en el territorio ha sido clave desde el principio. Siempre hemos buscado que nuestras iniciativas no solo sean educativas, sino que tengan un impacto tangible en los barrios donde estamos. El territorio es nuestro laboratorio, donde aprendemos y aplica</w:t>
      </w:r>
      <w:r w:rsidRPr="007D448F">
        <w:rPr>
          <w:rFonts w:asciiTheme="minorHAnsi" w:hAnsiTheme="minorHAnsi" w:cstheme="minorHAnsi"/>
        </w:rPr>
        <w:t>mos."</w:t>
      </w:r>
    </w:p>
    <w:p w14:paraId="7A631D0E" w14:textId="77777777" w:rsidR="00C8234A" w:rsidRPr="007D448F" w:rsidRDefault="001E3027" w:rsidP="00AC4ED8">
      <w:pPr>
        <w:spacing w:line="360" w:lineRule="auto"/>
        <w:ind w:left="720"/>
        <w:jc w:val="both"/>
        <w:rPr>
          <w:rFonts w:asciiTheme="minorHAnsi" w:hAnsiTheme="minorHAnsi" w:cstheme="minorHAnsi"/>
        </w:rPr>
      </w:pPr>
      <w:r w:rsidRPr="007D448F">
        <w:rPr>
          <w:rFonts w:asciiTheme="minorHAnsi" w:hAnsiTheme="minorHAnsi" w:cstheme="minorHAnsi"/>
        </w:rPr>
        <w:t>Cristian</w:t>
      </w:r>
    </w:p>
    <w:p w14:paraId="475EA9DB" w14:textId="77777777" w:rsidR="00C8234A" w:rsidRPr="007D448F" w:rsidRDefault="001E3027" w:rsidP="00AC4ED8">
      <w:pPr>
        <w:spacing w:line="360" w:lineRule="auto"/>
        <w:ind w:left="720"/>
        <w:jc w:val="both"/>
        <w:rPr>
          <w:rFonts w:asciiTheme="minorHAnsi" w:hAnsiTheme="minorHAnsi" w:cstheme="minorHAnsi"/>
        </w:rPr>
      </w:pPr>
      <w:bookmarkStart w:id="94" w:name="_heading=h.7ge4qbq15rce"/>
      <w:bookmarkEnd w:id="94"/>
      <w:r w:rsidRPr="007D448F">
        <w:rPr>
          <w:rFonts w:asciiTheme="minorHAnsi" w:hAnsiTheme="minorHAnsi" w:cstheme="minorHAnsi"/>
        </w:rPr>
        <w:t>E1</w:t>
      </w:r>
    </w:p>
    <w:p w14:paraId="15A7157F" w14:textId="77777777" w:rsidR="00C8234A" w:rsidRPr="007D448F" w:rsidRDefault="001E3027" w:rsidP="00AC4ED8">
      <w:pPr>
        <w:pStyle w:val="Ttulo3"/>
        <w:spacing w:line="360" w:lineRule="auto"/>
        <w:rPr>
          <w:rFonts w:asciiTheme="minorHAnsi" w:hAnsiTheme="minorHAnsi" w:cstheme="minorHAnsi"/>
        </w:rPr>
      </w:pPr>
      <w:bookmarkStart w:id="95" w:name="_Toc210849881"/>
      <w:r w:rsidRPr="007D448F">
        <w:rPr>
          <w:rFonts w:asciiTheme="minorHAnsi" w:hAnsiTheme="minorHAnsi" w:cstheme="minorHAnsi"/>
        </w:rPr>
        <w:t>Conclusión d</w:t>
      </w:r>
      <w:sdt>
        <w:sdtPr>
          <w:rPr>
            <w:rFonts w:asciiTheme="minorHAnsi" w:hAnsiTheme="minorHAnsi" w:cstheme="minorHAnsi"/>
          </w:rPr>
          <w:tag w:val="goog_rdk_14"/>
          <w:id w:val="-785108163"/>
        </w:sdtPr>
        <w:sdtEndPr/>
        <w:sdtContent/>
      </w:sdt>
      <w:r w:rsidRPr="007D448F">
        <w:rPr>
          <w:rFonts w:asciiTheme="minorHAnsi" w:hAnsiTheme="minorHAnsi" w:cstheme="minorHAnsi"/>
        </w:rPr>
        <w:t>el grupo focal</w:t>
      </w:r>
      <w:bookmarkEnd w:id="95"/>
    </w:p>
    <w:p w14:paraId="45F061EF" w14:textId="77777777" w:rsidR="00C8234A" w:rsidRPr="007D448F" w:rsidRDefault="00C8234A" w:rsidP="00AC4ED8">
      <w:pPr>
        <w:spacing w:line="360" w:lineRule="auto"/>
        <w:jc w:val="both"/>
        <w:rPr>
          <w:rFonts w:asciiTheme="minorHAnsi" w:eastAsia="Calibri" w:hAnsiTheme="minorHAnsi" w:cstheme="minorHAnsi"/>
        </w:rPr>
      </w:pPr>
    </w:p>
    <w:p w14:paraId="31E9DB87"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grupo focal ha permitido visibilizar tanto fortalezas como áreas de mejora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La diversidad y la interdisciplinariedad son consideradas pilares fundamentales para el funcionamiento del colectivo, pero se ha destacado la necesidad de formalizar y sistematizar </w:t>
      </w:r>
      <w:r w:rsidRPr="007D448F">
        <w:rPr>
          <w:rFonts w:asciiTheme="minorHAnsi" w:eastAsia="Calibri" w:hAnsiTheme="minorHAnsi" w:cstheme="minorHAnsi"/>
        </w:rPr>
        <w:lastRenderedPageBreak/>
        <w:t>algunas de sus prácticas para garantizar una mayor eficiencia en la gesti</w:t>
      </w:r>
      <w:r w:rsidRPr="007D448F">
        <w:rPr>
          <w:rFonts w:asciiTheme="minorHAnsi" w:eastAsia="Calibri" w:hAnsiTheme="minorHAnsi" w:cstheme="minorHAnsi"/>
        </w:rPr>
        <w:t>ón del conocimiento. Asimismo, la sostenibilidad a largo plazo y la profundización en el sentido de pertenencia e identidad territorial serán claves para el desarrollo futuro del colectivo.</w:t>
      </w:r>
    </w:p>
    <w:p w14:paraId="73978B61" w14:textId="77777777" w:rsidR="00C8234A" w:rsidRPr="007D448F" w:rsidRDefault="00C8234A" w:rsidP="00AC4ED8">
      <w:pPr>
        <w:spacing w:line="360" w:lineRule="auto"/>
        <w:jc w:val="both"/>
        <w:rPr>
          <w:rFonts w:asciiTheme="minorHAnsi" w:eastAsia="Calibri" w:hAnsiTheme="minorHAnsi" w:cstheme="minorHAnsi"/>
          <w:i/>
        </w:rPr>
      </w:pPr>
    </w:p>
    <w:p w14:paraId="17CAF111"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Un punto crítico identificado en el análisis es la gestión inform</w:t>
      </w:r>
      <w:r w:rsidRPr="007D448F">
        <w:rPr>
          <w:rFonts w:asciiTheme="minorHAnsi" w:eastAsia="Calibri" w:hAnsiTheme="minorHAnsi" w:cstheme="minorHAnsi"/>
        </w:rPr>
        <w:t xml:space="preserve">al del conocimiento, que si bien ha permitido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funcionar de manera ágil y flexible, limita su capacidad de transmitir el conocimiento de manera sistemática. Aquí, es evidente la falta de procesos formales de documentación y lecciones aprendid</w:t>
      </w:r>
      <w:r w:rsidRPr="007D448F">
        <w:rPr>
          <w:rFonts w:asciiTheme="minorHAnsi" w:eastAsia="Calibri" w:hAnsiTheme="minorHAnsi" w:cstheme="minorHAnsi"/>
        </w:rPr>
        <w:t>as, un aspecto que algunos entrevistados mencionaron como una de las principales áreas de mejora. Según Nonaka y Takeuchi (1995), la formalización de la gestión del conocimiento no implica restringir la creatividad, sino asegurar que los aprendizajes se es</w:t>
      </w:r>
      <w:r w:rsidRPr="007D448F">
        <w:rPr>
          <w:rFonts w:asciiTheme="minorHAnsi" w:eastAsia="Calibri" w:hAnsiTheme="minorHAnsi" w:cstheme="minorHAnsi"/>
        </w:rPr>
        <w:t xml:space="preserve">tructuren de forma que puedan ser accesibles para las generaciones futuras, asegurando así la continuidad de los proyectos y la evolución del colectivo. </w:t>
      </w:r>
    </w:p>
    <w:p w14:paraId="5F8ED125" w14:textId="77777777" w:rsidR="00C8234A" w:rsidRPr="007D448F" w:rsidRDefault="00C8234A" w:rsidP="00AC4ED8">
      <w:pPr>
        <w:spacing w:line="360" w:lineRule="auto"/>
        <w:jc w:val="both"/>
        <w:rPr>
          <w:rFonts w:asciiTheme="minorHAnsi" w:eastAsia="Calibri" w:hAnsiTheme="minorHAnsi" w:cstheme="minorHAnsi"/>
        </w:rPr>
      </w:pPr>
    </w:p>
    <w:p w14:paraId="04FA6C96"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En este sentido,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podría beneficiarse significativamente de la implementación de un siste</w:t>
      </w:r>
      <w:r w:rsidRPr="007D448F">
        <w:rPr>
          <w:rFonts w:asciiTheme="minorHAnsi" w:eastAsia="Calibri" w:hAnsiTheme="minorHAnsi" w:cstheme="minorHAnsi"/>
        </w:rPr>
        <w:t>ma de gestión del conocimiento más formal, para garantizar que los aprendizajes adquiridos en cada iteración de los proyectos se conserven y enriquezcan a lo largo del tiempo.</w:t>
      </w:r>
    </w:p>
    <w:p w14:paraId="16245870" w14:textId="77777777" w:rsidR="00C8234A" w:rsidRPr="007D448F" w:rsidRDefault="00C8234A" w:rsidP="00AC4ED8">
      <w:pPr>
        <w:spacing w:line="360" w:lineRule="auto"/>
        <w:jc w:val="both"/>
        <w:rPr>
          <w:rFonts w:asciiTheme="minorHAnsi" w:eastAsia="Calibri" w:hAnsiTheme="minorHAnsi" w:cstheme="minorHAnsi"/>
        </w:rPr>
      </w:pPr>
    </w:p>
    <w:p w14:paraId="0B617F08"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grupo focal evidencia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atraviesa un momento clave en su desa</w:t>
      </w:r>
      <w:r w:rsidRPr="007D448F">
        <w:rPr>
          <w:rFonts w:asciiTheme="minorHAnsi" w:eastAsia="Calibri" w:hAnsiTheme="minorHAnsi" w:cstheme="minorHAnsi"/>
        </w:rPr>
        <w:t xml:space="preserve">rrollo organizativo, en el cual la formalización de la gestión del conocimiento y la consolidación de una estructura interna eficiente emergen como prioridades estratégicas para garantizar su sostenibilidad y crecimiento. En esta coyuntura, la adopción de </w:t>
      </w:r>
      <w:r w:rsidRPr="007D448F">
        <w:rPr>
          <w:rFonts w:asciiTheme="minorHAnsi" w:eastAsia="Calibri" w:hAnsiTheme="minorHAnsi" w:cstheme="minorHAnsi"/>
        </w:rPr>
        <w:t xml:space="preserve">mecanismos más estructurados debe encontrar un equilibrio con la flexibilidad y creatividad que han caracterizado al colectivo, permitiéndole conservar su esencia mientras construye bases organizativas más sólidas para enfrentar los retos del futuro. Este </w:t>
      </w:r>
      <w:r w:rsidRPr="007D448F">
        <w:rPr>
          <w:rFonts w:asciiTheme="minorHAnsi" w:eastAsia="Calibri" w:hAnsiTheme="minorHAnsi" w:cstheme="minorHAnsi"/>
        </w:rPr>
        <w:t>momento crítico subraya la importancia de combinar las prácticas innovadoras existentes con estrategias que aseguren la preservación y transmisión del conocimiento generado, potenciando su impacto en el territorio y su relevancia como referente en innovaci</w:t>
      </w:r>
      <w:r w:rsidRPr="007D448F">
        <w:rPr>
          <w:rFonts w:asciiTheme="minorHAnsi" w:eastAsia="Calibri" w:hAnsiTheme="minorHAnsi" w:cstheme="minorHAnsi"/>
        </w:rPr>
        <w:t>ón social.</w:t>
      </w:r>
    </w:p>
    <w:p w14:paraId="36530E2E" w14:textId="77777777" w:rsidR="00C8234A" w:rsidRPr="007D448F" w:rsidRDefault="00C8234A" w:rsidP="00AC4ED8">
      <w:pPr>
        <w:spacing w:line="360" w:lineRule="auto"/>
        <w:jc w:val="both"/>
        <w:rPr>
          <w:rFonts w:asciiTheme="minorHAnsi" w:eastAsia="Calibri" w:hAnsiTheme="minorHAnsi" w:cstheme="minorHAnsi"/>
        </w:rPr>
      </w:pPr>
    </w:p>
    <w:p w14:paraId="2B53BE00"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análisis realizado destaca tanto fortalezas como áreas de mejora que podrían maximizar la eficiencia y el alcance de las iniciativas de </w:t>
      </w:r>
      <w:r w:rsidRPr="007D448F">
        <w:rPr>
          <w:rFonts w:asciiTheme="minorHAnsi" w:eastAsia="Calibri" w:hAnsiTheme="minorHAnsi" w:cstheme="minorHAnsi"/>
          <w:i/>
          <w:iCs/>
        </w:rPr>
        <w:t>Scire populi</w:t>
      </w:r>
      <w:r w:rsidRPr="007D448F">
        <w:rPr>
          <w:rFonts w:asciiTheme="minorHAnsi" w:eastAsia="Calibri" w:hAnsiTheme="minorHAnsi" w:cstheme="minorHAnsi"/>
        </w:rPr>
        <w:t>. La implementación de evaluaciones periódicas y herramientas colaborativas avanzadas emerge como una acc</w:t>
      </w:r>
      <w:r w:rsidRPr="007D448F">
        <w:rPr>
          <w:rFonts w:asciiTheme="minorHAnsi" w:eastAsia="Calibri" w:hAnsiTheme="minorHAnsi" w:cstheme="minorHAnsi"/>
        </w:rPr>
        <w:t>ión necesaria para formalizar la gestión del conocimiento y mejorar la trazabilidad de los saberes compartidos. Estas medidas no solo permitirían una mejor conservación del conocimiento generado, sino que además facilitarían la integración de este en futur</w:t>
      </w:r>
      <w:r w:rsidRPr="007D448F">
        <w:rPr>
          <w:rFonts w:asciiTheme="minorHAnsi" w:eastAsia="Calibri" w:hAnsiTheme="minorHAnsi" w:cstheme="minorHAnsi"/>
        </w:rPr>
        <w:t>as actividades, asegurando una continuidad metodológica y fortaleciendo el aprendizaje organizacional. Este paso hacia la formalización no debe interpretarse como una renuncia a los valores horizontales del colectivo, sino como una estrategia para potencia</w:t>
      </w:r>
      <w:r w:rsidRPr="007D448F">
        <w:rPr>
          <w:rFonts w:asciiTheme="minorHAnsi" w:eastAsia="Calibri" w:hAnsiTheme="minorHAnsi" w:cstheme="minorHAnsi"/>
        </w:rPr>
        <w:t>r su capacidad de innovación y adaptabilidad en un entorno cada vez más complejo.</w:t>
      </w:r>
    </w:p>
    <w:p w14:paraId="46ACBDD2" w14:textId="77777777" w:rsidR="00C8234A" w:rsidRPr="007D448F" w:rsidRDefault="00C8234A" w:rsidP="00AC4ED8">
      <w:pPr>
        <w:spacing w:line="360" w:lineRule="auto"/>
        <w:jc w:val="both"/>
        <w:rPr>
          <w:rFonts w:asciiTheme="minorHAnsi" w:eastAsia="Calibri" w:hAnsiTheme="minorHAnsi" w:cstheme="minorHAnsi"/>
        </w:rPr>
      </w:pPr>
    </w:p>
    <w:p w14:paraId="6BFB077D"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inclusión efectiva de nuevos miembros se presenta como otro desafío central, especialmente en un colectivo que depende de la diversidad de perspectivas y habilidades para</w:t>
      </w:r>
      <w:r w:rsidRPr="007D448F">
        <w:rPr>
          <w:rFonts w:asciiTheme="minorHAnsi" w:eastAsia="Calibri" w:hAnsiTheme="minorHAnsi" w:cstheme="minorHAnsi"/>
        </w:rPr>
        <w:t xml:space="preserve"> alimentar su creatividad y enfoque interdisciplinario. Establecer programas de mentoría y acompañamiento dirigidos a nuevos integrantes podría no solo acelerar su adaptación a la metodología y cultura de </w:t>
      </w:r>
      <w:r w:rsidRPr="007D448F">
        <w:rPr>
          <w:rFonts w:asciiTheme="minorHAnsi" w:eastAsia="Calibri" w:hAnsiTheme="minorHAnsi" w:cstheme="minorHAnsi"/>
          <w:i/>
          <w:iCs/>
        </w:rPr>
        <w:t>Scire populi</w:t>
      </w:r>
      <w:r w:rsidRPr="007D448F">
        <w:rPr>
          <w:rFonts w:asciiTheme="minorHAnsi" w:eastAsia="Calibri" w:hAnsiTheme="minorHAnsi" w:cstheme="minorHAnsi"/>
        </w:rPr>
        <w:t>, sino también fomentar un ambiente inc</w:t>
      </w:r>
      <w:r w:rsidRPr="007D448F">
        <w:rPr>
          <w:rFonts w:asciiTheme="minorHAnsi" w:eastAsia="Calibri" w:hAnsiTheme="minorHAnsi" w:cstheme="minorHAnsi"/>
        </w:rPr>
        <w:t xml:space="preserve">lusivo que valore y aproveche las contribuciones individuales desde el inicio. Este tipo de iniciativas fortalecería la cohesión interna y, a su vez, permitiría una transferencia más fluida del conocimiento acumulado, protegiendo la memoria organizativa y </w:t>
      </w:r>
      <w:r w:rsidRPr="007D448F">
        <w:rPr>
          <w:rFonts w:asciiTheme="minorHAnsi" w:eastAsia="Calibri" w:hAnsiTheme="minorHAnsi" w:cstheme="minorHAnsi"/>
        </w:rPr>
        <w:t>reforzando la identidad del colectivo como un espacio de aprendizaje constante y compartido.</w:t>
      </w:r>
    </w:p>
    <w:p w14:paraId="185B3D53" w14:textId="77777777" w:rsidR="00C8234A" w:rsidRPr="007D448F" w:rsidRDefault="00C8234A" w:rsidP="00AC4ED8">
      <w:pPr>
        <w:spacing w:line="360" w:lineRule="auto"/>
        <w:jc w:val="both"/>
        <w:rPr>
          <w:rFonts w:asciiTheme="minorHAnsi" w:eastAsia="Calibri" w:hAnsiTheme="minorHAnsi" w:cstheme="minorHAnsi"/>
        </w:rPr>
      </w:pPr>
    </w:p>
    <w:p w14:paraId="7F4C56D1"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Otro aspecto clave identificado en el grupo focal es la necesidad de diversificar las fuentes de financiamiento y explorar alianzas estratégicas que aseguren la v</w:t>
      </w:r>
      <w:r w:rsidRPr="007D448F">
        <w:rPr>
          <w:rFonts w:asciiTheme="minorHAnsi" w:eastAsia="Calibri" w:hAnsiTheme="minorHAnsi" w:cstheme="minorHAnsi"/>
        </w:rPr>
        <w:t xml:space="preserve">iabilidad financiera de los proyectos. Este enfoque no solo proporcionaría mayor estabilidad económica, sino que también abriría nuevas oportunidades para escalar iniciativas y fortalecer la red de colaboración de </w:t>
      </w:r>
      <w:r w:rsidRPr="007D448F">
        <w:rPr>
          <w:rFonts w:asciiTheme="minorHAnsi" w:eastAsia="Calibri" w:hAnsiTheme="minorHAnsi" w:cstheme="minorHAnsi"/>
          <w:i/>
          <w:iCs/>
        </w:rPr>
        <w:t>Scire populi</w:t>
      </w:r>
      <w:r w:rsidRPr="007D448F">
        <w:rPr>
          <w:rFonts w:asciiTheme="minorHAnsi" w:eastAsia="Calibri" w:hAnsiTheme="minorHAnsi" w:cstheme="minorHAnsi"/>
        </w:rPr>
        <w:t>. Al mismo tiempo, se podría c</w:t>
      </w:r>
      <w:r w:rsidRPr="007D448F">
        <w:rPr>
          <w:rFonts w:asciiTheme="minorHAnsi" w:eastAsia="Calibri" w:hAnsiTheme="minorHAnsi" w:cstheme="minorHAnsi"/>
        </w:rPr>
        <w:t xml:space="preserve">onsiderar la implementación de modelos de liderazgo </w:t>
      </w:r>
      <w:r w:rsidRPr="007D448F">
        <w:rPr>
          <w:rFonts w:asciiTheme="minorHAnsi" w:eastAsia="Calibri" w:hAnsiTheme="minorHAnsi" w:cstheme="minorHAnsi"/>
        </w:rPr>
        <w:lastRenderedPageBreak/>
        <w:t>rotativo o basado en proyectos, que permitirían distribuir responsabilidades de manera equitativa y aprovechar al máximo las capacidades individuales de los miembros, promoviendo una ejecución más eficien</w:t>
      </w:r>
      <w:r w:rsidRPr="007D448F">
        <w:rPr>
          <w:rFonts w:asciiTheme="minorHAnsi" w:eastAsia="Calibri" w:hAnsiTheme="minorHAnsi" w:cstheme="minorHAnsi"/>
        </w:rPr>
        <w:t>te y dinámica de las iniciativas.</w:t>
      </w:r>
    </w:p>
    <w:p w14:paraId="2EAB7C93" w14:textId="77777777" w:rsidR="00C8234A" w:rsidRPr="007D448F" w:rsidRDefault="00C8234A" w:rsidP="00AC4ED8">
      <w:pPr>
        <w:spacing w:line="360" w:lineRule="auto"/>
        <w:jc w:val="both"/>
        <w:rPr>
          <w:rFonts w:asciiTheme="minorHAnsi" w:eastAsia="Calibri" w:hAnsiTheme="minorHAnsi" w:cstheme="minorHAnsi"/>
        </w:rPr>
      </w:pPr>
    </w:p>
    <w:p w14:paraId="03D6D591"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Por último, el fortalecimiento de la identidad y el sentido de pertenencia dentro del colectivo aparece como un elemento fundamental para consolidar su misión y visión. La organización de eventos y rituales periódicos, di</w:t>
      </w:r>
      <w:r w:rsidRPr="007D448F">
        <w:rPr>
          <w:rFonts w:asciiTheme="minorHAnsi" w:eastAsia="Calibri" w:hAnsiTheme="minorHAnsi" w:cstheme="minorHAnsi"/>
        </w:rPr>
        <w:t>señados para promover la reflexión colectiva sobre la misión del grupo, no solo reforzaría los lazos entre los miembros, sino que también alimentaría la cohesión necesaria para enfrentar los desafíos externos. Estos espacios pueden servir como instancias c</w:t>
      </w:r>
      <w:r w:rsidRPr="007D448F">
        <w:rPr>
          <w:rFonts w:asciiTheme="minorHAnsi" w:eastAsia="Calibri" w:hAnsiTheme="minorHAnsi" w:cstheme="minorHAnsi"/>
        </w:rPr>
        <w:t>lave para el intercambio de ideas, la resolución de conflictos y la renovación del compromiso con los valores del colectivo, consolidando su lugar como un actor transformador en el ámbito social y comunitario.</w:t>
      </w:r>
    </w:p>
    <w:p w14:paraId="63CBDE0F" w14:textId="77777777" w:rsidR="00C8234A" w:rsidRPr="007D448F" w:rsidRDefault="00C8234A" w:rsidP="00AC4ED8">
      <w:pPr>
        <w:spacing w:line="360" w:lineRule="auto"/>
        <w:jc w:val="both"/>
        <w:rPr>
          <w:rFonts w:asciiTheme="minorHAnsi" w:eastAsia="Calibri" w:hAnsiTheme="minorHAnsi" w:cstheme="minorHAnsi"/>
        </w:rPr>
      </w:pPr>
    </w:p>
    <w:p w14:paraId="1F12E31B"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capacidad del colectivo para implementar e</w:t>
      </w:r>
      <w:r w:rsidRPr="007D448F">
        <w:rPr>
          <w:rFonts w:asciiTheme="minorHAnsi" w:eastAsia="Calibri" w:hAnsiTheme="minorHAnsi" w:cstheme="minorHAnsi"/>
        </w:rPr>
        <w:t>strategias de formalización sin perder su esencia colaborativa determinará su sostenibilidad y capacidad de impacto a largo plazo, especialmente en un contexto cambiante que demanda estructuras organizativas más sólidas, modelos de liderazgo inclusivos y u</w:t>
      </w:r>
      <w:r w:rsidRPr="007D448F">
        <w:rPr>
          <w:rFonts w:asciiTheme="minorHAnsi" w:eastAsia="Calibri" w:hAnsiTheme="minorHAnsi" w:cstheme="minorHAnsi"/>
        </w:rPr>
        <w:t xml:space="preserve">na gestión del conocimiento orientada al futuro. Este momento crítico representa una oportunidad única para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trascienda su rol actual y consolide su lugar como un referente en innovación y transformación comunitaria.</w:t>
      </w:r>
    </w:p>
    <w:p w14:paraId="329F4DBD" w14:textId="77777777" w:rsidR="00C8234A" w:rsidRPr="007D448F" w:rsidRDefault="00C8234A" w:rsidP="00AC4ED8">
      <w:pPr>
        <w:spacing w:line="360" w:lineRule="auto"/>
        <w:jc w:val="both"/>
        <w:rPr>
          <w:rFonts w:asciiTheme="minorHAnsi" w:eastAsia="Calibri" w:hAnsiTheme="minorHAnsi" w:cstheme="minorHAnsi"/>
        </w:rPr>
      </w:pPr>
    </w:p>
    <w:p w14:paraId="247617B7" w14:textId="77777777" w:rsidR="00C8234A" w:rsidRPr="007D448F" w:rsidRDefault="001E3027" w:rsidP="00AC4ED8">
      <w:pPr>
        <w:spacing w:line="360" w:lineRule="auto"/>
        <w:ind w:firstLine="720"/>
        <w:jc w:val="both"/>
        <w:rPr>
          <w:rFonts w:asciiTheme="minorHAnsi" w:eastAsia="Calibri" w:hAnsiTheme="minorHAnsi" w:cstheme="minorHAnsi"/>
        </w:rPr>
      </w:pPr>
      <w:bookmarkStart w:id="96" w:name="_heading=h.75mium2g6se0"/>
      <w:bookmarkEnd w:id="96"/>
      <w:r w:rsidRPr="007D448F">
        <w:rPr>
          <w:rFonts w:asciiTheme="minorHAnsi" w:eastAsia="Calibri" w:hAnsiTheme="minorHAnsi" w:cstheme="minorHAnsi"/>
        </w:rPr>
        <w:t>Estos resultados servi</w:t>
      </w:r>
      <w:r w:rsidRPr="007D448F">
        <w:rPr>
          <w:rFonts w:asciiTheme="minorHAnsi" w:eastAsia="Calibri" w:hAnsiTheme="minorHAnsi" w:cstheme="minorHAnsi"/>
        </w:rPr>
        <w:t>rán como base para proponer ajustes al modelo de gestión del conocimiento y para desarrollar estrategias que fortalezcan el funcionamiento del colectivo en su conjunto, asegurando su capacidad de innovación y su impacto a largo plazo.</w:t>
      </w:r>
    </w:p>
    <w:p w14:paraId="617888F7" w14:textId="77777777" w:rsidR="00C8234A" w:rsidRPr="007D448F" w:rsidRDefault="001E3027" w:rsidP="00AC4ED8">
      <w:pPr>
        <w:pStyle w:val="Ttulo2"/>
        <w:spacing w:line="360" w:lineRule="auto"/>
        <w:rPr>
          <w:rFonts w:asciiTheme="minorHAnsi" w:hAnsiTheme="minorHAnsi" w:cstheme="minorHAnsi"/>
        </w:rPr>
      </w:pPr>
      <w:bookmarkStart w:id="97" w:name="_Toc210849882"/>
      <w:r w:rsidRPr="007D448F">
        <w:rPr>
          <w:rFonts w:asciiTheme="minorHAnsi" w:hAnsiTheme="minorHAnsi" w:cstheme="minorHAnsi"/>
        </w:rPr>
        <w:t>Matriz de pertinencia</w:t>
      </w:r>
      <w:r w:rsidRPr="007D448F">
        <w:rPr>
          <w:rFonts w:asciiTheme="minorHAnsi" w:hAnsiTheme="minorHAnsi" w:cstheme="minorHAnsi"/>
        </w:rPr>
        <w:t xml:space="preserve"> entre modelos de gestión del conocimiento y </w:t>
      </w:r>
      <w:r w:rsidRPr="007D448F">
        <w:rPr>
          <w:rFonts w:asciiTheme="minorHAnsi" w:hAnsiTheme="minorHAnsi" w:cstheme="minorHAnsi"/>
          <w:i/>
          <w:iCs/>
        </w:rPr>
        <w:t>Scire populi</w:t>
      </w:r>
      <w:bookmarkEnd w:id="97"/>
    </w:p>
    <w:p w14:paraId="682B627D" w14:textId="77777777" w:rsidR="00C8234A" w:rsidRPr="007D448F" w:rsidRDefault="00C8234A" w:rsidP="00AC4ED8">
      <w:pPr>
        <w:spacing w:line="360" w:lineRule="auto"/>
        <w:rPr>
          <w:rFonts w:asciiTheme="minorHAnsi" w:hAnsiTheme="minorHAnsi" w:cstheme="minorHAnsi"/>
        </w:rPr>
      </w:pPr>
    </w:p>
    <w:p w14:paraId="636E51CA"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lastRenderedPageBreak/>
        <w:t>La selección de las categorías utilizadas en la matriz de pertinencia se fundamenta en la necesidad de realizar una comparación integral y estructurada de las diferentes formas en las que las organ</w:t>
      </w:r>
      <w:r w:rsidRPr="007D448F">
        <w:rPr>
          <w:rFonts w:asciiTheme="minorHAnsi" w:eastAsia="Calibri" w:hAnsiTheme="minorHAnsi" w:cstheme="minorHAnsi"/>
          <w:color w:val="000000"/>
        </w:rPr>
        <w:t>izaciones, sean formales o informales, gestionan el conocimiento. Cada una de estas categorías refleja elementos fundamentales que influyen en la manera en que el conocimiento es generado, almacenado, transferido y utilizado dentro de cualquier organizació</w:t>
      </w:r>
      <w:r w:rsidRPr="007D448F">
        <w:rPr>
          <w:rFonts w:asciiTheme="minorHAnsi" w:eastAsia="Calibri" w:hAnsiTheme="minorHAnsi" w:cstheme="minorHAnsi"/>
          <w:color w:val="000000"/>
        </w:rPr>
        <w:t xml:space="preserve">n. </w:t>
      </w:r>
    </w:p>
    <w:p w14:paraId="1A44A04E" w14:textId="77777777" w:rsidR="00C8234A" w:rsidRPr="007D448F" w:rsidRDefault="00C8234A" w:rsidP="00AC4ED8">
      <w:pPr>
        <w:spacing w:line="360" w:lineRule="auto"/>
        <w:ind w:left="360"/>
        <w:jc w:val="both"/>
        <w:rPr>
          <w:rFonts w:asciiTheme="minorHAnsi" w:eastAsia="Calibri" w:hAnsiTheme="minorHAnsi" w:cstheme="minorHAnsi"/>
          <w:color w:val="000000"/>
        </w:rPr>
      </w:pPr>
    </w:p>
    <w:p w14:paraId="55C695B8"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Este ejercicio se sustenta en enfoques teóricos consolidados que abordan la gestión del conocimiento y las estructuras organizacionales en diversos contextos. Según Nonaka y Takeuchi (1995), las organizaciones flexibles y descentralizadas, como los colecti</w:t>
      </w:r>
      <w:r w:rsidRPr="007D448F">
        <w:rPr>
          <w:rFonts w:asciiTheme="minorHAnsi" w:eastAsia="Calibri" w:hAnsiTheme="minorHAnsi" w:cstheme="minorHAnsi"/>
          <w:color w:val="000000"/>
        </w:rPr>
        <w:t xml:space="preserve">vos juveniles, promueven un entorno propicio para la innovación y la transferencia de conocimiento tácito a través de dinámicas colaborativas. Mintzberg (1992) refuerza esta idea al señalar que la descentralización facilita la adaptabilidad y la agilidad, </w:t>
      </w:r>
      <w:r w:rsidRPr="007D448F">
        <w:rPr>
          <w:rFonts w:asciiTheme="minorHAnsi" w:eastAsia="Calibri" w:hAnsiTheme="minorHAnsi" w:cstheme="minorHAnsi"/>
          <w:color w:val="000000"/>
        </w:rPr>
        <w:t xml:space="preserve">aspectos fundamentales en organizaciones como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que operan en entornos comunitarios y cambiantes. A su vez, la formalización del conocimiento, como subrayan Davenport y Prusak (1998), es crucial para garantizar que los aprendizajes adquiridos no</w:t>
      </w:r>
      <w:r w:rsidRPr="007D448F">
        <w:rPr>
          <w:rFonts w:asciiTheme="minorHAnsi" w:eastAsia="Calibri" w:hAnsiTheme="minorHAnsi" w:cstheme="minorHAnsi"/>
          <w:color w:val="000000"/>
        </w:rPr>
        <w:t xml:space="preserve"> se diluyan, sino que puedan ser preservados y transmitidos a futuros miembros, fortaleciendo así la sostenibilidad del colectivo. Además, Senge (1990) enfatiza la importancia de la comunicación interna y el aprendizaje continuo para transformar las prácti</w:t>
      </w:r>
      <w:r w:rsidRPr="007D448F">
        <w:rPr>
          <w:rFonts w:asciiTheme="minorHAnsi" w:eastAsia="Calibri" w:hAnsiTheme="minorHAnsi" w:cstheme="minorHAnsi"/>
          <w:color w:val="000000"/>
        </w:rPr>
        <w:t>cas organizativas hacia modelos más colaborativos e inclusivos. Finalmente, Drucker (1999) destaca la necesidad de que las organizaciones combinen flexibilidad operativa con una visión estratégica clara para mantenerse sostenibles y relevantes a largo plaz</w:t>
      </w:r>
      <w:r w:rsidRPr="007D448F">
        <w:rPr>
          <w:rFonts w:asciiTheme="minorHAnsi" w:eastAsia="Calibri" w:hAnsiTheme="minorHAnsi" w:cstheme="minorHAnsi"/>
          <w:color w:val="000000"/>
        </w:rPr>
        <w:t xml:space="preserve">o, una estrategia clave que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busca consolidar mediante la formalización de su modelo de gestión del conocimiento. Estas perspectivas teóricas no solo fundamentan la construcción de la matriz comparativa utilizada en este estudio, sino que tambi</w:t>
      </w:r>
      <w:r w:rsidRPr="007D448F">
        <w:rPr>
          <w:rFonts w:asciiTheme="minorHAnsi" w:eastAsia="Calibri" w:hAnsiTheme="minorHAnsi" w:cstheme="minorHAnsi"/>
          <w:color w:val="000000"/>
        </w:rPr>
        <w:t>én ofrecen un marco sólido para analizar cómo los distintos tipos de organizaciones —incluyendo colectivos juveniles, espacios prefigurativos e instituciones tradicionales— generan, gestionan y comparten su conocimiento en función de sus estructuras y visi</w:t>
      </w:r>
      <w:r w:rsidRPr="007D448F">
        <w:rPr>
          <w:rFonts w:asciiTheme="minorHAnsi" w:eastAsia="Calibri" w:hAnsiTheme="minorHAnsi" w:cstheme="minorHAnsi"/>
          <w:color w:val="000000"/>
        </w:rPr>
        <w:t>ones de futuro.</w:t>
      </w:r>
    </w:p>
    <w:p w14:paraId="3E6A9553" w14:textId="77777777" w:rsidR="00C8234A" w:rsidRPr="007D448F" w:rsidRDefault="00C8234A" w:rsidP="00AC4ED8">
      <w:pPr>
        <w:spacing w:line="360" w:lineRule="auto"/>
        <w:ind w:left="360"/>
        <w:jc w:val="both"/>
        <w:rPr>
          <w:rFonts w:asciiTheme="minorHAnsi" w:eastAsia="Calibri" w:hAnsiTheme="minorHAnsi" w:cstheme="minorHAnsi"/>
          <w:color w:val="000000"/>
        </w:rPr>
      </w:pPr>
    </w:p>
    <w:p w14:paraId="19EF770F"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lastRenderedPageBreak/>
        <w:t>A continuación, se explican en profundidad las razones detrás de la selección de cada categoría y su relevancia para la gestión del conocimiento:</w:t>
      </w:r>
    </w:p>
    <w:p w14:paraId="12B72F20" w14:textId="77777777" w:rsidR="00C8234A" w:rsidRPr="007D448F" w:rsidRDefault="001E3027" w:rsidP="00AC4ED8">
      <w:pPr>
        <w:spacing w:line="360" w:lineRule="auto"/>
        <w:jc w:val="both"/>
        <w:rPr>
          <w:rFonts w:asciiTheme="minorHAnsi" w:hAnsiTheme="minorHAnsi" w:cstheme="minorHAnsi"/>
        </w:rPr>
      </w:pPr>
      <w:sdt>
        <w:sdtPr>
          <w:rPr>
            <w:rFonts w:asciiTheme="minorHAnsi" w:hAnsiTheme="minorHAnsi" w:cstheme="minorHAnsi"/>
          </w:rPr>
          <w:tag w:val="goog_rdk_16"/>
          <w:id w:val="-1672251677"/>
        </w:sdtPr>
        <w:sdtEndPr/>
        <w:sdtContent/>
      </w:sdt>
    </w:p>
    <w:p w14:paraId="1897ACB4" w14:textId="77777777" w:rsidR="00C8234A" w:rsidRPr="007D448F" w:rsidRDefault="001E3027" w:rsidP="00AC4ED8">
      <w:pPr>
        <w:pStyle w:val="Ttulo3"/>
        <w:spacing w:line="360" w:lineRule="auto"/>
        <w:rPr>
          <w:rFonts w:asciiTheme="minorHAnsi" w:hAnsiTheme="minorHAnsi" w:cstheme="minorHAnsi"/>
        </w:rPr>
      </w:pPr>
      <w:bookmarkStart w:id="98" w:name="_Toc210849883"/>
      <w:r w:rsidRPr="007D448F">
        <w:rPr>
          <w:rFonts w:asciiTheme="minorHAnsi" w:hAnsiTheme="minorHAnsi" w:cstheme="minorHAnsi"/>
        </w:rPr>
        <w:t>Estructura Organizacional</w:t>
      </w:r>
      <w:bookmarkEnd w:id="98"/>
    </w:p>
    <w:p w14:paraId="0DC93336" w14:textId="77777777" w:rsidR="00C8234A" w:rsidRPr="007D448F" w:rsidRDefault="00C8234A" w:rsidP="00AC4ED8">
      <w:pPr>
        <w:spacing w:line="360" w:lineRule="auto"/>
        <w:rPr>
          <w:rFonts w:asciiTheme="minorHAnsi" w:hAnsiTheme="minorHAnsi" w:cstheme="minorHAnsi"/>
        </w:rPr>
      </w:pPr>
    </w:p>
    <w:p w14:paraId="7ABE4C78" w14:textId="77777777" w:rsidR="00C8234A" w:rsidRPr="007D448F" w:rsidRDefault="001E3027" w:rsidP="00AC4ED8">
      <w:pPr>
        <w:spacing w:line="360" w:lineRule="auto"/>
        <w:ind w:left="360"/>
        <w:jc w:val="both"/>
        <w:rPr>
          <w:rFonts w:asciiTheme="minorHAnsi" w:eastAsia="Calibri" w:hAnsiTheme="minorHAnsi" w:cstheme="minorHAnsi"/>
          <w:color w:val="000000"/>
        </w:rPr>
      </w:pPr>
      <w:r w:rsidRPr="007D448F">
        <w:rPr>
          <w:rFonts w:asciiTheme="minorHAnsi" w:eastAsia="Calibri" w:hAnsiTheme="minorHAnsi" w:cstheme="minorHAnsi"/>
          <w:color w:val="000000"/>
        </w:rPr>
        <w:t>La estructura organizacional define cómo se organizan las jerar</w:t>
      </w:r>
      <w:r w:rsidRPr="007D448F">
        <w:rPr>
          <w:rFonts w:asciiTheme="minorHAnsi" w:eastAsia="Calibri" w:hAnsiTheme="minorHAnsi" w:cstheme="minorHAnsi"/>
          <w:color w:val="000000"/>
        </w:rPr>
        <w:t>quías, responsabilidades y roles dentro de una entidad, lo cual influye directamente en la efectividad de la gestión del conocimiento. Una estructura clara facilita la distribución de responsabilidades y la toma de decisiones informada. Nonaka y Takeuchi (</w:t>
      </w:r>
      <w:r w:rsidRPr="007D448F">
        <w:rPr>
          <w:rFonts w:asciiTheme="minorHAnsi" w:eastAsia="Calibri" w:hAnsiTheme="minorHAnsi" w:cstheme="minorHAnsi"/>
          <w:color w:val="000000"/>
        </w:rPr>
        <w:t>1995) señalan que las organizaciones más flexibles e informales tienden a ser más propensas a la creación y transferencia de conocimiento, ya que permiten una mayor adaptabilidad y flujo de información. Sin embargo, estructuras más formales también son ese</w:t>
      </w:r>
      <w:r w:rsidRPr="007D448F">
        <w:rPr>
          <w:rFonts w:asciiTheme="minorHAnsi" w:eastAsia="Calibri" w:hAnsiTheme="minorHAnsi" w:cstheme="minorHAnsi"/>
          <w:color w:val="000000"/>
        </w:rPr>
        <w:t>nciales para la consolidación y almacenamiento del conocimiento.</w:t>
      </w:r>
    </w:p>
    <w:p w14:paraId="71889E16" w14:textId="77777777" w:rsidR="00C8234A" w:rsidRPr="007D448F" w:rsidRDefault="00C8234A" w:rsidP="00AC4ED8">
      <w:pPr>
        <w:spacing w:line="360" w:lineRule="auto"/>
        <w:ind w:left="360"/>
        <w:rPr>
          <w:rFonts w:asciiTheme="minorHAnsi" w:eastAsia="Calibri" w:hAnsiTheme="minorHAnsi" w:cstheme="minorHAnsi"/>
          <w:color w:val="000000"/>
        </w:rPr>
      </w:pPr>
    </w:p>
    <w:p w14:paraId="2125B3FF" w14:textId="77777777" w:rsidR="00C8234A" w:rsidRPr="007D448F" w:rsidRDefault="001E3027" w:rsidP="00AC4ED8">
      <w:pPr>
        <w:pStyle w:val="Ttulo3"/>
        <w:spacing w:line="360" w:lineRule="auto"/>
        <w:rPr>
          <w:rFonts w:asciiTheme="minorHAnsi" w:hAnsiTheme="minorHAnsi" w:cstheme="minorHAnsi"/>
        </w:rPr>
      </w:pPr>
      <w:bookmarkStart w:id="99" w:name="_Toc210849884"/>
      <w:r w:rsidRPr="007D448F">
        <w:rPr>
          <w:rFonts w:asciiTheme="minorHAnsi" w:hAnsiTheme="minorHAnsi" w:cstheme="minorHAnsi"/>
        </w:rPr>
        <w:t>Toma de Decisiones</w:t>
      </w:r>
      <w:bookmarkEnd w:id="99"/>
    </w:p>
    <w:p w14:paraId="3E76F6CF" w14:textId="77777777" w:rsidR="00C8234A" w:rsidRPr="007D448F" w:rsidRDefault="00C8234A" w:rsidP="00AC4ED8">
      <w:pPr>
        <w:spacing w:line="360" w:lineRule="auto"/>
        <w:rPr>
          <w:rFonts w:asciiTheme="minorHAnsi" w:hAnsiTheme="minorHAnsi" w:cstheme="minorHAnsi"/>
        </w:rPr>
      </w:pPr>
    </w:p>
    <w:p w14:paraId="74E72D60" w14:textId="77777777" w:rsidR="00C8234A" w:rsidRPr="007D448F" w:rsidRDefault="001E3027" w:rsidP="00AC4ED8">
      <w:pPr>
        <w:spacing w:line="360" w:lineRule="auto"/>
        <w:ind w:left="36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En la gestión del conocimiento, la toma de decisiones refleja cómo se gestionan los aportes de los miembros para implementar nuevas ideas y mejorar procesos. La </w:t>
      </w:r>
      <w:r w:rsidRPr="007D448F">
        <w:rPr>
          <w:rFonts w:asciiTheme="minorHAnsi" w:eastAsia="Calibri" w:hAnsiTheme="minorHAnsi" w:cstheme="minorHAnsi"/>
          <w:color w:val="000000"/>
        </w:rPr>
        <w:t>descentralización, que fomenta la participación de todos, es crucial para un entorno de aprendizaje colectivo. Como mencionan Mintzberg (1992) y Senge (1990), la toma de decisiones distribuida facilita la innovación y la respuesta rápida a los desafíos, lo</w:t>
      </w:r>
      <w:r w:rsidRPr="007D448F">
        <w:rPr>
          <w:rFonts w:asciiTheme="minorHAnsi" w:eastAsia="Calibri" w:hAnsiTheme="minorHAnsi" w:cstheme="minorHAnsi"/>
          <w:color w:val="000000"/>
        </w:rPr>
        <w:t xml:space="preserve"> que fortalece la capacidad de adaptación de una organización.</w:t>
      </w:r>
    </w:p>
    <w:p w14:paraId="63C4B555" w14:textId="77777777" w:rsidR="00C8234A" w:rsidRPr="007D448F" w:rsidRDefault="00C8234A" w:rsidP="00AC4ED8">
      <w:pPr>
        <w:spacing w:line="360" w:lineRule="auto"/>
        <w:ind w:left="360"/>
        <w:rPr>
          <w:rFonts w:asciiTheme="minorHAnsi" w:eastAsia="Calibri" w:hAnsiTheme="minorHAnsi" w:cstheme="minorHAnsi"/>
          <w:color w:val="000000"/>
        </w:rPr>
      </w:pPr>
    </w:p>
    <w:p w14:paraId="0C6D68A8" w14:textId="77777777" w:rsidR="00C8234A" w:rsidRPr="007D448F" w:rsidRDefault="001E3027" w:rsidP="00AC4ED8">
      <w:pPr>
        <w:pStyle w:val="Ttulo3"/>
        <w:spacing w:line="360" w:lineRule="auto"/>
        <w:rPr>
          <w:rFonts w:asciiTheme="minorHAnsi" w:hAnsiTheme="minorHAnsi" w:cstheme="minorHAnsi"/>
        </w:rPr>
      </w:pPr>
      <w:bookmarkStart w:id="100" w:name="_Toc210849885"/>
      <w:r w:rsidRPr="007D448F">
        <w:rPr>
          <w:rFonts w:asciiTheme="minorHAnsi" w:hAnsiTheme="minorHAnsi" w:cstheme="minorHAnsi"/>
        </w:rPr>
        <w:t>Generación de Conocimiento</w:t>
      </w:r>
      <w:bookmarkEnd w:id="100"/>
    </w:p>
    <w:p w14:paraId="5C54A249" w14:textId="77777777" w:rsidR="00C8234A" w:rsidRPr="007D448F" w:rsidRDefault="00C8234A" w:rsidP="00AC4ED8">
      <w:pPr>
        <w:spacing w:line="360" w:lineRule="auto"/>
        <w:rPr>
          <w:rFonts w:asciiTheme="minorHAnsi" w:hAnsiTheme="minorHAnsi" w:cstheme="minorHAnsi"/>
        </w:rPr>
      </w:pPr>
    </w:p>
    <w:p w14:paraId="35E2BFA2" w14:textId="77777777" w:rsidR="00C8234A" w:rsidRPr="007D448F" w:rsidRDefault="001E3027" w:rsidP="00AC4ED8">
      <w:pPr>
        <w:spacing w:line="360" w:lineRule="auto"/>
        <w:ind w:left="36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La generación de conocimiento es el proceso mediante el cual se crea nueva información y se resuelven problemas dentro de la organización.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al estar ba</w:t>
      </w:r>
      <w:r w:rsidRPr="007D448F">
        <w:rPr>
          <w:rFonts w:asciiTheme="minorHAnsi" w:eastAsia="Calibri" w:hAnsiTheme="minorHAnsi" w:cstheme="minorHAnsi"/>
          <w:color w:val="000000"/>
        </w:rPr>
        <w:t xml:space="preserve">sada en la </w:t>
      </w:r>
      <w:r w:rsidRPr="007D448F">
        <w:rPr>
          <w:rFonts w:asciiTheme="minorHAnsi" w:eastAsia="Calibri" w:hAnsiTheme="minorHAnsi" w:cstheme="minorHAnsi"/>
          <w:color w:val="000000"/>
        </w:rPr>
        <w:lastRenderedPageBreak/>
        <w:t xml:space="preserve">innovación social, necesita de la colaboración constante y el trabajo multidisciplinario para enfrentar los retos que surgen. Según Nonaka y Takeuchi (1995), el conocimiento tácito que se genera a través de la interacción directa entre miembros </w:t>
      </w:r>
      <w:r w:rsidRPr="007D448F">
        <w:rPr>
          <w:rFonts w:asciiTheme="minorHAnsi" w:eastAsia="Calibri" w:hAnsiTheme="minorHAnsi" w:cstheme="minorHAnsi"/>
          <w:color w:val="000000"/>
        </w:rPr>
        <w:t>del equipo es esencial para fomentar el aprendizaje organizacional.</w:t>
      </w:r>
    </w:p>
    <w:p w14:paraId="56DE8005" w14:textId="77777777" w:rsidR="00C8234A" w:rsidRPr="007D448F" w:rsidRDefault="00C8234A" w:rsidP="00AC4ED8">
      <w:pPr>
        <w:spacing w:line="360" w:lineRule="auto"/>
        <w:ind w:left="360"/>
        <w:rPr>
          <w:rFonts w:asciiTheme="minorHAnsi" w:eastAsia="Calibri" w:hAnsiTheme="minorHAnsi" w:cstheme="minorHAnsi"/>
          <w:color w:val="000000"/>
        </w:rPr>
      </w:pPr>
    </w:p>
    <w:p w14:paraId="30E21550" w14:textId="77777777" w:rsidR="00C8234A" w:rsidRPr="007D448F" w:rsidRDefault="001E3027" w:rsidP="00AC4ED8">
      <w:pPr>
        <w:pStyle w:val="Ttulo3"/>
        <w:spacing w:line="360" w:lineRule="auto"/>
        <w:rPr>
          <w:rFonts w:asciiTheme="minorHAnsi" w:hAnsiTheme="minorHAnsi" w:cstheme="minorHAnsi"/>
        </w:rPr>
      </w:pPr>
      <w:bookmarkStart w:id="101" w:name="_Toc210849886"/>
      <w:r w:rsidRPr="007D448F">
        <w:rPr>
          <w:rFonts w:asciiTheme="minorHAnsi" w:hAnsiTheme="minorHAnsi" w:cstheme="minorHAnsi"/>
        </w:rPr>
        <w:t>Almacenamiento de Conocimiento</w:t>
      </w:r>
      <w:bookmarkEnd w:id="101"/>
    </w:p>
    <w:p w14:paraId="6C585B34" w14:textId="77777777" w:rsidR="00C8234A" w:rsidRPr="007D448F" w:rsidRDefault="00C8234A" w:rsidP="00AC4ED8">
      <w:pPr>
        <w:spacing w:line="360" w:lineRule="auto"/>
        <w:rPr>
          <w:rFonts w:asciiTheme="minorHAnsi" w:hAnsiTheme="minorHAnsi" w:cstheme="minorHAnsi"/>
        </w:rPr>
      </w:pPr>
    </w:p>
    <w:p w14:paraId="14AFBC20" w14:textId="77777777" w:rsidR="00C8234A" w:rsidRPr="007D448F" w:rsidRDefault="001E3027" w:rsidP="00AC4ED8">
      <w:pPr>
        <w:spacing w:line="360" w:lineRule="auto"/>
        <w:ind w:left="360"/>
        <w:jc w:val="both"/>
        <w:rPr>
          <w:rFonts w:asciiTheme="minorHAnsi" w:eastAsia="Calibri" w:hAnsiTheme="minorHAnsi" w:cstheme="minorHAnsi"/>
          <w:color w:val="000000"/>
        </w:rPr>
      </w:pPr>
      <w:r w:rsidRPr="007D448F">
        <w:rPr>
          <w:rFonts w:asciiTheme="minorHAnsi" w:eastAsia="Calibri" w:hAnsiTheme="minorHAnsi" w:cstheme="minorHAnsi"/>
          <w:color w:val="000000"/>
        </w:rPr>
        <w:t>El almacenamiento asegura que el conocimiento no se pierda y que esté disponible para futuros miembros. Como indican Davenport y Prusak (1998), es fundamen</w:t>
      </w:r>
      <w:r w:rsidRPr="007D448F">
        <w:rPr>
          <w:rFonts w:asciiTheme="minorHAnsi" w:eastAsia="Calibri" w:hAnsiTheme="minorHAnsi" w:cstheme="minorHAnsi"/>
          <w:color w:val="000000"/>
        </w:rPr>
        <w:t>tal contar con sistemas que permitan organizar y documentar lecciones aprendidas y buenas prácticas. Sin este componente, las organizaciones corren el riesgo de que la experiencia y el conocimiento valioso se pierdan con la rotación de personal.</w:t>
      </w:r>
    </w:p>
    <w:p w14:paraId="34D0D032" w14:textId="77777777" w:rsidR="00C8234A" w:rsidRPr="007D448F" w:rsidRDefault="00C8234A" w:rsidP="00AC4ED8">
      <w:pPr>
        <w:spacing w:line="360" w:lineRule="auto"/>
        <w:ind w:left="360"/>
        <w:rPr>
          <w:rFonts w:asciiTheme="minorHAnsi" w:eastAsia="Calibri" w:hAnsiTheme="minorHAnsi" w:cstheme="minorHAnsi"/>
          <w:color w:val="000000"/>
        </w:rPr>
      </w:pPr>
    </w:p>
    <w:p w14:paraId="49CFED53" w14:textId="77777777" w:rsidR="00C8234A" w:rsidRPr="007D448F" w:rsidRDefault="001E3027" w:rsidP="00AC4ED8">
      <w:pPr>
        <w:pStyle w:val="Ttulo3"/>
        <w:spacing w:line="360" w:lineRule="auto"/>
        <w:rPr>
          <w:rFonts w:asciiTheme="minorHAnsi" w:hAnsiTheme="minorHAnsi" w:cstheme="minorHAnsi"/>
        </w:rPr>
      </w:pPr>
      <w:bookmarkStart w:id="102" w:name="_Toc210849887"/>
      <w:r w:rsidRPr="007D448F">
        <w:rPr>
          <w:rFonts w:asciiTheme="minorHAnsi" w:hAnsiTheme="minorHAnsi" w:cstheme="minorHAnsi"/>
        </w:rPr>
        <w:t>Transferencia de Conocimiento</w:t>
      </w:r>
      <w:bookmarkEnd w:id="102"/>
    </w:p>
    <w:p w14:paraId="48D056DA" w14:textId="77777777" w:rsidR="00C8234A" w:rsidRPr="007D448F" w:rsidRDefault="00C8234A" w:rsidP="00AC4ED8">
      <w:pPr>
        <w:spacing w:line="360" w:lineRule="auto"/>
        <w:rPr>
          <w:rFonts w:asciiTheme="minorHAnsi" w:hAnsiTheme="minorHAnsi" w:cstheme="minorHAnsi"/>
        </w:rPr>
      </w:pPr>
    </w:p>
    <w:p w14:paraId="7BA0D0E5" w14:textId="77777777" w:rsidR="00C8234A" w:rsidRPr="007D448F" w:rsidRDefault="001E3027" w:rsidP="00AC4ED8">
      <w:pPr>
        <w:spacing w:line="360" w:lineRule="auto"/>
        <w:ind w:left="36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La transferencia de conocimiento se refiere a cómo la información circula dentro de la organización, lo que es clave para evitar la fragmentación del saber. La informalidad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refleja la importancia de la transfe</w:t>
      </w:r>
      <w:r w:rsidRPr="007D448F">
        <w:rPr>
          <w:rFonts w:asciiTheme="minorHAnsi" w:eastAsia="Calibri" w:hAnsiTheme="minorHAnsi" w:cstheme="minorHAnsi"/>
          <w:color w:val="000000"/>
        </w:rPr>
        <w:t>rencia fluida, pero la implementación de estructuras más formales podría mejorar esta dinámica, especialmente cuando la organización crece. Nonaka y Takeuchi (1995) argumentan que la creación de sistemas para la transferencia formal e informal permite a la</w:t>
      </w:r>
      <w:r w:rsidRPr="007D448F">
        <w:rPr>
          <w:rFonts w:asciiTheme="minorHAnsi" w:eastAsia="Calibri" w:hAnsiTheme="minorHAnsi" w:cstheme="minorHAnsi"/>
          <w:color w:val="000000"/>
        </w:rPr>
        <w:t>s organizaciones compartir eficientemente tanto conocimiento explícito como tácito.</w:t>
      </w:r>
    </w:p>
    <w:p w14:paraId="637ACA04" w14:textId="77777777" w:rsidR="00C8234A" w:rsidRPr="007D448F" w:rsidRDefault="00C8234A" w:rsidP="00AC4ED8">
      <w:pPr>
        <w:spacing w:line="360" w:lineRule="auto"/>
        <w:ind w:left="360"/>
        <w:jc w:val="both"/>
        <w:rPr>
          <w:rFonts w:asciiTheme="minorHAnsi" w:eastAsia="Calibri" w:hAnsiTheme="minorHAnsi" w:cstheme="minorHAnsi"/>
          <w:color w:val="000000"/>
        </w:rPr>
      </w:pPr>
    </w:p>
    <w:p w14:paraId="78A4D9C9" w14:textId="77777777" w:rsidR="00C8234A" w:rsidRPr="007D448F" w:rsidRDefault="001E3027" w:rsidP="00AC4ED8">
      <w:pPr>
        <w:pStyle w:val="Ttulo3"/>
        <w:spacing w:line="360" w:lineRule="auto"/>
        <w:rPr>
          <w:rFonts w:asciiTheme="minorHAnsi" w:hAnsiTheme="minorHAnsi" w:cstheme="minorHAnsi"/>
        </w:rPr>
      </w:pPr>
      <w:bookmarkStart w:id="103" w:name="_Toc210849888"/>
      <w:r w:rsidRPr="007D448F">
        <w:rPr>
          <w:rFonts w:asciiTheme="minorHAnsi" w:hAnsiTheme="minorHAnsi" w:cstheme="minorHAnsi"/>
        </w:rPr>
        <w:t>Comunicación Interna</w:t>
      </w:r>
      <w:bookmarkEnd w:id="103"/>
    </w:p>
    <w:p w14:paraId="6743E828" w14:textId="77777777" w:rsidR="00C8234A" w:rsidRPr="007D448F" w:rsidRDefault="00C8234A" w:rsidP="00AC4ED8">
      <w:pPr>
        <w:spacing w:line="360" w:lineRule="auto"/>
        <w:rPr>
          <w:rFonts w:asciiTheme="minorHAnsi" w:hAnsiTheme="minorHAnsi" w:cstheme="minorHAnsi"/>
        </w:rPr>
      </w:pPr>
    </w:p>
    <w:p w14:paraId="332E355A" w14:textId="77777777" w:rsidR="00C8234A" w:rsidRPr="007D448F" w:rsidRDefault="001E3027" w:rsidP="00AC4ED8">
      <w:pPr>
        <w:spacing w:line="360" w:lineRule="auto"/>
        <w:ind w:left="360"/>
        <w:jc w:val="both"/>
        <w:rPr>
          <w:rFonts w:asciiTheme="minorHAnsi" w:eastAsia="Calibri" w:hAnsiTheme="minorHAnsi" w:cstheme="minorHAnsi"/>
          <w:color w:val="000000"/>
        </w:rPr>
      </w:pPr>
      <w:r w:rsidRPr="007D448F">
        <w:rPr>
          <w:rFonts w:asciiTheme="minorHAnsi" w:eastAsia="Calibri" w:hAnsiTheme="minorHAnsi" w:cstheme="minorHAnsi"/>
          <w:color w:val="000000"/>
        </w:rPr>
        <w:lastRenderedPageBreak/>
        <w:t>La efectividad de la gestión del conocimiento depende en gran medida de una comunicación interna clara y accesible. La tecnología juega un papel impo</w:t>
      </w:r>
      <w:r w:rsidRPr="007D448F">
        <w:rPr>
          <w:rFonts w:asciiTheme="minorHAnsi" w:eastAsia="Calibri" w:hAnsiTheme="minorHAnsi" w:cstheme="minorHAnsi"/>
          <w:color w:val="000000"/>
        </w:rPr>
        <w:t>rtante aquí, facilitando la colaboración y el intercambio de información entre todos los miembros. Las organizaciones que integran herramientas de gestión del conocimiento, como menciona Senge (1990), pueden transformar su cultura organizacional, facilitan</w:t>
      </w:r>
      <w:r w:rsidRPr="007D448F">
        <w:rPr>
          <w:rFonts w:asciiTheme="minorHAnsi" w:eastAsia="Calibri" w:hAnsiTheme="minorHAnsi" w:cstheme="minorHAnsi"/>
          <w:color w:val="000000"/>
        </w:rPr>
        <w:t>do la innovación y la capacidad de adaptación.</w:t>
      </w:r>
    </w:p>
    <w:p w14:paraId="0EC189FA" w14:textId="77777777" w:rsidR="00C8234A" w:rsidRPr="007D448F" w:rsidRDefault="00C8234A" w:rsidP="00AC4ED8">
      <w:pPr>
        <w:spacing w:line="360" w:lineRule="auto"/>
        <w:ind w:left="360"/>
        <w:jc w:val="both"/>
        <w:rPr>
          <w:rFonts w:asciiTheme="minorHAnsi" w:eastAsia="Calibri" w:hAnsiTheme="minorHAnsi" w:cstheme="minorHAnsi"/>
          <w:color w:val="000000"/>
        </w:rPr>
      </w:pPr>
    </w:p>
    <w:p w14:paraId="31D6EBDA" w14:textId="77777777" w:rsidR="00C8234A" w:rsidRPr="007D448F" w:rsidRDefault="001E3027" w:rsidP="00AC4ED8">
      <w:pPr>
        <w:pStyle w:val="Ttulo3"/>
        <w:spacing w:line="360" w:lineRule="auto"/>
        <w:rPr>
          <w:rFonts w:asciiTheme="minorHAnsi" w:hAnsiTheme="minorHAnsi" w:cstheme="minorHAnsi"/>
        </w:rPr>
      </w:pPr>
      <w:bookmarkStart w:id="104" w:name="_Toc210849889"/>
      <w:r w:rsidRPr="007D448F">
        <w:rPr>
          <w:rFonts w:asciiTheme="minorHAnsi" w:hAnsiTheme="minorHAnsi" w:cstheme="minorHAnsi"/>
        </w:rPr>
        <w:t>Retos en Gestión del Conocimiento</w:t>
      </w:r>
      <w:bookmarkEnd w:id="104"/>
    </w:p>
    <w:p w14:paraId="1D22CE3C" w14:textId="77777777" w:rsidR="00C8234A" w:rsidRPr="007D448F" w:rsidRDefault="00C8234A" w:rsidP="00AC4ED8">
      <w:pPr>
        <w:spacing w:line="360" w:lineRule="auto"/>
        <w:rPr>
          <w:rFonts w:asciiTheme="minorHAnsi" w:hAnsiTheme="minorHAnsi" w:cstheme="minorHAnsi"/>
        </w:rPr>
      </w:pPr>
    </w:p>
    <w:p w14:paraId="5B4E8493" w14:textId="1D4475E1" w:rsidR="00C8234A" w:rsidRPr="007D448F" w:rsidRDefault="001E3027" w:rsidP="00AC4ED8">
      <w:pPr>
        <w:spacing w:line="360" w:lineRule="auto"/>
        <w:ind w:left="360"/>
        <w:jc w:val="both"/>
        <w:rPr>
          <w:rFonts w:asciiTheme="minorHAnsi" w:eastAsia="Calibri" w:hAnsiTheme="minorHAnsi" w:cstheme="minorHAnsi"/>
          <w:color w:val="000000"/>
        </w:rPr>
      </w:pPr>
      <w:r w:rsidRPr="007D448F">
        <w:rPr>
          <w:rFonts w:asciiTheme="minorHAnsi" w:eastAsia="Calibri" w:hAnsiTheme="minorHAnsi" w:cstheme="minorHAnsi"/>
          <w:color w:val="000000"/>
        </w:rPr>
        <w:t>Evaluar los retos específicos en la gestión del conocimiento dentro de la organización es crucial para identificar áreas de mejora. Las barreras comunes, como la falta de fo</w:t>
      </w:r>
      <w:r w:rsidRPr="007D448F">
        <w:rPr>
          <w:rFonts w:asciiTheme="minorHAnsi" w:eastAsia="Calibri" w:hAnsiTheme="minorHAnsi" w:cstheme="minorHAnsi"/>
          <w:color w:val="000000"/>
        </w:rPr>
        <w:t xml:space="preserve">rmalización en la documentación o la falta de estructuras de mentoría, </w:t>
      </w:r>
      <w:r w:rsidR="009F131E" w:rsidRPr="007D448F">
        <w:rPr>
          <w:rFonts w:asciiTheme="minorHAnsi" w:eastAsia="Calibri" w:hAnsiTheme="minorHAnsi" w:cstheme="minorHAnsi"/>
          <w:color w:val="000000"/>
        </w:rPr>
        <w:t>según</w:t>
      </w:r>
      <w:r w:rsidRPr="007D448F">
        <w:rPr>
          <w:rFonts w:asciiTheme="minorHAnsi" w:eastAsia="Calibri" w:hAnsiTheme="minorHAnsi" w:cstheme="minorHAnsi"/>
          <w:color w:val="000000"/>
        </w:rPr>
        <w:t xml:space="preserve"> (Davenport y Prusak, 1998), pueden limitar la retención y la transmisión efectiva del conocimiento.</w:t>
      </w:r>
    </w:p>
    <w:p w14:paraId="6E40DEC1" w14:textId="77777777" w:rsidR="00C8234A" w:rsidRPr="007D448F" w:rsidRDefault="00C8234A" w:rsidP="00AC4ED8">
      <w:pPr>
        <w:spacing w:line="360" w:lineRule="auto"/>
        <w:ind w:left="360"/>
        <w:jc w:val="both"/>
        <w:rPr>
          <w:rFonts w:asciiTheme="minorHAnsi" w:eastAsia="Calibri" w:hAnsiTheme="minorHAnsi" w:cstheme="minorHAnsi"/>
          <w:color w:val="000000"/>
        </w:rPr>
      </w:pPr>
    </w:p>
    <w:p w14:paraId="49AE8CC5" w14:textId="77777777" w:rsidR="00C8234A" w:rsidRPr="007D448F" w:rsidRDefault="001E3027" w:rsidP="00AC4ED8">
      <w:pPr>
        <w:pStyle w:val="Ttulo3"/>
        <w:spacing w:line="360" w:lineRule="auto"/>
        <w:rPr>
          <w:rFonts w:asciiTheme="minorHAnsi" w:hAnsiTheme="minorHAnsi" w:cstheme="minorHAnsi"/>
        </w:rPr>
      </w:pPr>
      <w:bookmarkStart w:id="105" w:name="_Toc210849890"/>
      <w:r w:rsidRPr="007D448F">
        <w:rPr>
          <w:rFonts w:asciiTheme="minorHAnsi" w:hAnsiTheme="minorHAnsi" w:cstheme="minorHAnsi"/>
        </w:rPr>
        <w:t>Visión de Futuro</w:t>
      </w:r>
      <w:bookmarkEnd w:id="105"/>
    </w:p>
    <w:p w14:paraId="485B48BE" w14:textId="77777777" w:rsidR="00C8234A" w:rsidRPr="007D448F" w:rsidRDefault="00C8234A" w:rsidP="00AC4ED8">
      <w:pPr>
        <w:spacing w:line="360" w:lineRule="auto"/>
        <w:rPr>
          <w:rFonts w:asciiTheme="minorHAnsi" w:hAnsiTheme="minorHAnsi" w:cstheme="minorHAnsi"/>
        </w:rPr>
      </w:pPr>
    </w:p>
    <w:p w14:paraId="71027F6E" w14:textId="4BC161F4" w:rsidR="00C8234A" w:rsidRPr="007D448F" w:rsidRDefault="001E3027" w:rsidP="00AC4ED8">
      <w:pPr>
        <w:spacing w:line="360" w:lineRule="auto"/>
        <w:ind w:left="360"/>
        <w:jc w:val="both"/>
        <w:rPr>
          <w:rFonts w:asciiTheme="minorHAnsi" w:eastAsia="Calibri" w:hAnsiTheme="minorHAnsi" w:cstheme="minorHAnsi"/>
          <w:color w:val="000000"/>
        </w:rPr>
      </w:pPr>
      <w:r w:rsidRPr="007D448F">
        <w:rPr>
          <w:rFonts w:asciiTheme="minorHAnsi" w:eastAsia="Calibri" w:hAnsiTheme="minorHAnsi" w:cstheme="minorHAnsi"/>
          <w:color w:val="000000"/>
        </w:rPr>
        <w:t>La visión a largo plazo de una organización refleja su capac</w:t>
      </w:r>
      <w:r w:rsidRPr="007D448F">
        <w:rPr>
          <w:rFonts w:asciiTheme="minorHAnsi" w:eastAsia="Calibri" w:hAnsiTheme="minorHAnsi" w:cstheme="minorHAnsi"/>
          <w:color w:val="000000"/>
        </w:rPr>
        <w:t>idad de adaptación y evolución. Según Drucker (1999), las organizaciones deben combinar flexibilidad con una clara visión estratégica si quieren mantenerse relevantes y sostenibles, por lo que comparar diferentes visiones de futuro puede ser un insumo sust</w:t>
      </w:r>
      <w:r w:rsidRPr="007D448F">
        <w:rPr>
          <w:rFonts w:asciiTheme="minorHAnsi" w:eastAsia="Calibri" w:hAnsiTheme="minorHAnsi" w:cstheme="minorHAnsi"/>
          <w:color w:val="000000"/>
        </w:rPr>
        <w:t xml:space="preserve">ancial para la </w:t>
      </w:r>
      <w:r w:rsidR="003B41ED" w:rsidRPr="007D448F">
        <w:rPr>
          <w:rFonts w:asciiTheme="minorHAnsi" w:eastAsia="Calibri" w:hAnsiTheme="minorHAnsi" w:cstheme="minorHAnsi"/>
          <w:color w:val="000000"/>
        </w:rPr>
        <w:t>planeación</w:t>
      </w:r>
      <w:r w:rsidRPr="007D448F">
        <w:rPr>
          <w:rFonts w:asciiTheme="minorHAnsi" w:eastAsia="Calibri" w:hAnsiTheme="minorHAnsi" w:cstheme="minorHAnsi"/>
          <w:color w:val="000000"/>
        </w:rPr>
        <w:t xml:space="preserve"> y la </w:t>
      </w:r>
      <w:r w:rsidR="003B41ED" w:rsidRPr="007D448F">
        <w:rPr>
          <w:rFonts w:asciiTheme="minorHAnsi" w:eastAsia="Calibri" w:hAnsiTheme="minorHAnsi" w:cstheme="minorHAnsi"/>
          <w:color w:val="000000"/>
        </w:rPr>
        <w:t>determinación</w:t>
      </w:r>
      <w:r w:rsidRPr="007D448F">
        <w:rPr>
          <w:rFonts w:asciiTheme="minorHAnsi" w:eastAsia="Calibri" w:hAnsiTheme="minorHAnsi" w:cstheme="minorHAnsi"/>
          <w:color w:val="000000"/>
        </w:rPr>
        <w:t xml:space="preserve"> de los colectivos en </w:t>
      </w:r>
      <w:r w:rsidR="003B41ED" w:rsidRPr="007D448F">
        <w:rPr>
          <w:rFonts w:asciiTheme="minorHAnsi" w:eastAsia="Calibri" w:hAnsiTheme="minorHAnsi" w:cstheme="minorHAnsi"/>
          <w:color w:val="000000"/>
        </w:rPr>
        <w:t>relación</w:t>
      </w:r>
      <w:r w:rsidRPr="007D448F">
        <w:rPr>
          <w:rFonts w:asciiTheme="minorHAnsi" w:eastAsia="Calibri" w:hAnsiTheme="minorHAnsi" w:cstheme="minorHAnsi"/>
          <w:color w:val="000000"/>
        </w:rPr>
        <w:t xml:space="preserve"> de lo que son y lo que quieren llegar a ser, En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la flexibilidad en sus procesos es clave para su crecimiento, pero la falta de estructuras formales podría ser una limi</w:t>
      </w:r>
      <w:r w:rsidRPr="007D448F">
        <w:rPr>
          <w:rFonts w:asciiTheme="minorHAnsi" w:eastAsia="Calibri" w:hAnsiTheme="minorHAnsi" w:cstheme="minorHAnsi"/>
          <w:color w:val="000000"/>
        </w:rPr>
        <w:t>tante en el largo plazo.</w:t>
      </w:r>
    </w:p>
    <w:p w14:paraId="07DF9A12" w14:textId="77777777" w:rsidR="00C8234A" w:rsidRPr="007D448F" w:rsidRDefault="00C8234A" w:rsidP="00AC4ED8">
      <w:pPr>
        <w:spacing w:line="360" w:lineRule="auto"/>
        <w:jc w:val="both"/>
        <w:rPr>
          <w:rFonts w:asciiTheme="minorHAnsi" w:hAnsiTheme="minorHAnsi" w:cstheme="minorHAnsi"/>
        </w:rPr>
      </w:pPr>
    </w:p>
    <w:p w14:paraId="282668CD" w14:textId="2B8B51DC" w:rsidR="00C8234A" w:rsidRPr="007D448F" w:rsidRDefault="001E3027" w:rsidP="00AC4ED8">
      <w:pPr>
        <w:spacing w:line="360" w:lineRule="auto"/>
        <w:ind w:firstLine="360"/>
        <w:jc w:val="both"/>
        <w:rPr>
          <w:rFonts w:asciiTheme="minorHAnsi" w:eastAsia="Calibri" w:hAnsiTheme="minorHAnsi" w:cstheme="minorHAnsi"/>
        </w:rPr>
      </w:pPr>
      <w:r w:rsidRPr="007D448F">
        <w:rPr>
          <w:rFonts w:asciiTheme="minorHAnsi" w:eastAsia="Calibri" w:hAnsiTheme="minorHAnsi" w:cstheme="minorHAnsi"/>
        </w:rPr>
        <w:t xml:space="preserve">En este caso, en la </w:t>
      </w:r>
      <w:r w:rsidRPr="007D448F">
        <w:rPr>
          <w:rFonts w:asciiTheme="minorHAnsi" w:eastAsia="Arial" w:hAnsiTheme="minorHAnsi" w:cstheme="minorHAnsi"/>
          <w:i/>
          <w:color w:val="1F497D"/>
          <w:sz w:val="18"/>
          <w:szCs w:val="18"/>
        </w:rPr>
        <w:t xml:space="preserve">Tabla </w:t>
      </w:r>
      <w:r w:rsidR="006A7AC2" w:rsidRPr="007D448F">
        <w:rPr>
          <w:rFonts w:asciiTheme="minorHAnsi" w:eastAsia="Arial" w:hAnsiTheme="minorHAnsi" w:cstheme="minorHAnsi"/>
          <w:i/>
          <w:color w:val="1F497D"/>
          <w:sz w:val="18"/>
          <w:szCs w:val="18"/>
        </w:rPr>
        <w:t>5</w:t>
      </w:r>
      <w:r w:rsidRPr="007D448F">
        <w:rPr>
          <w:rFonts w:asciiTheme="minorHAnsi" w:eastAsia="Arial" w:hAnsiTheme="minorHAnsi" w:cstheme="minorHAnsi"/>
          <w:i/>
          <w:color w:val="1F497D"/>
          <w:sz w:val="18"/>
          <w:szCs w:val="18"/>
        </w:rPr>
        <w:t xml:space="preserve"> </w:t>
      </w:r>
      <w:r w:rsidRPr="007D448F">
        <w:rPr>
          <w:rFonts w:asciiTheme="minorHAnsi" w:eastAsia="Calibri" w:hAnsiTheme="minorHAnsi" w:cstheme="minorHAnsi"/>
        </w:rPr>
        <w:t xml:space="preserve">se contrasta el colectivo juvenil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los Espacios pre figurativos y las instituciones tradicionales. Esta comparación resalta las diferencias en la forma </w:t>
      </w:r>
      <w:r w:rsidRPr="007D448F">
        <w:rPr>
          <w:rFonts w:asciiTheme="minorHAnsi" w:eastAsia="Calibri" w:hAnsiTheme="minorHAnsi" w:cstheme="minorHAnsi"/>
        </w:rPr>
        <w:lastRenderedPageBreak/>
        <w:t>en que cada uno de estos tipos de organización genera, almacena, y transfiere conocimiento, así como sus métodos de toma de decisiones, c</w:t>
      </w:r>
      <w:r w:rsidRPr="007D448F">
        <w:rPr>
          <w:rFonts w:asciiTheme="minorHAnsi" w:eastAsia="Calibri" w:hAnsiTheme="minorHAnsi" w:cstheme="minorHAnsi"/>
        </w:rPr>
        <w:t xml:space="preserve">omunicación interna y los retos asociados a la gestión del conocimiento. A través de esta matriz, se observa cómo </w:t>
      </w:r>
      <w:r w:rsidRPr="007D448F">
        <w:rPr>
          <w:rFonts w:asciiTheme="minorHAnsi" w:eastAsia="Calibri" w:hAnsiTheme="minorHAnsi" w:cstheme="minorHAnsi"/>
          <w:i/>
          <w:iCs/>
        </w:rPr>
        <w:t>Scire populi</w:t>
      </w:r>
      <w:r w:rsidRPr="007D448F">
        <w:rPr>
          <w:rFonts w:asciiTheme="minorHAnsi" w:eastAsia="Calibri" w:hAnsiTheme="minorHAnsi" w:cstheme="minorHAnsi"/>
        </w:rPr>
        <w:t>, con su estructura horizontal y flexible, enfrenta desafíos particulares en la formalización del conocimiento y la comunicación i</w:t>
      </w:r>
      <w:r w:rsidRPr="007D448F">
        <w:rPr>
          <w:rFonts w:asciiTheme="minorHAnsi" w:eastAsia="Calibri" w:hAnsiTheme="minorHAnsi" w:cstheme="minorHAnsi"/>
        </w:rPr>
        <w:t>nterna, en contraste con la rigidez burocrática de las instituciones tradicionales o la informalidad en los grupos prefigurativos. La matriz dispuesta en</w:t>
      </w:r>
      <w:r w:rsidRPr="007D448F">
        <w:rPr>
          <w:rFonts w:asciiTheme="minorHAnsi" w:eastAsia="Calibri" w:hAnsiTheme="minorHAnsi" w:cstheme="minorHAnsi"/>
          <w:i/>
          <w:iCs/>
        </w:rPr>
        <w:t xml:space="preserve"> </w:t>
      </w:r>
      <w:r w:rsidRPr="007D448F">
        <w:rPr>
          <w:rFonts w:asciiTheme="minorHAnsi" w:eastAsia="Arial" w:hAnsiTheme="minorHAnsi" w:cstheme="minorHAnsi"/>
          <w:i/>
          <w:iCs/>
          <w:color w:val="1F497D" w:themeColor="text2"/>
          <w:lang w:eastAsia="es-CO"/>
        </w:rPr>
        <w:t xml:space="preserve">tabla </w:t>
      </w:r>
      <w:r w:rsidR="006A7AC2" w:rsidRPr="007D448F">
        <w:rPr>
          <w:rFonts w:asciiTheme="minorHAnsi" w:eastAsia="Arial" w:hAnsiTheme="minorHAnsi" w:cstheme="minorHAnsi"/>
          <w:i/>
          <w:iCs/>
          <w:color w:val="1F497D" w:themeColor="text2"/>
          <w:lang w:eastAsia="es-CO"/>
        </w:rPr>
        <w:t>5</w:t>
      </w:r>
      <w:r w:rsidRPr="007D448F">
        <w:rPr>
          <w:rFonts w:asciiTheme="minorHAnsi" w:eastAsia="Arial" w:hAnsiTheme="minorHAnsi" w:cstheme="minorHAnsi"/>
          <w:i/>
          <w:iCs/>
          <w:color w:val="1F497D" w:themeColor="text2"/>
          <w:lang w:eastAsia="es-CO"/>
        </w:rPr>
        <w:t xml:space="preserve"> </w:t>
      </w:r>
      <w:r w:rsidRPr="007D448F">
        <w:rPr>
          <w:rFonts w:asciiTheme="minorHAnsi" w:eastAsia="Calibri" w:hAnsiTheme="minorHAnsi" w:cstheme="minorHAnsi"/>
        </w:rPr>
        <w:t xml:space="preserve">permite identificar áreas clave de mejora y pertinencia en la gestión del conocimiento, según </w:t>
      </w:r>
      <w:r w:rsidRPr="007D448F">
        <w:rPr>
          <w:rFonts w:asciiTheme="minorHAnsi" w:eastAsia="Calibri" w:hAnsiTheme="minorHAnsi" w:cstheme="minorHAnsi"/>
        </w:rPr>
        <w:t>el tipo de organización y su visión de futuro.</w:t>
      </w:r>
    </w:p>
    <w:p w14:paraId="648F4627" w14:textId="77777777" w:rsidR="00C8234A" w:rsidRPr="007D448F" w:rsidRDefault="00C8234A" w:rsidP="00AC4ED8">
      <w:pPr>
        <w:spacing w:line="360" w:lineRule="auto"/>
        <w:rPr>
          <w:rFonts w:asciiTheme="minorHAnsi" w:eastAsia="Calibri" w:hAnsiTheme="minorHAnsi" w:cstheme="minorHAnsi"/>
        </w:rPr>
      </w:pPr>
    </w:p>
    <w:p w14:paraId="67834385" w14:textId="77777777" w:rsidR="00C8234A" w:rsidRPr="007D448F" w:rsidRDefault="00C8234A" w:rsidP="00AC4ED8">
      <w:pPr>
        <w:spacing w:line="360" w:lineRule="auto"/>
        <w:rPr>
          <w:rFonts w:asciiTheme="minorHAnsi" w:eastAsia="Calibri" w:hAnsiTheme="minorHAnsi" w:cstheme="minorHAnsi"/>
        </w:rPr>
      </w:pPr>
    </w:p>
    <w:tbl>
      <w:tblPr>
        <w:tblStyle w:val="40"/>
        <w:tblW w:w="8828" w:type="dxa"/>
        <w:tblLayout w:type="fixed"/>
        <w:tblLook w:val="0400" w:firstRow="0" w:lastRow="0" w:firstColumn="0" w:lastColumn="0" w:noHBand="0" w:noVBand="1"/>
      </w:tblPr>
      <w:tblGrid>
        <w:gridCol w:w="2147"/>
        <w:gridCol w:w="2237"/>
        <w:gridCol w:w="2337"/>
        <w:gridCol w:w="2107"/>
      </w:tblGrid>
      <w:tr w:rsidR="00C8234A" w:rsidRPr="007D448F" w14:paraId="4DF5F082" w14:textId="77777777">
        <w:trPr>
          <w:tblHeader/>
        </w:trPr>
        <w:tc>
          <w:tcPr>
            <w:tcW w:w="2146" w:type="dxa"/>
            <w:tcBorders>
              <w:top w:val="single" w:sz="4" w:space="0" w:color="000000"/>
              <w:left w:val="single" w:sz="4" w:space="0" w:color="000000"/>
              <w:bottom w:val="single" w:sz="4" w:space="0" w:color="000000"/>
              <w:right w:val="single" w:sz="4" w:space="0" w:color="000000"/>
            </w:tcBorders>
            <w:vAlign w:val="center"/>
          </w:tcPr>
          <w:p w14:paraId="31C24119" w14:textId="77777777" w:rsidR="00C8234A" w:rsidRPr="007D448F" w:rsidRDefault="001E3027" w:rsidP="00AC4ED8">
            <w:pPr>
              <w:spacing w:line="360" w:lineRule="auto"/>
              <w:rPr>
                <w:rFonts w:asciiTheme="minorHAnsi" w:eastAsia="Calibri" w:hAnsiTheme="minorHAnsi" w:cstheme="minorHAnsi"/>
                <w:b/>
              </w:rPr>
            </w:pPr>
            <w:r w:rsidRPr="007D448F">
              <w:rPr>
                <w:rFonts w:asciiTheme="minorHAnsi" w:eastAsia="Calibri" w:hAnsiTheme="minorHAnsi" w:cstheme="minorHAnsi"/>
                <w:b/>
              </w:rPr>
              <w:t>Aspecto</w:t>
            </w:r>
          </w:p>
        </w:tc>
        <w:tc>
          <w:tcPr>
            <w:tcW w:w="2237" w:type="dxa"/>
            <w:tcBorders>
              <w:top w:val="single" w:sz="4" w:space="0" w:color="000000"/>
              <w:left w:val="single" w:sz="4" w:space="0" w:color="000000"/>
              <w:bottom w:val="single" w:sz="4" w:space="0" w:color="000000"/>
              <w:right w:val="single" w:sz="4" w:space="0" w:color="000000"/>
            </w:tcBorders>
            <w:vAlign w:val="center"/>
          </w:tcPr>
          <w:p w14:paraId="0448389F" w14:textId="77777777" w:rsidR="00C8234A" w:rsidRPr="007D448F" w:rsidRDefault="001E3027" w:rsidP="00AC4ED8">
            <w:pPr>
              <w:spacing w:line="360" w:lineRule="auto"/>
              <w:rPr>
                <w:rFonts w:asciiTheme="minorHAnsi" w:eastAsia="Calibri" w:hAnsiTheme="minorHAnsi" w:cstheme="minorHAnsi"/>
                <w:b/>
              </w:rPr>
            </w:pPr>
            <w:r w:rsidRPr="007D448F">
              <w:rPr>
                <w:rFonts w:asciiTheme="minorHAnsi" w:eastAsia="Calibri" w:hAnsiTheme="minorHAnsi" w:cstheme="minorHAnsi"/>
                <w:b/>
                <w:i/>
                <w:iCs/>
              </w:rPr>
              <w:t>Scire populi</w:t>
            </w:r>
            <w:r w:rsidRPr="007D448F">
              <w:rPr>
                <w:rFonts w:asciiTheme="minorHAnsi" w:eastAsia="Calibri" w:hAnsiTheme="minorHAnsi" w:cstheme="minorHAnsi"/>
                <w:b/>
              </w:rPr>
              <w:t xml:space="preserve"> (Colectivo Juvenil)</w:t>
            </w:r>
          </w:p>
        </w:tc>
        <w:tc>
          <w:tcPr>
            <w:tcW w:w="2337" w:type="dxa"/>
            <w:tcBorders>
              <w:top w:val="single" w:sz="4" w:space="0" w:color="000000"/>
              <w:left w:val="single" w:sz="4" w:space="0" w:color="000000"/>
              <w:bottom w:val="single" w:sz="4" w:space="0" w:color="000000"/>
              <w:right w:val="single" w:sz="4" w:space="0" w:color="000000"/>
            </w:tcBorders>
            <w:vAlign w:val="center"/>
          </w:tcPr>
          <w:p w14:paraId="61B0EBC0" w14:textId="77777777" w:rsidR="00C8234A" w:rsidRPr="007D448F" w:rsidRDefault="001E3027" w:rsidP="00AC4ED8">
            <w:pPr>
              <w:spacing w:line="360" w:lineRule="auto"/>
              <w:rPr>
                <w:rFonts w:asciiTheme="minorHAnsi" w:eastAsia="Calibri" w:hAnsiTheme="minorHAnsi" w:cstheme="minorHAnsi"/>
                <w:b/>
              </w:rPr>
            </w:pPr>
            <w:r w:rsidRPr="007D448F">
              <w:rPr>
                <w:rFonts w:asciiTheme="minorHAnsi" w:eastAsia="Calibri" w:hAnsiTheme="minorHAnsi" w:cstheme="minorHAnsi"/>
                <w:b/>
              </w:rPr>
              <w:t>Espacio Prefigurativos</w:t>
            </w:r>
          </w:p>
        </w:tc>
        <w:tc>
          <w:tcPr>
            <w:tcW w:w="2107" w:type="dxa"/>
            <w:tcBorders>
              <w:top w:val="single" w:sz="4" w:space="0" w:color="000000"/>
              <w:left w:val="single" w:sz="4" w:space="0" w:color="000000"/>
              <w:bottom w:val="single" w:sz="4" w:space="0" w:color="000000"/>
              <w:right w:val="single" w:sz="4" w:space="0" w:color="000000"/>
            </w:tcBorders>
            <w:vAlign w:val="center"/>
          </w:tcPr>
          <w:p w14:paraId="5B51033C" w14:textId="77777777" w:rsidR="00C8234A" w:rsidRPr="007D448F" w:rsidRDefault="001E3027" w:rsidP="00AC4ED8">
            <w:pPr>
              <w:spacing w:line="360" w:lineRule="auto"/>
              <w:rPr>
                <w:rFonts w:asciiTheme="minorHAnsi" w:eastAsia="Calibri" w:hAnsiTheme="minorHAnsi" w:cstheme="minorHAnsi"/>
                <w:b/>
              </w:rPr>
            </w:pPr>
            <w:r w:rsidRPr="007D448F">
              <w:rPr>
                <w:rFonts w:asciiTheme="minorHAnsi" w:eastAsia="Calibri" w:hAnsiTheme="minorHAnsi" w:cstheme="minorHAnsi"/>
                <w:b/>
              </w:rPr>
              <w:t>Instituciones Tradicionales</w:t>
            </w:r>
          </w:p>
        </w:tc>
      </w:tr>
      <w:tr w:rsidR="00C8234A" w:rsidRPr="007D448F" w14:paraId="299CF25A" w14:textId="77777777">
        <w:tc>
          <w:tcPr>
            <w:tcW w:w="2146" w:type="dxa"/>
            <w:tcBorders>
              <w:top w:val="single" w:sz="4" w:space="0" w:color="000000"/>
              <w:left w:val="single" w:sz="4" w:space="0" w:color="000000"/>
              <w:bottom w:val="single" w:sz="4" w:space="0" w:color="000000"/>
              <w:right w:val="single" w:sz="4" w:space="0" w:color="000000"/>
            </w:tcBorders>
            <w:vAlign w:val="center"/>
          </w:tcPr>
          <w:p w14:paraId="6F1891A7"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b/>
              </w:rPr>
              <w:t>Estructura Organizacional</w:t>
            </w:r>
          </w:p>
        </w:tc>
        <w:tc>
          <w:tcPr>
            <w:tcW w:w="2237" w:type="dxa"/>
            <w:tcBorders>
              <w:top w:val="single" w:sz="4" w:space="0" w:color="000000"/>
              <w:left w:val="single" w:sz="4" w:space="0" w:color="000000"/>
              <w:bottom w:val="single" w:sz="4" w:space="0" w:color="000000"/>
              <w:right w:val="single" w:sz="4" w:space="0" w:color="000000"/>
            </w:tcBorders>
            <w:vAlign w:val="center"/>
          </w:tcPr>
          <w:p w14:paraId="1C989920"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rPr>
              <w:t>Horizontal, roles flexibles</w:t>
            </w:r>
          </w:p>
        </w:tc>
        <w:tc>
          <w:tcPr>
            <w:tcW w:w="2337" w:type="dxa"/>
            <w:tcBorders>
              <w:top w:val="single" w:sz="4" w:space="0" w:color="000000"/>
              <w:left w:val="single" w:sz="4" w:space="0" w:color="000000"/>
              <w:bottom w:val="single" w:sz="4" w:space="0" w:color="000000"/>
              <w:right w:val="single" w:sz="4" w:space="0" w:color="000000"/>
            </w:tcBorders>
            <w:vAlign w:val="center"/>
          </w:tcPr>
          <w:p w14:paraId="25371201"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rPr>
              <w:t>Horizontal, autogestión</w:t>
            </w:r>
          </w:p>
        </w:tc>
        <w:tc>
          <w:tcPr>
            <w:tcW w:w="2107" w:type="dxa"/>
            <w:tcBorders>
              <w:top w:val="single" w:sz="4" w:space="0" w:color="000000"/>
              <w:left w:val="single" w:sz="4" w:space="0" w:color="000000"/>
              <w:bottom w:val="single" w:sz="4" w:space="0" w:color="000000"/>
              <w:right w:val="single" w:sz="4" w:space="0" w:color="000000"/>
            </w:tcBorders>
            <w:vAlign w:val="center"/>
          </w:tcPr>
          <w:p w14:paraId="4CBA7EBD"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rPr>
              <w:t xml:space="preserve">Jerárquica, estructura </w:t>
            </w:r>
            <w:r w:rsidRPr="007D448F">
              <w:rPr>
                <w:rFonts w:asciiTheme="minorHAnsi" w:eastAsia="Calibri" w:hAnsiTheme="minorHAnsi" w:cstheme="minorHAnsi"/>
              </w:rPr>
              <w:t>definida</w:t>
            </w:r>
          </w:p>
        </w:tc>
      </w:tr>
      <w:tr w:rsidR="00C8234A" w:rsidRPr="007D448F" w14:paraId="67F7AF6E" w14:textId="77777777">
        <w:tc>
          <w:tcPr>
            <w:tcW w:w="2146" w:type="dxa"/>
            <w:tcBorders>
              <w:top w:val="single" w:sz="4" w:space="0" w:color="000000"/>
              <w:left w:val="single" w:sz="4" w:space="0" w:color="000000"/>
              <w:bottom w:val="single" w:sz="4" w:space="0" w:color="000000"/>
              <w:right w:val="single" w:sz="4" w:space="0" w:color="000000"/>
            </w:tcBorders>
            <w:vAlign w:val="center"/>
          </w:tcPr>
          <w:p w14:paraId="050A2A6F"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b/>
              </w:rPr>
              <w:t>Toma de Decisiones</w:t>
            </w:r>
          </w:p>
        </w:tc>
        <w:tc>
          <w:tcPr>
            <w:tcW w:w="2237" w:type="dxa"/>
            <w:tcBorders>
              <w:top w:val="single" w:sz="4" w:space="0" w:color="000000"/>
              <w:left w:val="single" w:sz="4" w:space="0" w:color="000000"/>
              <w:bottom w:val="single" w:sz="4" w:space="0" w:color="000000"/>
              <w:right w:val="single" w:sz="4" w:space="0" w:color="000000"/>
            </w:tcBorders>
            <w:vAlign w:val="center"/>
          </w:tcPr>
          <w:p w14:paraId="720A9F97"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rPr>
              <w:t>Democrática, asambleas mensuales</w:t>
            </w:r>
          </w:p>
        </w:tc>
        <w:tc>
          <w:tcPr>
            <w:tcW w:w="2337" w:type="dxa"/>
            <w:tcBorders>
              <w:top w:val="single" w:sz="4" w:space="0" w:color="000000"/>
              <w:left w:val="single" w:sz="4" w:space="0" w:color="000000"/>
              <w:bottom w:val="single" w:sz="4" w:space="0" w:color="000000"/>
              <w:right w:val="single" w:sz="4" w:space="0" w:color="000000"/>
            </w:tcBorders>
            <w:vAlign w:val="center"/>
          </w:tcPr>
          <w:p w14:paraId="1C9957B2"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rPr>
              <w:t>Democrática, decisiones por consenso</w:t>
            </w:r>
          </w:p>
        </w:tc>
        <w:tc>
          <w:tcPr>
            <w:tcW w:w="2107" w:type="dxa"/>
            <w:tcBorders>
              <w:top w:val="single" w:sz="4" w:space="0" w:color="000000"/>
              <w:left w:val="single" w:sz="4" w:space="0" w:color="000000"/>
              <w:bottom w:val="single" w:sz="4" w:space="0" w:color="000000"/>
              <w:right w:val="single" w:sz="4" w:space="0" w:color="000000"/>
            </w:tcBorders>
            <w:vAlign w:val="center"/>
          </w:tcPr>
          <w:p w14:paraId="41C61A9C"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rPr>
              <w:t>Jerárquica, decisiones de la alta dirección</w:t>
            </w:r>
          </w:p>
        </w:tc>
      </w:tr>
      <w:tr w:rsidR="00C8234A" w:rsidRPr="007D448F" w14:paraId="0BF50FA3" w14:textId="77777777">
        <w:tc>
          <w:tcPr>
            <w:tcW w:w="2146" w:type="dxa"/>
            <w:tcBorders>
              <w:top w:val="single" w:sz="4" w:space="0" w:color="000000"/>
              <w:left w:val="single" w:sz="4" w:space="0" w:color="000000"/>
              <w:bottom w:val="single" w:sz="4" w:space="0" w:color="000000"/>
              <w:right w:val="single" w:sz="4" w:space="0" w:color="000000"/>
            </w:tcBorders>
            <w:vAlign w:val="center"/>
          </w:tcPr>
          <w:p w14:paraId="24120A38"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b/>
              </w:rPr>
              <w:t>Generación de Conocimiento</w:t>
            </w:r>
          </w:p>
        </w:tc>
        <w:tc>
          <w:tcPr>
            <w:tcW w:w="2237" w:type="dxa"/>
            <w:tcBorders>
              <w:top w:val="single" w:sz="4" w:space="0" w:color="000000"/>
              <w:left w:val="single" w:sz="4" w:space="0" w:color="000000"/>
              <w:bottom w:val="single" w:sz="4" w:space="0" w:color="000000"/>
              <w:right w:val="single" w:sz="4" w:space="0" w:color="000000"/>
            </w:tcBorders>
            <w:vAlign w:val="center"/>
          </w:tcPr>
          <w:p w14:paraId="631ED877"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rPr>
              <w:t>Experiencia práctica, discusiones</w:t>
            </w:r>
          </w:p>
        </w:tc>
        <w:tc>
          <w:tcPr>
            <w:tcW w:w="2337" w:type="dxa"/>
            <w:tcBorders>
              <w:top w:val="single" w:sz="4" w:space="0" w:color="000000"/>
              <w:left w:val="single" w:sz="4" w:space="0" w:color="000000"/>
              <w:bottom w:val="single" w:sz="4" w:space="0" w:color="000000"/>
              <w:right w:val="single" w:sz="4" w:space="0" w:color="000000"/>
            </w:tcBorders>
            <w:vAlign w:val="center"/>
          </w:tcPr>
          <w:p w14:paraId="31632A11"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rPr>
              <w:t>Experimentación colectiva</w:t>
            </w:r>
          </w:p>
        </w:tc>
        <w:tc>
          <w:tcPr>
            <w:tcW w:w="2107" w:type="dxa"/>
            <w:tcBorders>
              <w:top w:val="single" w:sz="4" w:space="0" w:color="000000"/>
              <w:left w:val="single" w:sz="4" w:space="0" w:color="000000"/>
              <w:bottom w:val="single" w:sz="4" w:space="0" w:color="000000"/>
              <w:right w:val="single" w:sz="4" w:space="0" w:color="000000"/>
            </w:tcBorders>
            <w:vAlign w:val="center"/>
          </w:tcPr>
          <w:p w14:paraId="4451AA0A"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rPr>
              <w:t>Investigación formal, procesos estandarizados</w:t>
            </w:r>
          </w:p>
        </w:tc>
      </w:tr>
      <w:tr w:rsidR="00C8234A" w:rsidRPr="007D448F" w14:paraId="2599B48D" w14:textId="77777777">
        <w:tc>
          <w:tcPr>
            <w:tcW w:w="2146" w:type="dxa"/>
            <w:tcBorders>
              <w:top w:val="single" w:sz="4" w:space="0" w:color="000000"/>
              <w:left w:val="single" w:sz="4" w:space="0" w:color="000000"/>
              <w:bottom w:val="single" w:sz="4" w:space="0" w:color="000000"/>
              <w:right w:val="single" w:sz="4" w:space="0" w:color="000000"/>
            </w:tcBorders>
            <w:vAlign w:val="center"/>
          </w:tcPr>
          <w:p w14:paraId="53659710"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b/>
              </w:rPr>
              <w:t>Almacenamiento de Conocimiento</w:t>
            </w:r>
          </w:p>
        </w:tc>
        <w:tc>
          <w:tcPr>
            <w:tcW w:w="2237" w:type="dxa"/>
            <w:tcBorders>
              <w:top w:val="single" w:sz="4" w:space="0" w:color="000000"/>
              <w:left w:val="single" w:sz="4" w:space="0" w:color="000000"/>
              <w:bottom w:val="single" w:sz="4" w:space="0" w:color="000000"/>
              <w:right w:val="single" w:sz="4" w:space="0" w:color="000000"/>
            </w:tcBorders>
            <w:vAlign w:val="center"/>
          </w:tcPr>
          <w:p w14:paraId="7B611926"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rPr>
              <w:t>Google Drive, documentos dispersos</w:t>
            </w:r>
          </w:p>
        </w:tc>
        <w:tc>
          <w:tcPr>
            <w:tcW w:w="2337" w:type="dxa"/>
            <w:tcBorders>
              <w:top w:val="single" w:sz="4" w:space="0" w:color="000000"/>
              <w:left w:val="single" w:sz="4" w:space="0" w:color="000000"/>
              <w:bottom w:val="single" w:sz="4" w:space="0" w:color="000000"/>
              <w:right w:val="single" w:sz="4" w:space="0" w:color="000000"/>
            </w:tcBorders>
            <w:vAlign w:val="center"/>
          </w:tcPr>
          <w:p w14:paraId="570ECCED"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rPr>
              <w:t>Informal, basado en la memoria colectiva</w:t>
            </w:r>
          </w:p>
        </w:tc>
        <w:tc>
          <w:tcPr>
            <w:tcW w:w="2107" w:type="dxa"/>
            <w:tcBorders>
              <w:top w:val="single" w:sz="4" w:space="0" w:color="000000"/>
              <w:left w:val="single" w:sz="4" w:space="0" w:color="000000"/>
              <w:bottom w:val="single" w:sz="4" w:space="0" w:color="000000"/>
              <w:right w:val="single" w:sz="4" w:space="0" w:color="000000"/>
            </w:tcBorders>
            <w:vAlign w:val="center"/>
          </w:tcPr>
          <w:p w14:paraId="6DD87F54"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rPr>
              <w:t>Bases de datos, sistemas formales</w:t>
            </w:r>
          </w:p>
        </w:tc>
      </w:tr>
      <w:tr w:rsidR="00C8234A" w:rsidRPr="007D448F" w14:paraId="0DD1AA8C" w14:textId="77777777">
        <w:tc>
          <w:tcPr>
            <w:tcW w:w="2146" w:type="dxa"/>
            <w:tcBorders>
              <w:top w:val="single" w:sz="4" w:space="0" w:color="000000"/>
              <w:left w:val="single" w:sz="4" w:space="0" w:color="000000"/>
              <w:bottom w:val="single" w:sz="4" w:space="0" w:color="000000"/>
              <w:right w:val="single" w:sz="4" w:space="0" w:color="000000"/>
            </w:tcBorders>
            <w:vAlign w:val="center"/>
          </w:tcPr>
          <w:p w14:paraId="14B04298"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b/>
              </w:rPr>
              <w:t>Transferencia de Conocimiento</w:t>
            </w:r>
          </w:p>
        </w:tc>
        <w:tc>
          <w:tcPr>
            <w:tcW w:w="2237" w:type="dxa"/>
            <w:tcBorders>
              <w:top w:val="single" w:sz="4" w:space="0" w:color="000000"/>
              <w:left w:val="single" w:sz="4" w:space="0" w:color="000000"/>
              <w:bottom w:val="single" w:sz="4" w:space="0" w:color="000000"/>
              <w:right w:val="single" w:sz="4" w:space="0" w:color="000000"/>
            </w:tcBorders>
            <w:vAlign w:val="center"/>
          </w:tcPr>
          <w:p w14:paraId="48F76BA1"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rPr>
              <w:t>Informal, falta de mecanismos claros</w:t>
            </w:r>
          </w:p>
        </w:tc>
        <w:tc>
          <w:tcPr>
            <w:tcW w:w="2337" w:type="dxa"/>
            <w:tcBorders>
              <w:top w:val="single" w:sz="4" w:space="0" w:color="000000"/>
              <w:left w:val="single" w:sz="4" w:space="0" w:color="000000"/>
              <w:bottom w:val="single" w:sz="4" w:space="0" w:color="000000"/>
              <w:right w:val="single" w:sz="4" w:space="0" w:color="000000"/>
            </w:tcBorders>
            <w:vAlign w:val="center"/>
          </w:tcPr>
          <w:p w14:paraId="56E8D1FC"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rPr>
              <w:t>Transferencia directa, aprendizaje en la acción</w:t>
            </w:r>
          </w:p>
        </w:tc>
        <w:tc>
          <w:tcPr>
            <w:tcW w:w="2107" w:type="dxa"/>
            <w:tcBorders>
              <w:top w:val="single" w:sz="4" w:space="0" w:color="000000"/>
              <w:left w:val="single" w:sz="4" w:space="0" w:color="000000"/>
              <w:bottom w:val="single" w:sz="4" w:space="0" w:color="000000"/>
              <w:right w:val="single" w:sz="4" w:space="0" w:color="000000"/>
            </w:tcBorders>
            <w:vAlign w:val="center"/>
          </w:tcPr>
          <w:p w14:paraId="3CCC89DD"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rPr>
              <w:t>Programas de capacitación, manuales formales</w:t>
            </w:r>
          </w:p>
        </w:tc>
      </w:tr>
      <w:tr w:rsidR="00C8234A" w:rsidRPr="007D448F" w14:paraId="381ABAD5" w14:textId="77777777">
        <w:tc>
          <w:tcPr>
            <w:tcW w:w="2146" w:type="dxa"/>
            <w:tcBorders>
              <w:top w:val="single" w:sz="4" w:space="0" w:color="000000"/>
              <w:left w:val="single" w:sz="4" w:space="0" w:color="000000"/>
              <w:bottom w:val="single" w:sz="4" w:space="0" w:color="000000"/>
              <w:right w:val="single" w:sz="4" w:space="0" w:color="000000"/>
            </w:tcBorders>
            <w:vAlign w:val="center"/>
          </w:tcPr>
          <w:p w14:paraId="3F88665F"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b/>
              </w:rPr>
              <w:lastRenderedPageBreak/>
              <w:t>Comunicación Interna</w:t>
            </w:r>
          </w:p>
        </w:tc>
        <w:tc>
          <w:tcPr>
            <w:tcW w:w="2237" w:type="dxa"/>
            <w:tcBorders>
              <w:top w:val="single" w:sz="4" w:space="0" w:color="000000"/>
              <w:left w:val="single" w:sz="4" w:space="0" w:color="000000"/>
              <w:bottom w:val="single" w:sz="4" w:space="0" w:color="000000"/>
              <w:right w:val="single" w:sz="4" w:space="0" w:color="000000"/>
            </w:tcBorders>
            <w:vAlign w:val="center"/>
          </w:tcPr>
          <w:p w14:paraId="6ECC161D"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rPr>
              <w:t>Digital (RS), plataformas internas</w:t>
            </w:r>
          </w:p>
        </w:tc>
        <w:tc>
          <w:tcPr>
            <w:tcW w:w="2337" w:type="dxa"/>
            <w:tcBorders>
              <w:top w:val="single" w:sz="4" w:space="0" w:color="000000"/>
              <w:left w:val="single" w:sz="4" w:space="0" w:color="000000"/>
              <w:bottom w:val="single" w:sz="4" w:space="0" w:color="000000"/>
              <w:right w:val="single" w:sz="4" w:space="0" w:color="000000"/>
            </w:tcBorders>
            <w:vAlign w:val="center"/>
          </w:tcPr>
          <w:p w14:paraId="26793AF1"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rPr>
              <w:t>Comunicación cara a cara o digital simple</w:t>
            </w:r>
          </w:p>
        </w:tc>
        <w:tc>
          <w:tcPr>
            <w:tcW w:w="2107" w:type="dxa"/>
            <w:tcBorders>
              <w:top w:val="single" w:sz="4" w:space="0" w:color="000000"/>
              <w:left w:val="single" w:sz="4" w:space="0" w:color="000000"/>
              <w:bottom w:val="single" w:sz="4" w:space="0" w:color="000000"/>
              <w:right w:val="single" w:sz="4" w:space="0" w:color="000000"/>
            </w:tcBorders>
            <w:vAlign w:val="center"/>
          </w:tcPr>
          <w:p w14:paraId="13D6F251"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rPr>
              <w:t>Formal, correo electrónico, plataformas internas</w:t>
            </w:r>
          </w:p>
        </w:tc>
      </w:tr>
      <w:tr w:rsidR="00C8234A" w:rsidRPr="007D448F" w14:paraId="4F710370" w14:textId="77777777">
        <w:tc>
          <w:tcPr>
            <w:tcW w:w="2146" w:type="dxa"/>
            <w:tcBorders>
              <w:top w:val="single" w:sz="4" w:space="0" w:color="000000"/>
              <w:left w:val="single" w:sz="4" w:space="0" w:color="000000"/>
              <w:bottom w:val="single" w:sz="4" w:space="0" w:color="000000"/>
              <w:right w:val="single" w:sz="4" w:space="0" w:color="000000"/>
            </w:tcBorders>
            <w:vAlign w:val="center"/>
          </w:tcPr>
          <w:p w14:paraId="747E5A10"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b/>
              </w:rPr>
              <w:t xml:space="preserve">Retos en </w:t>
            </w:r>
            <w:r w:rsidRPr="007D448F">
              <w:rPr>
                <w:rFonts w:asciiTheme="minorHAnsi" w:eastAsia="Calibri" w:hAnsiTheme="minorHAnsi" w:cstheme="minorHAnsi"/>
                <w:b/>
              </w:rPr>
              <w:t>Gestión del Conocimiento</w:t>
            </w:r>
          </w:p>
        </w:tc>
        <w:tc>
          <w:tcPr>
            <w:tcW w:w="2237" w:type="dxa"/>
            <w:tcBorders>
              <w:top w:val="single" w:sz="4" w:space="0" w:color="000000"/>
              <w:left w:val="single" w:sz="4" w:space="0" w:color="000000"/>
              <w:bottom w:val="single" w:sz="4" w:space="0" w:color="000000"/>
              <w:right w:val="single" w:sz="4" w:space="0" w:color="000000"/>
            </w:tcBorders>
            <w:vAlign w:val="center"/>
          </w:tcPr>
          <w:p w14:paraId="2E520C1A"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rPr>
              <w:t>Pérdida de información, falta de formalización</w:t>
            </w:r>
          </w:p>
        </w:tc>
        <w:tc>
          <w:tcPr>
            <w:tcW w:w="2337" w:type="dxa"/>
            <w:tcBorders>
              <w:top w:val="single" w:sz="4" w:space="0" w:color="000000"/>
              <w:left w:val="single" w:sz="4" w:space="0" w:color="000000"/>
              <w:bottom w:val="single" w:sz="4" w:space="0" w:color="000000"/>
              <w:right w:val="single" w:sz="4" w:space="0" w:color="000000"/>
            </w:tcBorders>
            <w:vAlign w:val="center"/>
          </w:tcPr>
          <w:p w14:paraId="1CA717B1"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rPr>
              <w:t>Informalidad, dependencia del compromiso individual</w:t>
            </w:r>
          </w:p>
        </w:tc>
        <w:tc>
          <w:tcPr>
            <w:tcW w:w="2107" w:type="dxa"/>
            <w:tcBorders>
              <w:top w:val="single" w:sz="4" w:space="0" w:color="000000"/>
              <w:left w:val="single" w:sz="4" w:space="0" w:color="000000"/>
              <w:bottom w:val="single" w:sz="4" w:space="0" w:color="000000"/>
              <w:right w:val="single" w:sz="4" w:space="0" w:color="000000"/>
            </w:tcBorders>
            <w:vAlign w:val="center"/>
          </w:tcPr>
          <w:p w14:paraId="51449766"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rPr>
              <w:t>Burocracia, rigidez en la innovación</w:t>
            </w:r>
          </w:p>
        </w:tc>
      </w:tr>
      <w:tr w:rsidR="00C8234A" w:rsidRPr="007D448F" w14:paraId="07A08517" w14:textId="77777777">
        <w:tc>
          <w:tcPr>
            <w:tcW w:w="2146" w:type="dxa"/>
            <w:tcBorders>
              <w:top w:val="single" w:sz="4" w:space="0" w:color="000000"/>
              <w:left w:val="single" w:sz="4" w:space="0" w:color="000000"/>
              <w:bottom w:val="single" w:sz="4" w:space="0" w:color="000000"/>
              <w:right w:val="single" w:sz="4" w:space="0" w:color="000000"/>
            </w:tcBorders>
            <w:vAlign w:val="center"/>
          </w:tcPr>
          <w:p w14:paraId="3D9DC24B"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b/>
              </w:rPr>
              <w:t>Visión de Futuro</w:t>
            </w:r>
          </w:p>
        </w:tc>
        <w:tc>
          <w:tcPr>
            <w:tcW w:w="2237" w:type="dxa"/>
            <w:tcBorders>
              <w:top w:val="single" w:sz="4" w:space="0" w:color="000000"/>
              <w:left w:val="single" w:sz="4" w:space="0" w:color="000000"/>
              <w:bottom w:val="single" w:sz="4" w:space="0" w:color="000000"/>
              <w:right w:val="single" w:sz="4" w:space="0" w:color="000000"/>
            </w:tcBorders>
            <w:vAlign w:val="center"/>
          </w:tcPr>
          <w:p w14:paraId="68339295"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rPr>
              <w:t>Crecimiento sostenible y mejora en la gestión del conocimiento</w:t>
            </w:r>
          </w:p>
        </w:tc>
        <w:tc>
          <w:tcPr>
            <w:tcW w:w="2337" w:type="dxa"/>
            <w:tcBorders>
              <w:top w:val="single" w:sz="4" w:space="0" w:color="000000"/>
              <w:left w:val="single" w:sz="4" w:space="0" w:color="000000"/>
              <w:bottom w:val="single" w:sz="4" w:space="0" w:color="000000"/>
              <w:right w:val="single" w:sz="4" w:space="0" w:color="000000"/>
            </w:tcBorders>
            <w:vAlign w:val="center"/>
          </w:tcPr>
          <w:p w14:paraId="1D8B4814" w14:textId="77777777" w:rsidR="00C8234A" w:rsidRPr="007D448F" w:rsidRDefault="001E3027" w:rsidP="00AC4ED8">
            <w:pPr>
              <w:spacing w:line="360" w:lineRule="auto"/>
              <w:rPr>
                <w:rFonts w:asciiTheme="minorHAnsi" w:eastAsia="Calibri" w:hAnsiTheme="minorHAnsi" w:cstheme="minorHAnsi"/>
              </w:rPr>
            </w:pPr>
            <w:r w:rsidRPr="007D448F">
              <w:rPr>
                <w:rFonts w:asciiTheme="minorHAnsi" w:eastAsia="Calibri" w:hAnsiTheme="minorHAnsi" w:cstheme="minorHAnsi"/>
              </w:rPr>
              <w:t>Consolidar prá</w:t>
            </w:r>
            <w:r w:rsidRPr="007D448F">
              <w:rPr>
                <w:rFonts w:asciiTheme="minorHAnsi" w:eastAsia="Calibri" w:hAnsiTheme="minorHAnsi" w:cstheme="minorHAnsi"/>
              </w:rPr>
              <w:t>cticas prefigurativas en mayor escala</w:t>
            </w:r>
          </w:p>
        </w:tc>
        <w:tc>
          <w:tcPr>
            <w:tcW w:w="2107" w:type="dxa"/>
            <w:tcBorders>
              <w:top w:val="single" w:sz="4" w:space="0" w:color="000000"/>
              <w:left w:val="single" w:sz="4" w:space="0" w:color="000000"/>
              <w:bottom w:val="single" w:sz="4" w:space="0" w:color="000000"/>
              <w:right w:val="single" w:sz="4" w:space="0" w:color="000000"/>
            </w:tcBorders>
            <w:vAlign w:val="center"/>
          </w:tcPr>
          <w:p w14:paraId="0358FAF7" w14:textId="77777777" w:rsidR="00C8234A" w:rsidRPr="007D448F" w:rsidRDefault="001E3027" w:rsidP="00AC4ED8">
            <w:pPr>
              <w:keepNext/>
              <w:spacing w:line="360" w:lineRule="auto"/>
              <w:rPr>
                <w:rFonts w:asciiTheme="minorHAnsi" w:eastAsia="Calibri" w:hAnsiTheme="minorHAnsi" w:cstheme="minorHAnsi"/>
              </w:rPr>
            </w:pPr>
            <w:r w:rsidRPr="007D448F">
              <w:rPr>
                <w:rFonts w:asciiTheme="minorHAnsi" w:eastAsia="Calibri" w:hAnsiTheme="minorHAnsi" w:cstheme="minorHAnsi"/>
              </w:rPr>
              <w:t>Mantenimiento del status quo</w:t>
            </w:r>
          </w:p>
        </w:tc>
      </w:tr>
    </w:tbl>
    <w:p w14:paraId="341E6F0A" w14:textId="6F0BFF2C" w:rsidR="00C8234A" w:rsidRPr="007D448F" w:rsidRDefault="001E3027" w:rsidP="00AC4ED8">
      <w:pPr>
        <w:pStyle w:val="Descripcin"/>
        <w:spacing w:line="360" w:lineRule="auto"/>
        <w:jc w:val="center"/>
        <w:rPr>
          <w:rFonts w:asciiTheme="minorHAnsi" w:hAnsiTheme="minorHAnsi" w:cstheme="minorHAnsi"/>
        </w:rPr>
      </w:pPr>
      <w:bookmarkStart w:id="106" w:name="_Toc210845448"/>
      <w:r w:rsidRPr="007D448F">
        <w:rPr>
          <w:rFonts w:asciiTheme="minorHAnsi" w:hAnsiTheme="minorHAnsi" w:cstheme="minorHAnsi"/>
        </w:rPr>
        <w:t>Tabl</w:t>
      </w:r>
      <w:r w:rsidR="009F131E" w:rsidRPr="007D448F">
        <w:rPr>
          <w:rFonts w:asciiTheme="minorHAnsi" w:hAnsiTheme="minorHAnsi" w:cstheme="minorHAnsi"/>
        </w:rPr>
        <w:t>a</w:t>
      </w:r>
      <w:r w:rsidRPr="007D448F">
        <w:rPr>
          <w:rFonts w:asciiTheme="minorHAnsi" w:hAnsiTheme="minorHAnsi" w:cstheme="minorHAnsi"/>
        </w:rPr>
        <w:t xml:space="preserve"> </w:t>
      </w:r>
      <w:r w:rsidRPr="007D448F">
        <w:rPr>
          <w:rFonts w:asciiTheme="minorHAnsi" w:hAnsiTheme="minorHAnsi" w:cstheme="minorHAnsi"/>
        </w:rPr>
        <w:fldChar w:fldCharType="begin"/>
      </w:r>
      <w:r w:rsidRPr="007D448F">
        <w:rPr>
          <w:rFonts w:asciiTheme="minorHAnsi" w:hAnsiTheme="minorHAnsi" w:cstheme="minorHAnsi"/>
        </w:rPr>
        <w:instrText xml:space="preserve"> SEQ Table \* ARABIC </w:instrText>
      </w:r>
      <w:r w:rsidRPr="007D448F">
        <w:rPr>
          <w:rFonts w:asciiTheme="minorHAnsi" w:hAnsiTheme="minorHAnsi" w:cstheme="minorHAnsi"/>
        </w:rPr>
        <w:fldChar w:fldCharType="separate"/>
      </w:r>
      <w:r w:rsidR="00740121" w:rsidRPr="007D448F">
        <w:rPr>
          <w:rFonts w:asciiTheme="minorHAnsi" w:hAnsiTheme="minorHAnsi" w:cstheme="minorHAnsi"/>
          <w:noProof/>
        </w:rPr>
        <w:t>5</w:t>
      </w:r>
      <w:r w:rsidRPr="007D448F">
        <w:rPr>
          <w:rFonts w:asciiTheme="minorHAnsi" w:hAnsiTheme="minorHAnsi" w:cstheme="minorHAnsi"/>
        </w:rPr>
        <w:fldChar w:fldCharType="end"/>
      </w:r>
      <w:r w:rsidRPr="007D448F">
        <w:rPr>
          <w:rFonts w:asciiTheme="minorHAnsi" w:hAnsiTheme="minorHAnsi" w:cstheme="minorHAnsi"/>
        </w:rPr>
        <w:t xml:space="preserve"> Aspectos de las estructuras organizacionales y Scire Populi, elaboración propia</w:t>
      </w:r>
      <w:bookmarkEnd w:id="106"/>
    </w:p>
    <w:p w14:paraId="0E96A881"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matriz de pertinencia presentada establece un marco comparativo entre diferentes tipos de organizaciones, resaltando cómo la gestión del conocimiento varía en función de la</w:t>
      </w:r>
      <w:r w:rsidRPr="007D448F">
        <w:rPr>
          <w:rFonts w:asciiTheme="minorHAnsi" w:eastAsia="Calibri" w:hAnsiTheme="minorHAnsi" w:cstheme="minorHAnsi"/>
        </w:rPr>
        <w:t xml:space="preserve"> estructura organizativa y sus objetivos. La gestión del conocimiento, entendida como el proceso de capturar, almacenar, transferir y aplicar de manera eficaz el conocimiento dentro de una organización (Nonaka y Takeuchi, 1995), adopta formas muy distintas</w:t>
      </w:r>
      <w:r w:rsidRPr="007D448F">
        <w:rPr>
          <w:rFonts w:asciiTheme="minorHAnsi" w:eastAsia="Calibri" w:hAnsiTheme="minorHAnsi" w:cstheme="minorHAnsi"/>
        </w:rPr>
        <w:t xml:space="preserve"> en el contexto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los grupos pre figurativos y las instituciones tradicionales. </w:t>
      </w:r>
    </w:p>
    <w:p w14:paraId="44CB167C" w14:textId="77777777" w:rsidR="00C8234A" w:rsidRPr="007D448F" w:rsidRDefault="00C8234A" w:rsidP="00AC4ED8">
      <w:pPr>
        <w:spacing w:line="360" w:lineRule="auto"/>
        <w:jc w:val="both"/>
        <w:rPr>
          <w:rFonts w:asciiTheme="minorHAnsi" w:eastAsia="Calibri" w:hAnsiTheme="minorHAnsi" w:cstheme="minorHAnsi"/>
        </w:rPr>
      </w:pPr>
    </w:p>
    <w:p w14:paraId="3E2A60AC"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Comparar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con estos modelos organizacionales permite identificar las áreas donde se necesita una mayor formalización para gestionar el conocimien</w:t>
      </w:r>
      <w:r w:rsidRPr="007D448F">
        <w:rPr>
          <w:rFonts w:asciiTheme="minorHAnsi" w:eastAsia="Calibri" w:hAnsiTheme="minorHAnsi" w:cstheme="minorHAnsi"/>
        </w:rPr>
        <w:t xml:space="preserve">to de manera efectiva y asegurar su sostenibilidad a largo plazo. Aunque el colectivo comparte elementos con organizaciones en red, como la flexibilidad y la colaboración multidisciplinaria, puede </w:t>
      </w:r>
      <w:r w:rsidRPr="007D448F">
        <w:rPr>
          <w:rFonts w:asciiTheme="minorHAnsi" w:eastAsia="Calibri" w:hAnsiTheme="minorHAnsi" w:cstheme="minorHAnsi"/>
        </w:rPr>
        <w:lastRenderedPageBreak/>
        <w:t xml:space="preserve">beneficiarse de adoptar prácticas de modelos más formales, </w:t>
      </w:r>
      <w:r w:rsidRPr="007D448F">
        <w:rPr>
          <w:rFonts w:asciiTheme="minorHAnsi" w:eastAsia="Calibri" w:hAnsiTheme="minorHAnsi" w:cstheme="minorHAnsi"/>
        </w:rPr>
        <w:t>como los sistemas de almacenamiento y transferencia de conocimiento de las organizaciones jerárquicas o matriciales.</w:t>
      </w:r>
    </w:p>
    <w:p w14:paraId="7ACB8737" w14:textId="77777777" w:rsidR="00C8234A" w:rsidRPr="007D448F" w:rsidRDefault="00C8234A" w:rsidP="00AC4ED8">
      <w:pPr>
        <w:spacing w:line="360" w:lineRule="auto"/>
        <w:jc w:val="both"/>
        <w:rPr>
          <w:rFonts w:asciiTheme="minorHAnsi" w:eastAsia="Calibri" w:hAnsiTheme="minorHAnsi" w:cstheme="minorHAnsi"/>
        </w:rPr>
      </w:pPr>
    </w:p>
    <w:p w14:paraId="6D0F35EC"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Es importante reconocer que no se trata de implementar una estructura rígida que elimine la creatividad y la adaptabilidad, sino de encontrar un equilibrio que permita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consolidar y preservar el conocimiento generado por sus miembros. Al adop</w:t>
      </w:r>
      <w:r w:rsidRPr="007D448F">
        <w:rPr>
          <w:rFonts w:asciiTheme="minorHAnsi" w:eastAsia="Calibri" w:hAnsiTheme="minorHAnsi" w:cstheme="minorHAnsi"/>
        </w:rPr>
        <w:t>tar ciertas prácticas de gestión del conocimiento, como la documentación sistemática y la creación de sistemas de mentoría, el colectivo puede mejorar su capacidad de transmitir conocimiento a nuevos miembros y asegurar la continuidad de sus proyectos.</w:t>
      </w:r>
    </w:p>
    <w:p w14:paraId="7B94A321" w14:textId="77777777" w:rsidR="00C8234A" w:rsidRPr="007D448F" w:rsidRDefault="00C8234A" w:rsidP="00AC4ED8">
      <w:pPr>
        <w:spacing w:line="360" w:lineRule="auto"/>
        <w:jc w:val="both"/>
        <w:rPr>
          <w:rFonts w:asciiTheme="minorHAnsi" w:eastAsia="Calibri" w:hAnsiTheme="minorHAnsi" w:cstheme="minorHAnsi"/>
        </w:rPr>
      </w:pPr>
    </w:p>
    <w:p w14:paraId="104327B2"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Mi</w:t>
      </w:r>
      <w:r w:rsidRPr="007D448F">
        <w:rPr>
          <w:rFonts w:asciiTheme="minorHAnsi" w:eastAsia="Calibri" w:hAnsiTheme="minorHAnsi" w:cstheme="minorHAnsi"/>
        </w:rPr>
        <w:t xml:space="preserve">entras que las instituciones tradicionales tienden a formalizar estos procesos mediante sistemas estandarizados, bases de datos y programas de capacitación, los colectivos juveniles como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y los grupos prefigurativos dependen de dinámicas inform</w:t>
      </w:r>
      <w:r w:rsidRPr="007D448F">
        <w:rPr>
          <w:rFonts w:asciiTheme="minorHAnsi" w:eastAsia="Calibri" w:hAnsiTheme="minorHAnsi" w:cstheme="minorHAnsi"/>
        </w:rPr>
        <w:t xml:space="preserve">ales, impulsadas por la colaboración y la práctica. Sin embargo, la falta de formalización y mecanismos claros de transferencia de conocimiento puede generar desafíos en términos de sostenibilidad y crecimiento, como se evidencia en los retos que enfrenta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en la pérdida de información y la falta de cohesión en el almacenamiento del conocimiento. </w:t>
      </w:r>
    </w:p>
    <w:p w14:paraId="7B569121" w14:textId="77777777" w:rsidR="00C8234A" w:rsidRPr="007D448F" w:rsidRDefault="00C8234A" w:rsidP="00AC4ED8">
      <w:pPr>
        <w:spacing w:line="360" w:lineRule="auto"/>
        <w:jc w:val="both"/>
        <w:rPr>
          <w:rFonts w:asciiTheme="minorHAnsi" w:eastAsia="Calibri" w:hAnsiTheme="minorHAnsi" w:cstheme="minorHAnsi"/>
        </w:rPr>
      </w:pPr>
    </w:p>
    <w:p w14:paraId="430AAB67"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matriz comparativa pone en evidencia las diferencias fundamentales en sus enfoques organizativos y operacionales. Mientras que las organizaciones t</w:t>
      </w:r>
      <w:r w:rsidRPr="007D448F">
        <w:rPr>
          <w:rFonts w:asciiTheme="minorHAnsi" w:eastAsia="Calibri" w:hAnsiTheme="minorHAnsi" w:cstheme="minorHAnsi"/>
        </w:rPr>
        <w:t xml:space="preserve">radicionales se basan en estructuras jerárquicas claras y procesos formales de toma de decisiones y transferencia de conocimiento, los espacios prefigurativos, como </w:t>
      </w:r>
      <w:r w:rsidRPr="007D448F">
        <w:rPr>
          <w:rFonts w:asciiTheme="minorHAnsi" w:eastAsia="Calibri" w:hAnsiTheme="minorHAnsi" w:cstheme="minorHAnsi"/>
          <w:i/>
          <w:iCs/>
        </w:rPr>
        <w:t>Scire populi</w:t>
      </w:r>
      <w:r w:rsidRPr="007D448F">
        <w:rPr>
          <w:rFonts w:asciiTheme="minorHAnsi" w:eastAsia="Calibri" w:hAnsiTheme="minorHAnsi" w:cstheme="minorHAnsi"/>
        </w:rPr>
        <w:t>, se apoyan en dinámicas más horizontales, colaborativas y flexibles, favorecie</w:t>
      </w:r>
      <w:r w:rsidRPr="007D448F">
        <w:rPr>
          <w:rFonts w:asciiTheme="minorHAnsi" w:eastAsia="Calibri" w:hAnsiTheme="minorHAnsi" w:cstheme="minorHAnsi"/>
        </w:rPr>
        <w:t>ndo la co-creación y la innovación a través de prácticas informales y abiertas.</w:t>
      </w:r>
    </w:p>
    <w:p w14:paraId="0B5E778C" w14:textId="77777777" w:rsidR="00C8234A" w:rsidRPr="007D448F" w:rsidRDefault="00C8234A" w:rsidP="00AC4ED8">
      <w:pPr>
        <w:spacing w:line="360" w:lineRule="auto"/>
        <w:jc w:val="both"/>
        <w:rPr>
          <w:rFonts w:asciiTheme="minorHAnsi" w:eastAsia="Calibri" w:hAnsiTheme="minorHAnsi" w:cstheme="minorHAnsi"/>
        </w:rPr>
      </w:pPr>
    </w:p>
    <w:p w14:paraId="421CE344"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Una de las principales debilidades de los espacios prefigurativos radica en la falta de formalización y centralización de la información, lo que puede generar desafíos en la </w:t>
      </w:r>
      <w:r w:rsidRPr="007D448F">
        <w:rPr>
          <w:rFonts w:asciiTheme="minorHAnsi" w:eastAsia="Calibri" w:hAnsiTheme="minorHAnsi" w:cstheme="minorHAnsi"/>
        </w:rPr>
        <w:lastRenderedPageBreak/>
        <w:t>s</w:t>
      </w:r>
      <w:r w:rsidRPr="007D448F">
        <w:rPr>
          <w:rFonts w:asciiTheme="minorHAnsi" w:eastAsia="Calibri" w:hAnsiTheme="minorHAnsi" w:cstheme="minorHAnsi"/>
        </w:rPr>
        <w:t>ostenibilidad a largo plazo. La rotación constante de miembros y la ausencia de un sistema formal de almacenamiento de conocimiento dificultan la retención y transferencia de saberes valiosos, lo cual representa un reto en términos de continuidad de los pr</w:t>
      </w:r>
      <w:r w:rsidRPr="007D448F">
        <w:rPr>
          <w:rFonts w:asciiTheme="minorHAnsi" w:eastAsia="Calibri" w:hAnsiTheme="minorHAnsi" w:cstheme="minorHAnsi"/>
        </w:rPr>
        <w:t>oyectos y en la preservación de aprendizajes críticos. Si bien las organizaciones tradicionales se han caracterizado por documentar y estructurar sus procesos de forma rigurosa, lo cual en algunos contextos puede generar ciertas rigideces, también es ciert</w:t>
      </w:r>
      <w:r w:rsidRPr="007D448F">
        <w:rPr>
          <w:rFonts w:asciiTheme="minorHAnsi" w:eastAsia="Calibri" w:hAnsiTheme="minorHAnsi" w:cstheme="minorHAnsi"/>
        </w:rPr>
        <w:t>o que muchas de ellas han logrado articular esa estructura con capacidades de innovación sostenida. De hecho, numerosos estudios han mostrado que las grandes y medianas empresas, muchas de ellas con esquemas organizativos tradicionales, lideran rankings de</w:t>
      </w:r>
      <w:r w:rsidRPr="007D448F">
        <w:rPr>
          <w:rFonts w:asciiTheme="minorHAnsi" w:eastAsia="Calibri" w:hAnsiTheme="minorHAnsi" w:cstheme="minorHAnsi"/>
        </w:rPr>
        <w:t xml:space="preserve"> innovación gracias a su capacidad para institucionalizar procesos de mejora continua, destinar recursos estratégicos a I+D y generar entornos controlados donde la innovación es gestionada como un proceso más dentro de la organización (Tidd, Bessant y Pavi</w:t>
      </w:r>
      <w:r w:rsidRPr="007D448F">
        <w:rPr>
          <w:rFonts w:asciiTheme="minorHAnsi" w:eastAsia="Calibri" w:hAnsiTheme="minorHAnsi" w:cstheme="minorHAnsi"/>
        </w:rPr>
        <w:t>tt, 2005). Esto sugiere que la estructuración no necesariamente se opone a la innovación, sino que puede actuar como un habilitador si es adecuadamente gestionada.</w:t>
      </w:r>
    </w:p>
    <w:p w14:paraId="69478463" w14:textId="77777777" w:rsidR="00C8234A" w:rsidRPr="007D448F" w:rsidRDefault="00C8234A" w:rsidP="00AC4ED8">
      <w:pPr>
        <w:spacing w:line="360" w:lineRule="auto"/>
        <w:jc w:val="both"/>
        <w:rPr>
          <w:rFonts w:asciiTheme="minorHAnsi" w:eastAsia="Calibri" w:hAnsiTheme="minorHAnsi" w:cstheme="minorHAnsi"/>
        </w:rPr>
      </w:pPr>
    </w:p>
    <w:p w14:paraId="77AEBE40"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enfoque colaborativo y participativo de los espacios prefigurativos ofrece un potencial </w:t>
      </w:r>
      <w:r w:rsidRPr="007D448F">
        <w:rPr>
          <w:rFonts w:asciiTheme="minorHAnsi" w:eastAsia="Calibri" w:hAnsiTheme="minorHAnsi" w:cstheme="minorHAnsi"/>
        </w:rPr>
        <w:t>significativo en la construcción de conocimiento a partir de las experiencias vividas y de la interacción continua entre los miembros. Este proceso de aprendizaje dinámico e inclusivo tiene la ventaja de fomentar la innovación, la creatividad y la adaptabi</w:t>
      </w:r>
      <w:r w:rsidRPr="007D448F">
        <w:rPr>
          <w:rFonts w:asciiTheme="minorHAnsi" w:eastAsia="Calibri" w:hAnsiTheme="minorHAnsi" w:cstheme="minorHAnsi"/>
        </w:rPr>
        <w:t xml:space="preserve">lidad, lo cual resulta esencial en contextos de intervención social y comunitaria. El desafío, por lo tanto, no es solo adoptar sistemas de gestión del conocimiento más estructurados, sino integrar estas prácticas sin comprometer los valores fundamentales </w:t>
      </w:r>
      <w:r w:rsidRPr="007D448F">
        <w:rPr>
          <w:rFonts w:asciiTheme="minorHAnsi" w:eastAsia="Calibri" w:hAnsiTheme="minorHAnsi" w:cstheme="minorHAnsi"/>
        </w:rPr>
        <w:t>de horizontalidad y participación equitativa que caracterizan a estas organizaciones.</w:t>
      </w:r>
    </w:p>
    <w:p w14:paraId="05C599DC" w14:textId="77777777" w:rsidR="00C8234A" w:rsidRPr="007D448F" w:rsidRDefault="00C8234A" w:rsidP="00AC4ED8">
      <w:pPr>
        <w:spacing w:line="360" w:lineRule="auto"/>
        <w:jc w:val="both"/>
        <w:rPr>
          <w:rFonts w:asciiTheme="minorHAnsi" w:eastAsia="Calibri" w:hAnsiTheme="minorHAnsi" w:cstheme="minorHAnsi"/>
        </w:rPr>
      </w:pPr>
    </w:p>
    <w:p w14:paraId="08AC4319"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matriz sugiere la necesidad de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implemente prácticas más estructuradas, como el uso de sistemas de gestión del conocimiento que aseguren la centraliza</w:t>
      </w:r>
      <w:r w:rsidRPr="007D448F">
        <w:rPr>
          <w:rFonts w:asciiTheme="minorHAnsi" w:eastAsia="Calibri" w:hAnsiTheme="minorHAnsi" w:cstheme="minorHAnsi"/>
        </w:rPr>
        <w:t xml:space="preserve">ción y accesibilidad de la información, sin perder su esencia de innovación y </w:t>
      </w:r>
      <w:r w:rsidRPr="007D448F">
        <w:rPr>
          <w:rFonts w:asciiTheme="minorHAnsi" w:eastAsia="Calibri" w:hAnsiTheme="minorHAnsi" w:cstheme="minorHAnsi"/>
        </w:rPr>
        <w:lastRenderedPageBreak/>
        <w:t>colaboración. Esto implica encontrar un equilibrio entre la formalización de procesos y la preservación de la flexibilidad, que es inherente a su estructura. La adopción de siste</w:t>
      </w:r>
      <w:r w:rsidRPr="007D448F">
        <w:rPr>
          <w:rFonts w:asciiTheme="minorHAnsi" w:eastAsia="Calibri" w:hAnsiTheme="minorHAnsi" w:cstheme="minorHAnsi"/>
        </w:rPr>
        <w:t>mas de gestión del conocimiento puede ayudar a consolidar el impacto de estas organizaciones a lo largo del tiempo, al mismo tiempo que facilita la innovación continua y la replicación de buenas prácticas en proyectos futuros.</w:t>
      </w:r>
    </w:p>
    <w:p w14:paraId="5396D612" w14:textId="77777777" w:rsidR="00C8234A" w:rsidRPr="007D448F" w:rsidRDefault="00C8234A" w:rsidP="00AC4ED8">
      <w:pPr>
        <w:spacing w:line="360" w:lineRule="auto"/>
        <w:jc w:val="both"/>
        <w:rPr>
          <w:rFonts w:asciiTheme="minorHAnsi" w:eastAsia="Calibri" w:hAnsiTheme="minorHAnsi" w:cstheme="minorHAnsi"/>
        </w:rPr>
      </w:pPr>
    </w:p>
    <w:p w14:paraId="5C9F4F06"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Esta integración de lo mejor</w:t>
      </w:r>
      <w:r w:rsidRPr="007D448F">
        <w:rPr>
          <w:rFonts w:asciiTheme="minorHAnsi" w:eastAsia="Calibri" w:hAnsiTheme="minorHAnsi" w:cstheme="minorHAnsi"/>
        </w:rPr>
        <w:t xml:space="preserve"> de ambos mundos—la flexibilidad de los espacios prefigurativos y la estructura de las organizaciones tradicionales—podría ser clave para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continúe creciendo y respondiendo a las necesidades cambiantes de sus comunidades de una manera más s</w:t>
      </w:r>
      <w:r w:rsidRPr="007D448F">
        <w:rPr>
          <w:rFonts w:asciiTheme="minorHAnsi" w:eastAsia="Calibri" w:hAnsiTheme="minorHAnsi" w:cstheme="minorHAnsi"/>
        </w:rPr>
        <w:t>ostenible y efectiva.</w:t>
      </w:r>
    </w:p>
    <w:p w14:paraId="66A774E4" w14:textId="77777777" w:rsidR="00C8234A" w:rsidRPr="007D448F" w:rsidRDefault="00C8234A" w:rsidP="00AC4ED8">
      <w:pPr>
        <w:spacing w:line="360" w:lineRule="auto"/>
        <w:jc w:val="both"/>
        <w:rPr>
          <w:rFonts w:asciiTheme="minorHAnsi" w:hAnsiTheme="minorHAnsi" w:cstheme="minorHAnsi"/>
        </w:rPr>
      </w:pPr>
    </w:p>
    <w:p w14:paraId="413C3541"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Para una mejor comprensión del contexto de las necesidades a nivel organizacional, se realizó una matriz que permitiera una relación entre los modelos de gestión del conocimiento referenciados y la realidad de la aplicabilidad de est</w:t>
      </w:r>
      <w:r w:rsidRPr="007D448F">
        <w:rPr>
          <w:rFonts w:asciiTheme="minorHAnsi" w:eastAsia="Calibri" w:hAnsiTheme="minorHAnsi" w:cstheme="minorHAnsi"/>
        </w:rPr>
        <w:t xml:space="preserve">os en el contexto de los desafíos en materia de gestión del conocimiento del colectivo juvenil </w:t>
      </w:r>
      <w:r w:rsidRPr="007D448F">
        <w:rPr>
          <w:rFonts w:asciiTheme="minorHAnsi" w:eastAsia="Calibri" w:hAnsiTheme="minorHAnsi" w:cstheme="minorHAnsi"/>
          <w:i/>
          <w:iCs/>
        </w:rPr>
        <w:t>Scire populi</w:t>
      </w:r>
      <w:r w:rsidRPr="007D448F">
        <w:rPr>
          <w:rFonts w:asciiTheme="minorHAnsi" w:eastAsia="Calibri" w:hAnsiTheme="minorHAnsi" w:cstheme="minorHAnsi"/>
        </w:rPr>
        <w:t>, la matriz se construyó para comparar más fácilmente los siguientes campos:</w:t>
      </w:r>
    </w:p>
    <w:p w14:paraId="3DD3E411" w14:textId="77777777" w:rsidR="00C8234A" w:rsidRPr="007D448F" w:rsidRDefault="00C8234A" w:rsidP="00AC4ED8">
      <w:pPr>
        <w:spacing w:line="360" w:lineRule="auto"/>
        <w:jc w:val="both"/>
        <w:rPr>
          <w:rFonts w:asciiTheme="minorHAnsi" w:eastAsia="Calibri" w:hAnsiTheme="minorHAnsi" w:cstheme="minorHAnsi"/>
        </w:rPr>
      </w:pPr>
    </w:p>
    <w:p w14:paraId="04E137C5" w14:textId="77777777" w:rsidR="00C8234A" w:rsidRPr="007D448F" w:rsidRDefault="001E3027" w:rsidP="00AC4ED8">
      <w:pPr>
        <w:spacing w:line="360" w:lineRule="auto"/>
        <w:jc w:val="both"/>
        <w:rPr>
          <w:rFonts w:asciiTheme="minorHAnsi" w:eastAsia="Calibri" w:hAnsiTheme="minorHAnsi" w:cstheme="minorHAnsi"/>
        </w:rPr>
      </w:pPr>
      <w:r w:rsidRPr="007D448F">
        <w:rPr>
          <w:rFonts w:asciiTheme="minorHAnsi" w:eastAsia="Calibri" w:hAnsiTheme="minorHAnsi" w:cstheme="minorHAnsi"/>
          <w:b/>
          <w:bCs/>
        </w:rPr>
        <w:t>Enfoque Principal:</w:t>
      </w:r>
      <w:r w:rsidRPr="007D448F">
        <w:rPr>
          <w:rFonts w:asciiTheme="minorHAnsi" w:eastAsia="Calibri" w:hAnsiTheme="minorHAnsi" w:cstheme="minorHAnsi"/>
        </w:rPr>
        <w:t xml:space="preserve"> El punto central de cada modelo de gestión del conoc</w:t>
      </w:r>
      <w:r w:rsidRPr="007D448F">
        <w:rPr>
          <w:rFonts w:asciiTheme="minorHAnsi" w:eastAsia="Calibri" w:hAnsiTheme="minorHAnsi" w:cstheme="minorHAnsi"/>
        </w:rPr>
        <w:t>imiento, lo que lo diferencia y su propósito principal.</w:t>
      </w:r>
    </w:p>
    <w:p w14:paraId="4F254101" w14:textId="77777777" w:rsidR="00C8234A" w:rsidRPr="007D448F" w:rsidRDefault="00C8234A" w:rsidP="00AC4ED8">
      <w:pPr>
        <w:spacing w:line="360" w:lineRule="auto"/>
        <w:jc w:val="both"/>
        <w:rPr>
          <w:rFonts w:asciiTheme="minorHAnsi" w:eastAsia="Calibri" w:hAnsiTheme="minorHAnsi" w:cstheme="minorHAnsi"/>
        </w:rPr>
      </w:pPr>
    </w:p>
    <w:p w14:paraId="633BA54B" w14:textId="77777777" w:rsidR="00C8234A" w:rsidRPr="007D448F" w:rsidRDefault="001E3027" w:rsidP="00AC4ED8">
      <w:pPr>
        <w:spacing w:line="360" w:lineRule="auto"/>
        <w:jc w:val="both"/>
        <w:rPr>
          <w:rFonts w:asciiTheme="minorHAnsi" w:eastAsia="Calibri" w:hAnsiTheme="minorHAnsi" w:cstheme="minorHAnsi"/>
        </w:rPr>
      </w:pPr>
      <w:r w:rsidRPr="007D448F">
        <w:rPr>
          <w:rFonts w:asciiTheme="minorHAnsi" w:eastAsia="Calibri" w:hAnsiTheme="minorHAnsi" w:cstheme="minorHAnsi"/>
          <w:b/>
          <w:bCs/>
        </w:rPr>
        <w:t>Similitudes con Otros Modelos:</w:t>
      </w:r>
      <w:r w:rsidRPr="007D448F">
        <w:rPr>
          <w:rFonts w:asciiTheme="minorHAnsi" w:eastAsia="Calibri" w:hAnsiTheme="minorHAnsi" w:cstheme="minorHAnsi"/>
        </w:rPr>
        <w:t xml:space="preserve"> Relación de cada modelo con otros en cuanto a la forma en que conceptualizan y manejan el conocimiento.</w:t>
      </w:r>
    </w:p>
    <w:p w14:paraId="02411799" w14:textId="77777777" w:rsidR="00C8234A" w:rsidRPr="007D448F" w:rsidRDefault="00C8234A" w:rsidP="00AC4ED8">
      <w:pPr>
        <w:spacing w:line="360" w:lineRule="auto"/>
        <w:jc w:val="both"/>
        <w:rPr>
          <w:rFonts w:asciiTheme="minorHAnsi" w:eastAsia="Calibri" w:hAnsiTheme="minorHAnsi" w:cstheme="minorHAnsi"/>
        </w:rPr>
      </w:pPr>
    </w:p>
    <w:p w14:paraId="16330AE5" w14:textId="77777777" w:rsidR="00C8234A" w:rsidRPr="007D448F" w:rsidRDefault="001E3027" w:rsidP="00AC4ED8">
      <w:pPr>
        <w:spacing w:line="360" w:lineRule="auto"/>
        <w:jc w:val="both"/>
        <w:rPr>
          <w:rFonts w:asciiTheme="minorHAnsi" w:eastAsia="Calibri" w:hAnsiTheme="minorHAnsi" w:cstheme="minorHAnsi"/>
        </w:rPr>
      </w:pPr>
      <w:r w:rsidRPr="007D448F">
        <w:rPr>
          <w:rFonts w:asciiTheme="minorHAnsi" w:eastAsia="Calibri" w:hAnsiTheme="minorHAnsi" w:cstheme="minorHAnsi"/>
          <w:b/>
          <w:bCs/>
        </w:rPr>
        <w:t>Diferencias:</w:t>
      </w:r>
      <w:r w:rsidRPr="007D448F">
        <w:rPr>
          <w:rFonts w:asciiTheme="minorHAnsi" w:eastAsia="Calibri" w:hAnsiTheme="minorHAnsi" w:cstheme="minorHAnsi"/>
        </w:rPr>
        <w:t xml:space="preserve"> Aspectos que distinguen cada modelo de los demás, ya sea en su enfoque, aplicación o metodología.</w:t>
      </w:r>
    </w:p>
    <w:p w14:paraId="3F35C384" w14:textId="77777777" w:rsidR="00C8234A" w:rsidRPr="007D448F" w:rsidRDefault="00C8234A" w:rsidP="00AC4ED8">
      <w:pPr>
        <w:spacing w:line="360" w:lineRule="auto"/>
        <w:jc w:val="both"/>
        <w:rPr>
          <w:rFonts w:asciiTheme="minorHAnsi" w:eastAsia="Calibri" w:hAnsiTheme="minorHAnsi" w:cstheme="minorHAnsi"/>
        </w:rPr>
      </w:pPr>
    </w:p>
    <w:p w14:paraId="0C9A8502" w14:textId="77777777" w:rsidR="00C8234A" w:rsidRPr="007D448F" w:rsidRDefault="001E3027" w:rsidP="00AC4ED8">
      <w:pPr>
        <w:spacing w:line="360" w:lineRule="auto"/>
        <w:jc w:val="both"/>
        <w:rPr>
          <w:rFonts w:asciiTheme="minorHAnsi" w:eastAsia="Calibri" w:hAnsiTheme="minorHAnsi" w:cstheme="minorHAnsi"/>
        </w:rPr>
      </w:pPr>
      <w:r w:rsidRPr="007D448F">
        <w:rPr>
          <w:rFonts w:asciiTheme="minorHAnsi" w:eastAsia="Calibri" w:hAnsiTheme="minorHAnsi" w:cstheme="minorHAnsi"/>
          <w:b/>
          <w:bCs/>
        </w:rPr>
        <w:lastRenderedPageBreak/>
        <w:t>Aplicabilidad para Colectivos Juveniles:</w:t>
      </w:r>
      <w:r w:rsidRPr="007D448F">
        <w:rPr>
          <w:rFonts w:asciiTheme="minorHAnsi" w:eastAsia="Calibri" w:hAnsiTheme="minorHAnsi" w:cstheme="minorHAnsi"/>
        </w:rPr>
        <w:t xml:space="preserve"> Evaluación de qué tan útiles y adaptables son estos modelos para colectivos juveniles como </w:t>
      </w:r>
      <w:r w:rsidRPr="007D448F">
        <w:rPr>
          <w:rFonts w:asciiTheme="minorHAnsi" w:eastAsia="Calibri" w:hAnsiTheme="minorHAnsi" w:cstheme="minorHAnsi"/>
          <w:i/>
          <w:iCs/>
        </w:rPr>
        <w:t>Scire populi</w:t>
      </w:r>
      <w:r w:rsidRPr="007D448F">
        <w:rPr>
          <w:rFonts w:asciiTheme="minorHAnsi" w:eastAsia="Calibri" w:hAnsiTheme="minorHAnsi" w:cstheme="minorHAnsi"/>
        </w:rPr>
        <w:t>, donde el c</w:t>
      </w:r>
      <w:r w:rsidRPr="007D448F">
        <w:rPr>
          <w:rFonts w:asciiTheme="minorHAnsi" w:eastAsia="Calibri" w:hAnsiTheme="minorHAnsi" w:cstheme="minorHAnsi"/>
        </w:rPr>
        <w:t>onocimiento fluye de manera más informal y colaborativa.</w:t>
      </w:r>
    </w:p>
    <w:p w14:paraId="1EED6057" w14:textId="77777777" w:rsidR="00C8234A" w:rsidRPr="007D448F" w:rsidRDefault="00C8234A" w:rsidP="00AC4ED8">
      <w:pPr>
        <w:spacing w:line="360" w:lineRule="auto"/>
        <w:jc w:val="both"/>
        <w:rPr>
          <w:rFonts w:asciiTheme="minorHAnsi" w:eastAsia="Calibri" w:hAnsiTheme="minorHAnsi" w:cstheme="minorHAnsi"/>
        </w:rPr>
      </w:pPr>
    </w:p>
    <w:p w14:paraId="1395AF71" w14:textId="77777777" w:rsidR="00C8234A" w:rsidRPr="007D448F" w:rsidRDefault="001E3027" w:rsidP="00AC4ED8">
      <w:pPr>
        <w:spacing w:line="360" w:lineRule="auto"/>
        <w:jc w:val="both"/>
        <w:rPr>
          <w:rFonts w:asciiTheme="minorHAnsi" w:eastAsia="Calibri" w:hAnsiTheme="minorHAnsi" w:cstheme="minorHAnsi"/>
        </w:rPr>
      </w:pPr>
      <w:r w:rsidRPr="007D448F">
        <w:rPr>
          <w:rFonts w:asciiTheme="minorHAnsi" w:eastAsia="Calibri" w:hAnsiTheme="minorHAnsi" w:cstheme="minorHAnsi"/>
          <w:b/>
          <w:bCs/>
        </w:rPr>
        <w:t>Desafíos en la Implementación:</w:t>
      </w:r>
      <w:r w:rsidRPr="007D448F">
        <w:rPr>
          <w:rFonts w:asciiTheme="minorHAnsi" w:eastAsia="Calibri" w:hAnsiTheme="minorHAnsi" w:cstheme="minorHAnsi"/>
        </w:rPr>
        <w:t xml:space="preserve"> Los posibles obstáculos y dificultades que pueden surgir al intentar aplicar estos modelos en colectivos juveniles que carecen de una estructura jerárquica formal y ti</w:t>
      </w:r>
      <w:r w:rsidRPr="007D448F">
        <w:rPr>
          <w:rFonts w:asciiTheme="minorHAnsi" w:eastAsia="Calibri" w:hAnsiTheme="minorHAnsi" w:cstheme="minorHAnsi"/>
        </w:rPr>
        <w:t>enen limitados recursos.</w:t>
      </w:r>
    </w:p>
    <w:p w14:paraId="7078409D" w14:textId="77777777" w:rsidR="00C8234A" w:rsidRPr="007D448F" w:rsidRDefault="00C8234A" w:rsidP="00AC4ED8">
      <w:pPr>
        <w:spacing w:line="360" w:lineRule="auto"/>
        <w:jc w:val="both"/>
        <w:rPr>
          <w:rFonts w:asciiTheme="minorHAnsi" w:eastAsia="Calibri" w:hAnsiTheme="minorHAnsi" w:cstheme="minorHAnsi"/>
        </w:rPr>
      </w:pPr>
    </w:p>
    <w:p w14:paraId="5053BA93" w14:textId="77777777" w:rsidR="00C8234A" w:rsidRPr="007D448F" w:rsidRDefault="001E3027" w:rsidP="00AC4ED8">
      <w:pPr>
        <w:spacing w:after="200" w:line="360" w:lineRule="auto"/>
        <w:rPr>
          <w:rFonts w:asciiTheme="minorHAnsi" w:eastAsia="Calibri" w:hAnsiTheme="minorHAnsi" w:cstheme="minorHAnsi"/>
        </w:rPr>
      </w:pPr>
      <w:r w:rsidRPr="007D448F">
        <w:rPr>
          <w:rFonts w:asciiTheme="minorHAnsi" w:eastAsia="Calibri" w:hAnsiTheme="minorHAnsi" w:cstheme="minorHAnsi"/>
        </w:rPr>
        <w:t xml:space="preserve">A continuación, se presenta la </w:t>
      </w:r>
      <w:r w:rsidRPr="007D448F">
        <w:rPr>
          <w:rFonts w:asciiTheme="minorHAnsi" w:eastAsia="Arial" w:hAnsiTheme="minorHAnsi" w:cstheme="minorHAnsi"/>
          <w:i/>
          <w:color w:val="1F497D"/>
        </w:rPr>
        <w:t>tabla 4 para</w:t>
      </w:r>
      <w:r w:rsidRPr="007D448F">
        <w:rPr>
          <w:rFonts w:asciiTheme="minorHAnsi" w:eastAsia="Calibri" w:hAnsiTheme="minorHAnsi" w:cstheme="minorHAnsi"/>
        </w:rPr>
        <w:t xml:space="preserve"> una mejor comparación entre los modelos. </w:t>
      </w:r>
    </w:p>
    <w:p w14:paraId="372976D7" w14:textId="77777777" w:rsidR="00C8234A" w:rsidRPr="007D448F" w:rsidRDefault="00C8234A" w:rsidP="00AC4ED8">
      <w:pPr>
        <w:spacing w:line="360" w:lineRule="auto"/>
        <w:rPr>
          <w:rFonts w:asciiTheme="minorHAnsi" w:eastAsia="Calibri" w:hAnsiTheme="minorHAnsi" w:cstheme="minorHAnsi"/>
        </w:rPr>
      </w:pPr>
    </w:p>
    <w:tbl>
      <w:tblPr>
        <w:tblStyle w:val="39"/>
        <w:tblW w:w="8820" w:type="dxa"/>
        <w:tblLayout w:type="fixed"/>
        <w:tblLook w:val="0400" w:firstRow="0" w:lastRow="0" w:firstColumn="0" w:lastColumn="0" w:noHBand="0" w:noVBand="1"/>
      </w:tblPr>
      <w:tblGrid>
        <w:gridCol w:w="1261"/>
        <w:gridCol w:w="1514"/>
        <w:gridCol w:w="1680"/>
        <w:gridCol w:w="1561"/>
        <w:gridCol w:w="1454"/>
        <w:gridCol w:w="1350"/>
      </w:tblGrid>
      <w:tr w:rsidR="00C8234A" w:rsidRPr="007D448F" w14:paraId="4ADCEF8B" w14:textId="77777777">
        <w:trPr>
          <w:tblHeader/>
        </w:trPr>
        <w:tc>
          <w:tcPr>
            <w:tcW w:w="1260" w:type="dxa"/>
            <w:tcBorders>
              <w:top w:val="single" w:sz="4" w:space="0" w:color="000000"/>
              <w:left w:val="single" w:sz="4" w:space="0" w:color="000000"/>
              <w:bottom w:val="single" w:sz="4" w:space="0" w:color="000000"/>
              <w:right w:val="single" w:sz="4" w:space="0" w:color="000000"/>
            </w:tcBorders>
            <w:vAlign w:val="center"/>
          </w:tcPr>
          <w:p w14:paraId="4CC0DCFD" w14:textId="77777777" w:rsidR="00C8234A" w:rsidRPr="007D448F" w:rsidRDefault="001E3027" w:rsidP="00AC4ED8">
            <w:pPr>
              <w:spacing w:line="360" w:lineRule="auto"/>
              <w:rPr>
                <w:rFonts w:asciiTheme="minorHAnsi" w:eastAsia="Calibri" w:hAnsiTheme="minorHAnsi" w:cstheme="minorHAnsi"/>
                <w:b/>
                <w:sz w:val="20"/>
                <w:szCs w:val="20"/>
              </w:rPr>
            </w:pPr>
            <w:r w:rsidRPr="007D448F">
              <w:rPr>
                <w:rFonts w:asciiTheme="minorHAnsi" w:eastAsia="Calibri" w:hAnsiTheme="minorHAnsi" w:cstheme="minorHAnsi"/>
                <w:b/>
                <w:sz w:val="20"/>
                <w:szCs w:val="20"/>
              </w:rPr>
              <w:t>Modelo</w:t>
            </w:r>
          </w:p>
        </w:tc>
        <w:tc>
          <w:tcPr>
            <w:tcW w:w="1514" w:type="dxa"/>
            <w:tcBorders>
              <w:top w:val="single" w:sz="4" w:space="0" w:color="000000"/>
              <w:left w:val="single" w:sz="4" w:space="0" w:color="000000"/>
              <w:bottom w:val="single" w:sz="4" w:space="0" w:color="000000"/>
              <w:right w:val="single" w:sz="4" w:space="0" w:color="000000"/>
            </w:tcBorders>
            <w:vAlign w:val="center"/>
          </w:tcPr>
          <w:p w14:paraId="1DEAA94F" w14:textId="77777777" w:rsidR="00C8234A" w:rsidRPr="007D448F" w:rsidRDefault="001E3027" w:rsidP="00AC4ED8">
            <w:pPr>
              <w:spacing w:line="360" w:lineRule="auto"/>
              <w:rPr>
                <w:rFonts w:asciiTheme="minorHAnsi" w:eastAsia="Calibri" w:hAnsiTheme="minorHAnsi" w:cstheme="minorHAnsi"/>
                <w:b/>
                <w:sz w:val="20"/>
                <w:szCs w:val="20"/>
              </w:rPr>
            </w:pPr>
            <w:r w:rsidRPr="007D448F">
              <w:rPr>
                <w:rFonts w:asciiTheme="minorHAnsi" w:eastAsia="Calibri" w:hAnsiTheme="minorHAnsi" w:cstheme="minorHAnsi"/>
                <w:b/>
                <w:sz w:val="20"/>
                <w:szCs w:val="20"/>
              </w:rPr>
              <w:t>Enfoque Principal</w:t>
            </w:r>
          </w:p>
        </w:tc>
        <w:tc>
          <w:tcPr>
            <w:tcW w:w="1680" w:type="dxa"/>
            <w:tcBorders>
              <w:top w:val="single" w:sz="4" w:space="0" w:color="000000"/>
              <w:left w:val="single" w:sz="4" w:space="0" w:color="000000"/>
              <w:bottom w:val="single" w:sz="4" w:space="0" w:color="000000"/>
              <w:right w:val="single" w:sz="4" w:space="0" w:color="000000"/>
            </w:tcBorders>
            <w:vAlign w:val="center"/>
          </w:tcPr>
          <w:p w14:paraId="4E6DF58B" w14:textId="77777777" w:rsidR="00C8234A" w:rsidRPr="007D448F" w:rsidRDefault="001E3027" w:rsidP="00AC4ED8">
            <w:pPr>
              <w:spacing w:line="360" w:lineRule="auto"/>
              <w:rPr>
                <w:rFonts w:asciiTheme="minorHAnsi" w:eastAsia="Calibri" w:hAnsiTheme="minorHAnsi" w:cstheme="minorHAnsi"/>
                <w:b/>
                <w:sz w:val="20"/>
                <w:szCs w:val="20"/>
              </w:rPr>
            </w:pPr>
            <w:r w:rsidRPr="007D448F">
              <w:rPr>
                <w:rFonts w:asciiTheme="minorHAnsi" w:eastAsia="Calibri" w:hAnsiTheme="minorHAnsi" w:cstheme="minorHAnsi"/>
                <w:b/>
                <w:sz w:val="20"/>
                <w:szCs w:val="20"/>
              </w:rPr>
              <w:t>Similitudes con Otros Modelos</w:t>
            </w:r>
          </w:p>
        </w:tc>
        <w:tc>
          <w:tcPr>
            <w:tcW w:w="1561" w:type="dxa"/>
            <w:tcBorders>
              <w:top w:val="single" w:sz="4" w:space="0" w:color="000000"/>
              <w:left w:val="single" w:sz="4" w:space="0" w:color="000000"/>
              <w:bottom w:val="single" w:sz="4" w:space="0" w:color="000000"/>
              <w:right w:val="single" w:sz="4" w:space="0" w:color="000000"/>
            </w:tcBorders>
            <w:vAlign w:val="center"/>
          </w:tcPr>
          <w:p w14:paraId="6B71B806" w14:textId="77777777" w:rsidR="00C8234A" w:rsidRPr="007D448F" w:rsidRDefault="001E3027" w:rsidP="00AC4ED8">
            <w:pPr>
              <w:spacing w:line="360" w:lineRule="auto"/>
              <w:rPr>
                <w:rFonts w:asciiTheme="minorHAnsi" w:eastAsia="Calibri" w:hAnsiTheme="minorHAnsi" w:cstheme="minorHAnsi"/>
                <w:b/>
                <w:sz w:val="20"/>
                <w:szCs w:val="20"/>
              </w:rPr>
            </w:pPr>
            <w:r w:rsidRPr="007D448F">
              <w:rPr>
                <w:rFonts w:asciiTheme="minorHAnsi" w:eastAsia="Calibri" w:hAnsiTheme="minorHAnsi" w:cstheme="minorHAnsi"/>
                <w:b/>
                <w:sz w:val="20"/>
                <w:szCs w:val="20"/>
              </w:rPr>
              <w:t>Diferencias</w:t>
            </w:r>
          </w:p>
        </w:tc>
        <w:tc>
          <w:tcPr>
            <w:tcW w:w="1454" w:type="dxa"/>
            <w:tcBorders>
              <w:top w:val="single" w:sz="4" w:space="0" w:color="000000"/>
              <w:left w:val="single" w:sz="4" w:space="0" w:color="000000"/>
              <w:bottom w:val="single" w:sz="4" w:space="0" w:color="000000"/>
              <w:right w:val="single" w:sz="4" w:space="0" w:color="000000"/>
            </w:tcBorders>
            <w:vAlign w:val="center"/>
          </w:tcPr>
          <w:p w14:paraId="04ADB8EB" w14:textId="77777777" w:rsidR="00C8234A" w:rsidRPr="007D448F" w:rsidRDefault="001E3027" w:rsidP="00AC4ED8">
            <w:pPr>
              <w:spacing w:line="360" w:lineRule="auto"/>
              <w:rPr>
                <w:rFonts w:asciiTheme="minorHAnsi" w:eastAsia="Calibri" w:hAnsiTheme="minorHAnsi" w:cstheme="minorHAnsi"/>
                <w:b/>
                <w:sz w:val="20"/>
                <w:szCs w:val="20"/>
              </w:rPr>
            </w:pPr>
            <w:r w:rsidRPr="007D448F">
              <w:rPr>
                <w:rFonts w:asciiTheme="minorHAnsi" w:eastAsia="Calibri" w:hAnsiTheme="minorHAnsi" w:cstheme="minorHAnsi"/>
                <w:b/>
                <w:sz w:val="20"/>
                <w:szCs w:val="20"/>
              </w:rPr>
              <w:t>Aplicabilidad para Colectivos Juveniles</w:t>
            </w:r>
          </w:p>
        </w:tc>
        <w:tc>
          <w:tcPr>
            <w:tcW w:w="1350" w:type="dxa"/>
            <w:tcBorders>
              <w:top w:val="single" w:sz="4" w:space="0" w:color="000000"/>
              <w:left w:val="single" w:sz="4" w:space="0" w:color="000000"/>
              <w:bottom w:val="single" w:sz="4" w:space="0" w:color="000000"/>
              <w:right w:val="single" w:sz="4" w:space="0" w:color="000000"/>
            </w:tcBorders>
            <w:vAlign w:val="center"/>
          </w:tcPr>
          <w:p w14:paraId="179BB0DE" w14:textId="77777777" w:rsidR="00C8234A" w:rsidRPr="007D448F" w:rsidRDefault="001E3027" w:rsidP="00AC4ED8">
            <w:pPr>
              <w:spacing w:line="360" w:lineRule="auto"/>
              <w:rPr>
                <w:rFonts w:asciiTheme="minorHAnsi" w:eastAsia="Calibri" w:hAnsiTheme="minorHAnsi" w:cstheme="minorHAnsi"/>
                <w:b/>
                <w:sz w:val="20"/>
                <w:szCs w:val="20"/>
              </w:rPr>
            </w:pPr>
            <w:r w:rsidRPr="007D448F">
              <w:rPr>
                <w:rFonts w:asciiTheme="minorHAnsi" w:eastAsia="Calibri" w:hAnsiTheme="minorHAnsi" w:cstheme="minorHAnsi"/>
                <w:b/>
                <w:sz w:val="20"/>
                <w:szCs w:val="20"/>
              </w:rPr>
              <w:t xml:space="preserve">Desafíos en la </w:t>
            </w:r>
            <w:r w:rsidRPr="007D448F">
              <w:rPr>
                <w:rFonts w:asciiTheme="minorHAnsi" w:eastAsia="Calibri" w:hAnsiTheme="minorHAnsi" w:cstheme="minorHAnsi"/>
                <w:b/>
                <w:sz w:val="20"/>
                <w:szCs w:val="20"/>
              </w:rPr>
              <w:t>Implementación</w:t>
            </w:r>
          </w:p>
        </w:tc>
      </w:tr>
      <w:tr w:rsidR="00C8234A" w:rsidRPr="007D448F" w14:paraId="3D4DCB33" w14:textId="77777777">
        <w:tc>
          <w:tcPr>
            <w:tcW w:w="1260" w:type="dxa"/>
            <w:tcBorders>
              <w:top w:val="single" w:sz="4" w:space="0" w:color="000000"/>
              <w:left w:val="single" w:sz="4" w:space="0" w:color="000000"/>
              <w:bottom w:val="single" w:sz="4" w:space="0" w:color="000000"/>
              <w:right w:val="single" w:sz="4" w:space="0" w:color="000000"/>
            </w:tcBorders>
            <w:vAlign w:val="center"/>
          </w:tcPr>
          <w:p w14:paraId="18DE787F" w14:textId="77777777" w:rsidR="00C8234A" w:rsidRPr="007D448F" w:rsidRDefault="001E3027" w:rsidP="00AC4ED8">
            <w:pPr>
              <w:spacing w:line="360" w:lineRule="auto"/>
              <w:rPr>
                <w:rFonts w:asciiTheme="minorHAnsi" w:eastAsia="Calibri" w:hAnsiTheme="minorHAnsi" w:cstheme="minorHAnsi"/>
                <w:sz w:val="21"/>
                <w:szCs w:val="21"/>
              </w:rPr>
            </w:pPr>
            <w:r w:rsidRPr="007D448F">
              <w:rPr>
                <w:rFonts w:asciiTheme="minorHAnsi" w:eastAsia="Calibri" w:hAnsiTheme="minorHAnsi" w:cstheme="minorHAnsi"/>
                <w:b/>
                <w:sz w:val="21"/>
                <w:szCs w:val="21"/>
              </w:rPr>
              <w:t>Modelo SECI (Nonaka y Takeuchi, 1995)</w:t>
            </w:r>
          </w:p>
        </w:tc>
        <w:tc>
          <w:tcPr>
            <w:tcW w:w="1514" w:type="dxa"/>
            <w:tcBorders>
              <w:top w:val="single" w:sz="4" w:space="0" w:color="000000"/>
              <w:left w:val="single" w:sz="4" w:space="0" w:color="000000"/>
              <w:bottom w:val="single" w:sz="4" w:space="0" w:color="000000"/>
              <w:right w:val="single" w:sz="4" w:space="0" w:color="000000"/>
            </w:tcBorders>
            <w:vAlign w:val="center"/>
          </w:tcPr>
          <w:p w14:paraId="29C1612D"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t>Conversión del conocimiento entre explícito y tácito, mediante cuatro procesos: socialización, exteriorización, combinación e interiorización.</w:t>
            </w:r>
          </w:p>
        </w:tc>
        <w:tc>
          <w:tcPr>
            <w:tcW w:w="1680" w:type="dxa"/>
            <w:tcBorders>
              <w:top w:val="single" w:sz="4" w:space="0" w:color="000000"/>
              <w:left w:val="single" w:sz="4" w:space="0" w:color="000000"/>
              <w:bottom w:val="single" w:sz="4" w:space="0" w:color="000000"/>
              <w:right w:val="single" w:sz="4" w:space="0" w:color="000000"/>
            </w:tcBorders>
            <w:vAlign w:val="center"/>
          </w:tcPr>
          <w:p w14:paraId="7AB9C84C"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t xml:space="preserve">Similar al modelo de Wenger en su énfasis en la </w:t>
            </w:r>
            <w:r w:rsidRPr="007D448F">
              <w:rPr>
                <w:rFonts w:asciiTheme="minorHAnsi" w:eastAsia="Calibri" w:hAnsiTheme="minorHAnsi" w:cstheme="minorHAnsi"/>
                <w:sz w:val="20"/>
                <w:szCs w:val="20"/>
              </w:rPr>
              <w:t>interacción social como fuente de conocimiento.</w:t>
            </w:r>
          </w:p>
        </w:tc>
        <w:tc>
          <w:tcPr>
            <w:tcW w:w="1561" w:type="dxa"/>
            <w:tcBorders>
              <w:top w:val="single" w:sz="4" w:space="0" w:color="000000"/>
              <w:left w:val="single" w:sz="4" w:space="0" w:color="000000"/>
              <w:bottom w:val="single" w:sz="4" w:space="0" w:color="000000"/>
              <w:right w:val="single" w:sz="4" w:space="0" w:color="000000"/>
            </w:tcBorders>
            <w:vAlign w:val="center"/>
          </w:tcPr>
          <w:p w14:paraId="4445FA5A"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t>El modelo SECI tiene una estructura más formal y detallada en la conversión del conocimiento.</w:t>
            </w:r>
          </w:p>
        </w:tc>
        <w:tc>
          <w:tcPr>
            <w:tcW w:w="1454" w:type="dxa"/>
            <w:tcBorders>
              <w:top w:val="single" w:sz="4" w:space="0" w:color="000000"/>
              <w:left w:val="single" w:sz="4" w:space="0" w:color="000000"/>
              <w:bottom w:val="single" w:sz="4" w:space="0" w:color="000000"/>
              <w:right w:val="single" w:sz="4" w:space="0" w:color="000000"/>
            </w:tcBorders>
            <w:vAlign w:val="center"/>
          </w:tcPr>
          <w:p w14:paraId="4BA23A84"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t>Altamente aplicable. Los colectivos juveniles dependen de la socialización y colaboración continua.</w:t>
            </w:r>
          </w:p>
        </w:tc>
        <w:tc>
          <w:tcPr>
            <w:tcW w:w="1350" w:type="dxa"/>
            <w:tcBorders>
              <w:top w:val="single" w:sz="4" w:space="0" w:color="000000"/>
              <w:left w:val="single" w:sz="4" w:space="0" w:color="000000"/>
              <w:bottom w:val="single" w:sz="4" w:space="0" w:color="000000"/>
              <w:right w:val="single" w:sz="4" w:space="0" w:color="000000"/>
            </w:tcBorders>
            <w:vAlign w:val="center"/>
          </w:tcPr>
          <w:p w14:paraId="29ABC268"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t>Dificultad para formalizar el conocimiento tácito en organizaciones horizontales.</w:t>
            </w:r>
          </w:p>
        </w:tc>
      </w:tr>
      <w:tr w:rsidR="00C8234A" w:rsidRPr="007D448F" w14:paraId="6D21FD78" w14:textId="77777777">
        <w:tc>
          <w:tcPr>
            <w:tcW w:w="1260" w:type="dxa"/>
            <w:tcBorders>
              <w:top w:val="single" w:sz="4" w:space="0" w:color="000000"/>
              <w:left w:val="single" w:sz="4" w:space="0" w:color="000000"/>
              <w:bottom w:val="single" w:sz="4" w:space="0" w:color="000000"/>
              <w:right w:val="single" w:sz="4" w:space="0" w:color="000000"/>
            </w:tcBorders>
            <w:vAlign w:val="center"/>
          </w:tcPr>
          <w:p w14:paraId="6C793EF0" w14:textId="77777777" w:rsidR="00C8234A" w:rsidRPr="007D448F" w:rsidRDefault="001E3027" w:rsidP="00AC4ED8">
            <w:pPr>
              <w:spacing w:line="360" w:lineRule="auto"/>
              <w:rPr>
                <w:rFonts w:asciiTheme="minorHAnsi" w:eastAsia="Calibri" w:hAnsiTheme="minorHAnsi" w:cstheme="minorHAnsi"/>
                <w:sz w:val="21"/>
                <w:szCs w:val="21"/>
              </w:rPr>
            </w:pPr>
            <w:r w:rsidRPr="007D448F">
              <w:rPr>
                <w:rFonts w:asciiTheme="minorHAnsi" w:eastAsia="Calibri" w:hAnsiTheme="minorHAnsi" w:cstheme="minorHAnsi"/>
                <w:b/>
                <w:sz w:val="21"/>
                <w:szCs w:val="21"/>
              </w:rPr>
              <w:t xml:space="preserve">Espiral del </w:t>
            </w:r>
            <w:r w:rsidRPr="007D448F">
              <w:rPr>
                <w:rFonts w:asciiTheme="minorHAnsi" w:eastAsia="Calibri" w:hAnsiTheme="minorHAnsi" w:cstheme="minorHAnsi"/>
                <w:b/>
                <w:sz w:val="18"/>
                <w:szCs w:val="18"/>
              </w:rPr>
              <w:t xml:space="preserve">Conocimiento </w:t>
            </w:r>
            <w:r w:rsidRPr="007D448F">
              <w:rPr>
                <w:rFonts w:asciiTheme="minorHAnsi" w:eastAsia="Calibri" w:hAnsiTheme="minorHAnsi" w:cstheme="minorHAnsi"/>
                <w:b/>
                <w:sz w:val="21"/>
                <w:szCs w:val="21"/>
              </w:rPr>
              <w:t xml:space="preserve">(Becerra-Fernández </w:t>
            </w:r>
            <w:r w:rsidRPr="007D448F">
              <w:rPr>
                <w:rFonts w:asciiTheme="minorHAnsi" w:eastAsia="Calibri" w:hAnsiTheme="minorHAnsi" w:cstheme="minorHAnsi"/>
                <w:b/>
                <w:sz w:val="21"/>
                <w:szCs w:val="21"/>
              </w:rPr>
              <w:lastRenderedPageBreak/>
              <w:t>y Sabherwal, 2001)</w:t>
            </w:r>
          </w:p>
        </w:tc>
        <w:tc>
          <w:tcPr>
            <w:tcW w:w="1514" w:type="dxa"/>
            <w:tcBorders>
              <w:top w:val="single" w:sz="4" w:space="0" w:color="000000"/>
              <w:left w:val="single" w:sz="4" w:space="0" w:color="000000"/>
              <w:bottom w:val="single" w:sz="4" w:space="0" w:color="000000"/>
              <w:right w:val="single" w:sz="4" w:space="0" w:color="000000"/>
            </w:tcBorders>
            <w:vAlign w:val="center"/>
          </w:tcPr>
          <w:p w14:paraId="02706E1C"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lastRenderedPageBreak/>
              <w:t xml:space="preserve">Ciclo continuo de creación, almacenamiento, distribución </w:t>
            </w:r>
            <w:r w:rsidRPr="007D448F">
              <w:rPr>
                <w:rFonts w:asciiTheme="minorHAnsi" w:eastAsia="Calibri" w:hAnsiTheme="minorHAnsi" w:cstheme="minorHAnsi"/>
                <w:sz w:val="20"/>
                <w:szCs w:val="20"/>
              </w:rPr>
              <w:lastRenderedPageBreak/>
              <w:t>y aplicación del conocimiento.</w:t>
            </w:r>
          </w:p>
        </w:tc>
        <w:tc>
          <w:tcPr>
            <w:tcW w:w="1680" w:type="dxa"/>
            <w:tcBorders>
              <w:top w:val="single" w:sz="4" w:space="0" w:color="000000"/>
              <w:left w:val="single" w:sz="4" w:space="0" w:color="000000"/>
              <w:bottom w:val="single" w:sz="4" w:space="0" w:color="000000"/>
              <w:right w:val="single" w:sz="4" w:space="0" w:color="000000"/>
            </w:tcBorders>
            <w:vAlign w:val="center"/>
          </w:tcPr>
          <w:p w14:paraId="2E3CD175"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lastRenderedPageBreak/>
              <w:t>Se alinea con el model</w:t>
            </w:r>
            <w:r w:rsidRPr="007D448F">
              <w:rPr>
                <w:rFonts w:asciiTheme="minorHAnsi" w:eastAsia="Calibri" w:hAnsiTheme="minorHAnsi" w:cstheme="minorHAnsi"/>
                <w:sz w:val="20"/>
                <w:szCs w:val="20"/>
              </w:rPr>
              <w:t xml:space="preserve">o SECI en cuanto a la creación y </w:t>
            </w:r>
            <w:r w:rsidRPr="007D448F">
              <w:rPr>
                <w:rFonts w:asciiTheme="minorHAnsi" w:eastAsia="Calibri" w:hAnsiTheme="minorHAnsi" w:cstheme="minorHAnsi"/>
                <w:sz w:val="20"/>
                <w:szCs w:val="20"/>
              </w:rPr>
              <w:lastRenderedPageBreak/>
              <w:t>transferencia de conocimiento entre individuos y grupos.</w:t>
            </w:r>
          </w:p>
        </w:tc>
        <w:tc>
          <w:tcPr>
            <w:tcW w:w="1561" w:type="dxa"/>
            <w:tcBorders>
              <w:top w:val="single" w:sz="4" w:space="0" w:color="000000"/>
              <w:left w:val="single" w:sz="4" w:space="0" w:color="000000"/>
              <w:bottom w:val="single" w:sz="4" w:space="0" w:color="000000"/>
              <w:right w:val="single" w:sz="4" w:space="0" w:color="000000"/>
            </w:tcBorders>
            <w:vAlign w:val="center"/>
          </w:tcPr>
          <w:p w14:paraId="6E3C5291"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lastRenderedPageBreak/>
              <w:t xml:space="preserve">Enfocado más en la retroalimentación y mejora </w:t>
            </w:r>
            <w:r w:rsidRPr="007D448F">
              <w:rPr>
                <w:rFonts w:asciiTheme="minorHAnsi" w:eastAsia="Calibri" w:hAnsiTheme="minorHAnsi" w:cstheme="minorHAnsi"/>
                <w:sz w:val="20"/>
                <w:szCs w:val="20"/>
              </w:rPr>
              <w:lastRenderedPageBreak/>
              <w:t>continua del ciclo del conocimiento.</w:t>
            </w:r>
          </w:p>
        </w:tc>
        <w:tc>
          <w:tcPr>
            <w:tcW w:w="1454" w:type="dxa"/>
            <w:tcBorders>
              <w:top w:val="single" w:sz="4" w:space="0" w:color="000000"/>
              <w:left w:val="single" w:sz="4" w:space="0" w:color="000000"/>
              <w:bottom w:val="single" w:sz="4" w:space="0" w:color="000000"/>
              <w:right w:val="single" w:sz="4" w:space="0" w:color="000000"/>
            </w:tcBorders>
            <w:vAlign w:val="center"/>
          </w:tcPr>
          <w:p w14:paraId="1B386616"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lastRenderedPageBreak/>
              <w:t xml:space="preserve">Útil para proyectos de innovación en colectivos, </w:t>
            </w:r>
            <w:r w:rsidRPr="007D448F">
              <w:rPr>
                <w:rFonts w:asciiTheme="minorHAnsi" w:eastAsia="Calibri" w:hAnsiTheme="minorHAnsi" w:cstheme="minorHAnsi"/>
                <w:sz w:val="20"/>
                <w:szCs w:val="20"/>
              </w:rPr>
              <w:lastRenderedPageBreak/>
              <w:t>donde se necesita un flujo constan</w:t>
            </w:r>
            <w:r w:rsidRPr="007D448F">
              <w:rPr>
                <w:rFonts w:asciiTheme="minorHAnsi" w:eastAsia="Calibri" w:hAnsiTheme="minorHAnsi" w:cstheme="minorHAnsi"/>
                <w:sz w:val="20"/>
                <w:szCs w:val="20"/>
              </w:rPr>
              <w:t>te de conocimiento.</w:t>
            </w:r>
          </w:p>
        </w:tc>
        <w:tc>
          <w:tcPr>
            <w:tcW w:w="1350" w:type="dxa"/>
            <w:tcBorders>
              <w:top w:val="single" w:sz="4" w:space="0" w:color="000000"/>
              <w:left w:val="single" w:sz="4" w:space="0" w:color="000000"/>
              <w:bottom w:val="single" w:sz="4" w:space="0" w:color="000000"/>
              <w:right w:val="single" w:sz="4" w:space="0" w:color="000000"/>
            </w:tcBorders>
            <w:vAlign w:val="center"/>
          </w:tcPr>
          <w:p w14:paraId="5DB11290"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lastRenderedPageBreak/>
              <w:t xml:space="preserve">Requiere una estructura de retroalimentación que </w:t>
            </w:r>
            <w:r w:rsidRPr="007D448F">
              <w:rPr>
                <w:rFonts w:asciiTheme="minorHAnsi" w:eastAsia="Calibri" w:hAnsiTheme="minorHAnsi" w:cstheme="minorHAnsi"/>
                <w:sz w:val="20"/>
                <w:szCs w:val="20"/>
              </w:rPr>
              <w:lastRenderedPageBreak/>
              <w:t>puede ser difícil de establecer en grupos informales.</w:t>
            </w:r>
          </w:p>
        </w:tc>
      </w:tr>
      <w:tr w:rsidR="00C8234A" w:rsidRPr="007D448F" w14:paraId="358CCA0E" w14:textId="77777777">
        <w:tc>
          <w:tcPr>
            <w:tcW w:w="1260" w:type="dxa"/>
            <w:tcBorders>
              <w:top w:val="single" w:sz="4" w:space="0" w:color="000000"/>
              <w:left w:val="single" w:sz="4" w:space="0" w:color="000000"/>
              <w:bottom w:val="single" w:sz="4" w:space="0" w:color="000000"/>
              <w:right w:val="single" w:sz="4" w:space="0" w:color="000000"/>
            </w:tcBorders>
            <w:vAlign w:val="center"/>
          </w:tcPr>
          <w:p w14:paraId="4C05D8A8" w14:textId="77777777" w:rsidR="00C8234A" w:rsidRPr="007D448F" w:rsidRDefault="001E3027" w:rsidP="00AC4ED8">
            <w:pPr>
              <w:spacing w:line="360" w:lineRule="auto"/>
              <w:rPr>
                <w:rFonts w:asciiTheme="minorHAnsi" w:eastAsia="Calibri" w:hAnsiTheme="minorHAnsi" w:cstheme="minorHAnsi"/>
                <w:sz w:val="21"/>
                <w:szCs w:val="21"/>
              </w:rPr>
            </w:pPr>
            <w:r w:rsidRPr="007D448F">
              <w:rPr>
                <w:rFonts w:asciiTheme="minorHAnsi" w:eastAsia="Calibri" w:hAnsiTheme="minorHAnsi" w:cstheme="minorHAnsi"/>
                <w:b/>
                <w:sz w:val="20"/>
                <w:szCs w:val="20"/>
              </w:rPr>
              <w:lastRenderedPageBreak/>
              <w:t xml:space="preserve">Comunidades </w:t>
            </w:r>
            <w:r w:rsidRPr="007D448F">
              <w:rPr>
                <w:rFonts w:asciiTheme="minorHAnsi" w:eastAsia="Calibri" w:hAnsiTheme="minorHAnsi" w:cstheme="minorHAnsi"/>
                <w:b/>
                <w:sz w:val="21"/>
                <w:szCs w:val="21"/>
              </w:rPr>
              <w:t>de Práctica (Wenger, 1998)</w:t>
            </w:r>
          </w:p>
        </w:tc>
        <w:tc>
          <w:tcPr>
            <w:tcW w:w="1514" w:type="dxa"/>
            <w:tcBorders>
              <w:top w:val="single" w:sz="4" w:space="0" w:color="000000"/>
              <w:left w:val="single" w:sz="4" w:space="0" w:color="000000"/>
              <w:bottom w:val="single" w:sz="4" w:space="0" w:color="000000"/>
              <w:right w:val="single" w:sz="4" w:space="0" w:color="000000"/>
            </w:tcBorders>
            <w:vAlign w:val="center"/>
          </w:tcPr>
          <w:p w14:paraId="17558CCF"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t xml:space="preserve">Creación de conocimiento en grupos de personas con intereses comunes a través de la práctica </w:t>
            </w:r>
            <w:r w:rsidRPr="007D448F">
              <w:rPr>
                <w:rFonts w:asciiTheme="minorHAnsi" w:eastAsia="Calibri" w:hAnsiTheme="minorHAnsi" w:cstheme="minorHAnsi"/>
                <w:sz w:val="20"/>
                <w:szCs w:val="20"/>
              </w:rPr>
              <w:t>compartida.</w:t>
            </w:r>
          </w:p>
        </w:tc>
        <w:tc>
          <w:tcPr>
            <w:tcW w:w="1680" w:type="dxa"/>
            <w:tcBorders>
              <w:top w:val="single" w:sz="4" w:space="0" w:color="000000"/>
              <w:left w:val="single" w:sz="4" w:space="0" w:color="000000"/>
              <w:bottom w:val="single" w:sz="4" w:space="0" w:color="000000"/>
              <w:right w:val="single" w:sz="4" w:space="0" w:color="000000"/>
            </w:tcBorders>
            <w:vAlign w:val="center"/>
          </w:tcPr>
          <w:p w14:paraId="4807AAA1"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t>Similitudes con el modelo SECI en su enfoque en la socialización y el aprendizaje informal.</w:t>
            </w:r>
          </w:p>
        </w:tc>
        <w:tc>
          <w:tcPr>
            <w:tcW w:w="1561" w:type="dxa"/>
            <w:tcBorders>
              <w:top w:val="single" w:sz="4" w:space="0" w:color="000000"/>
              <w:left w:val="single" w:sz="4" w:space="0" w:color="000000"/>
              <w:bottom w:val="single" w:sz="4" w:space="0" w:color="000000"/>
              <w:right w:val="single" w:sz="4" w:space="0" w:color="000000"/>
            </w:tcBorders>
            <w:vAlign w:val="center"/>
          </w:tcPr>
          <w:p w14:paraId="6929BCA0"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t>Pone mayor énfasis en el aprendizaje basado en la práctica dentro de grupos informales y autogestionados.</w:t>
            </w:r>
          </w:p>
        </w:tc>
        <w:tc>
          <w:tcPr>
            <w:tcW w:w="1454" w:type="dxa"/>
            <w:tcBorders>
              <w:top w:val="single" w:sz="4" w:space="0" w:color="000000"/>
              <w:left w:val="single" w:sz="4" w:space="0" w:color="000000"/>
              <w:bottom w:val="single" w:sz="4" w:space="0" w:color="000000"/>
              <w:right w:val="single" w:sz="4" w:space="0" w:color="000000"/>
            </w:tcBorders>
            <w:vAlign w:val="center"/>
          </w:tcPr>
          <w:p w14:paraId="013633AD"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t>Ideal para colectivos juveniles que se organiz</w:t>
            </w:r>
            <w:r w:rsidRPr="007D448F">
              <w:rPr>
                <w:rFonts w:asciiTheme="minorHAnsi" w:eastAsia="Calibri" w:hAnsiTheme="minorHAnsi" w:cstheme="minorHAnsi"/>
                <w:sz w:val="20"/>
                <w:szCs w:val="20"/>
              </w:rPr>
              <w:t>an en torno a proyectos prácticos y colaborativos.</w:t>
            </w:r>
          </w:p>
        </w:tc>
        <w:tc>
          <w:tcPr>
            <w:tcW w:w="1350" w:type="dxa"/>
            <w:tcBorders>
              <w:top w:val="single" w:sz="4" w:space="0" w:color="000000"/>
              <w:left w:val="single" w:sz="4" w:space="0" w:color="000000"/>
              <w:bottom w:val="single" w:sz="4" w:space="0" w:color="000000"/>
              <w:right w:val="single" w:sz="4" w:space="0" w:color="000000"/>
            </w:tcBorders>
            <w:vAlign w:val="center"/>
          </w:tcPr>
          <w:p w14:paraId="17691664"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t>Mantener la cohesión y continuidad de la comunidad en colectivos con alta rotación de miembros.</w:t>
            </w:r>
          </w:p>
        </w:tc>
      </w:tr>
      <w:tr w:rsidR="00C8234A" w:rsidRPr="007D448F" w14:paraId="1598B138" w14:textId="77777777">
        <w:tc>
          <w:tcPr>
            <w:tcW w:w="1260" w:type="dxa"/>
            <w:tcBorders>
              <w:top w:val="single" w:sz="4" w:space="0" w:color="000000"/>
              <w:left w:val="single" w:sz="4" w:space="0" w:color="000000"/>
              <w:bottom w:val="single" w:sz="4" w:space="0" w:color="000000"/>
              <w:right w:val="single" w:sz="4" w:space="0" w:color="000000"/>
            </w:tcBorders>
            <w:vAlign w:val="center"/>
          </w:tcPr>
          <w:p w14:paraId="75304440" w14:textId="77777777" w:rsidR="00C8234A" w:rsidRPr="007D448F" w:rsidRDefault="001E3027" w:rsidP="00AC4ED8">
            <w:pPr>
              <w:spacing w:line="360" w:lineRule="auto"/>
              <w:rPr>
                <w:rFonts w:asciiTheme="minorHAnsi" w:eastAsia="Calibri" w:hAnsiTheme="minorHAnsi" w:cstheme="minorHAnsi"/>
                <w:sz w:val="21"/>
                <w:szCs w:val="21"/>
              </w:rPr>
            </w:pPr>
            <w:r w:rsidRPr="007D448F">
              <w:rPr>
                <w:rFonts w:asciiTheme="minorHAnsi" w:eastAsia="Calibri" w:hAnsiTheme="minorHAnsi" w:cstheme="minorHAnsi"/>
                <w:b/>
                <w:sz w:val="21"/>
                <w:szCs w:val="21"/>
              </w:rPr>
              <w:t>Modelo de Davenport y Prusak (1998)</w:t>
            </w:r>
          </w:p>
        </w:tc>
        <w:tc>
          <w:tcPr>
            <w:tcW w:w="1514" w:type="dxa"/>
            <w:tcBorders>
              <w:top w:val="single" w:sz="4" w:space="0" w:color="000000"/>
              <w:left w:val="single" w:sz="4" w:space="0" w:color="000000"/>
              <w:bottom w:val="single" w:sz="4" w:space="0" w:color="000000"/>
              <w:right w:val="single" w:sz="4" w:space="0" w:color="000000"/>
            </w:tcBorders>
            <w:vAlign w:val="center"/>
          </w:tcPr>
          <w:p w14:paraId="57B74695"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t xml:space="preserve">Creación y transferencia de conocimiento como un recurso económico y de </w:t>
            </w:r>
            <w:r w:rsidRPr="007D448F">
              <w:rPr>
                <w:rFonts w:asciiTheme="minorHAnsi" w:eastAsia="Calibri" w:hAnsiTheme="minorHAnsi" w:cstheme="minorHAnsi"/>
                <w:sz w:val="20"/>
                <w:szCs w:val="20"/>
              </w:rPr>
              <w:t>gestión dentro de organizaciones.</w:t>
            </w:r>
          </w:p>
        </w:tc>
        <w:tc>
          <w:tcPr>
            <w:tcW w:w="1680" w:type="dxa"/>
            <w:tcBorders>
              <w:top w:val="single" w:sz="4" w:space="0" w:color="000000"/>
              <w:left w:val="single" w:sz="4" w:space="0" w:color="000000"/>
              <w:bottom w:val="single" w:sz="4" w:space="0" w:color="000000"/>
              <w:right w:val="single" w:sz="4" w:space="0" w:color="000000"/>
            </w:tcBorders>
            <w:vAlign w:val="center"/>
          </w:tcPr>
          <w:p w14:paraId="2D1B9B5F"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t>Comparte la idea de la transferencia de conocimiento con el modelo SECI, pero tiene un enfoque más económico.</w:t>
            </w:r>
          </w:p>
        </w:tc>
        <w:tc>
          <w:tcPr>
            <w:tcW w:w="1561" w:type="dxa"/>
            <w:tcBorders>
              <w:top w:val="single" w:sz="4" w:space="0" w:color="000000"/>
              <w:left w:val="single" w:sz="4" w:space="0" w:color="000000"/>
              <w:bottom w:val="single" w:sz="4" w:space="0" w:color="000000"/>
              <w:right w:val="single" w:sz="4" w:space="0" w:color="000000"/>
            </w:tcBorders>
            <w:vAlign w:val="center"/>
          </w:tcPr>
          <w:p w14:paraId="17244BCE"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t>Se centra más en la gestión del conocimiento como recurso de valor económico.</w:t>
            </w:r>
          </w:p>
        </w:tc>
        <w:tc>
          <w:tcPr>
            <w:tcW w:w="1454" w:type="dxa"/>
            <w:tcBorders>
              <w:top w:val="single" w:sz="4" w:space="0" w:color="000000"/>
              <w:left w:val="single" w:sz="4" w:space="0" w:color="000000"/>
              <w:bottom w:val="single" w:sz="4" w:space="0" w:color="000000"/>
              <w:right w:val="single" w:sz="4" w:space="0" w:color="000000"/>
            </w:tcBorders>
            <w:vAlign w:val="center"/>
          </w:tcPr>
          <w:p w14:paraId="667CCB77"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t xml:space="preserve">Aplicable en colectivos que </w:t>
            </w:r>
            <w:r w:rsidRPr="007D448F">
              <w:rPr>
                <w:rFonts w:asciiTheme="minorHAnsi" w:eastAsia="Calibri" w:hAnsiTheme="minorHAnsi" w:cstheme="minorHAnsi"/>
                <w:sz w:val="20"/>
                <w:szCs w:val="20"/>
              </w:rPr>
              <w:t>buscan desarrollar proyectos sostenibles y con fines sociales o económicos.</w:t>
            </w:r>
          </w:p>
        </w:tc>
        <w:tc>
          <w:tcPr>
            <w:tcW w:w="1350" w:type="dxa"/>
            <w:tcBorders>
              <w:top w:val="single" w:sz="4" w:space="0" w:color="000000"/>
              <w:left w:val="single" w:sz="4" w:space="0" w:color="000000"/>
              <w:bottom w:val="single" w:sz="4" w:space="0" w:color="000000"/>
              <w:right w:val="single" w:sz="4" w:space="0" w:color="000000"/>
            </w:tcBorders>
            <w:vAlign w:val="center"/>
          </w:tcPr>
          <w:p w14:paraId="5C9685D2"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t>Difícil de implementar en colectivos juveniles con estructuras no jerárquicas o sin enfoque en recursos económicos.</w:t>
            </w:r>
          </w:p>
        </w:tc>
      </w:tr>
      <w:tr w:rsidR="00C8234A" w:rsidRPr="007D448F" w14:paraId="2116258D" w14:textId="77777777">
        <w:tc>
          <w:tcPr>
            <w:tcW w:w="1260" w:type="dxa"/>
            <w:tcBorders>
              <w:top w:val="single" w:sz="4" w:space="0" w:color="000000"/>
              <w:left w:val="single" w:sz="4" w:space="0" w:color="000000"/>
              <w:bottom w:val="single" w:sz="4" w:space="0" w:color="000000"/>
              <w:right w:val="single" w:sz="4" w:space="0" w:color="000000"/>
            </w:tcBorders>
            <w:vAlign w:val="center"/>
          </w:tcPr>
          <w:p w14:paraId="1DD36259" w14:textId="77777777" w:rsidR="00C8234A" w:rsidRPr="007D448F" w:rsidRDefault="001E3027" w:rsidP="00AC4ED8">
            <w:pPr>
              <w:spacing w:line="360" w:lineRule="auto"/>
              <w:rPr>
                <w:rFonts w:asciiTheme="minorHAnsi" w:eastAsia="Calibri" w:hAnsiTheme="minorHAnsi" w:cstheme="minorHAnsi"/>
                <w:sz w:val="21"/>
                <w:szCs w:val="21"/>
              </w:rPr>
            </w:pPr>
            <w:r w:rsidRPr="007D448F">
              <w:rPr>
                <w:rFonts w:asciiTheme="minorHAnsi" w:eastAsia="Calibri" w:hAnsiTheme="minorHAnsi" w:cstheme="minorHAnsi"/>
                <w:b/>
                <w:sz w:val="21"/>
                <w:szCs w:val="21"/>
              </w:rPr>
              <w:t xml:space="preserve">Modelo de Red de </w:t>
            </w:r>
            <w:r w:rsidRPr="007D448F">
              <w:rPr>
                <w:rFonts w:asciiTheme="minorHAnsi" w:eastAsia="Calibri" w:hAnsiTheme="minorHAnsi" w:cstheme="minorHAnsi"/>
                <w:b/>
                <w:sz w:val="18"/>
                <w:szCs w:val="18"/>
              </w:rPr>
              <w:t xml:space="preserve">Conocimiento </w:t>
            </w:r>
            <w:r w:rsidRPr="007D448F">
              <w:rPr>
                <w:rFonts w:asciiTheme="minorHAnsi" w:eastAsia="Calibri" w:hAnsiTheme="minorHAnsi" w:cstheme="minorHAnsi"/>
                <w:b/>
                <w:sz w:val="21"/>
                <w:szCs w:val="21"/>
              </w:rPr>
              <w:lastRenderedPageBreak/>
              <w:t>(Holsapple y Joshi, 2000)</w:t>
            </w:r>
          </w:p>
        </w:tc>
        <w:tc>
          <w:tcPr>
            <w:tcW w:w="1514" w:type="dxa"/>
            <w:tcBorders>
              <w:top w:val="single" w:sz="4" w:space="0" w:color="000000"/>
              <w:left w:val="single" w:sz="4" w:space="0" w:color="000000"/>
              <w:bottom w:val="single" w:sz="4" w:space="0" w:color="000000"/>
              <w:right w:val="single" w:sz="4" w:space="0" w:color="000000"/>
            </w:tcBorders>
            <w:vAlign w:val="center"/>
          </w:tcPr>
          <w:p w14:paraId="5170C23A"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lastRenderedPageBreak/>
              <w:t xml:space="preserve">Conocimiento como una red distribuida de </w:t>
            </w:r>
            <w:r w:rsidRPr="007D448F">
              <w:rPr>
                <w:rFonts w:asciiTheme="minorHAnsi" w:eastAsia="Calibri" w:hAnsiTheme="minorHAnsi" w:cstheme="minorHAnsi"/>
                <w:sz w:val="20"/>
                <w:szCs w:val="20"/>
              </w:rPr>
              <w:lastRenderedPageBreak/>
              <w:t>individuos que colaboran y comparten su experiencia.</w:t>
            </w:r>
          </w:p>
        </w:tc>
        <w:tc>
          <w:tcPr>
            <w:tcW w:w="1680" w:type="dxa"/>
            <w:tcBorders>
              <w:top w:val="single" w:sz="4" w:space="0" w:color="000000"/>
              <w:left w:val="single" w:sz="4" w:space="0" w:color="000000"/>
              <w:bottom w:val="single" w:sz="4" w:space="0" w:color="000000"/>
              <w:right w:val="single" w:sz="4" w:space="0" w:color="000000"/>
            </w:tcBorders>
            <w:vAlign w:val="center"/>
          </w:tcPr>
          <w:p w14:paraId="6DD8195D"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lastRenderedPageBreak/>
              <w:t xml:space="preserve">Relacionado con el modelo de Wenger en </w:t>
            </w:r>
            <w:r w:rsidRPr="007D448F">
              <w:rPr>
                <w:rFonts w:asciiTheme="minorHAnsi" w:eastAsia="Calibri" w:hAnsiTheme="minorHAnsi" w:cstheme="minorHAnsi"/>
                <w:sz w:val="20"/>
                <w:szCs w:val="20"/>
              </w:rPr>
              <w:lastRenderedPageBreak/>
              <w:t>cuanto a la importancia de las conexiones informales entre miembros.</w:t>
            </w:r>
          </w:p>
        </w:tc>
        <w:tc>
          <w:tcPr>
            <w:tcW w:w="1561" w:type="dxa"/>
            <w:tcBorders>
              <w:top w:val="single" w:sz="4" w:space="0" w:color="000000"/>
              <w:left w:val="single" w:sz="4" w:space="0" w:color="000000"/>
              <w:bottom w:val="single" w:sz="4" w:space="0" w:color="000000"/>
              <w:right w:val="single" w:sz="4" w:space="0" w:color="000000"/>
            </w:tcBorders>
            <w:vAlign w:val="center"/>
          </w:tcPr>
          <w:p w14:paraId="1651ED03"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lastRenderedPageBreak/>
              <w:t xml:space="preserve">Enfatiza el conocimiento distribuido en </w:t>
            </w:r>
            <w:r w:rsidRPr="007D448F">
              <w:rPr>
                <w:rFonts w:asciiTheme="minorHAnsi" w:eastAsia="Calibri" w:hAnsiTheme="minorHAnsi" w:cstheme="minorHAnsi"/>
                <w:sz w:val="20"/>
                <w:szCs w:val="20"/>
              </w:rPr>
              <w:lastRenderedPageBreak/>
              <w:t>redes, más que</w:t>
            </w:r>
            <w:r w:rsidRPr="007D448F">
              <w:rPr>
                <w:rFonts w:asciiTheme="minorHAnsi" w:eastAsia="Calibri" w:hAnsiTheme="minorHAnsi" w:cstheme="minorHAnsi"/>
                <w:sz w:val="20"/>
                <w:szCs w:val="20"/>
              </w:rPr>
              <w:t xml:space="preserve"> en procesos organizacionales formales.</w:t>
            </w:r>
          </w:p>
        </w:tc>
        <w:tc>
          <w:tcPr>
            <w:tcW w:w="1454" w:type="dxa"/>
            <w:tcBorders>
              <w:top w:val="single" w:sz="4" w:space="0" w:color="000000"/>
              <w:left w:val="single" w:sz="4" w:space="0" w:color="000000"/>
              <w:bottom w:val="single" w:sz="4" w:space="0" w:color="000000"/>
              <w:right w:val="single" w:sz="4" w:space="0" w:color="000000"/>
            </w:tcBorders>
            <w:vAlign w:val="center"/>
          </w:tcPr>
          <w:p w14:paraId="5FFE590A"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lastRenderedPageBreak/>
              <w:t xml:space="preserve">Adecuado para colectivos juveniles con </w:t>
            </w:r>
            <w:r w:rsidRPr="007D448F">
              <w:rPr>
                <w:rFonts w:asciiTheme="minorHAnsi" w:eastAsia="Calibri" w:hAnsiTheme="minorHAnsi" w:cstheme="minorHAnsi"/>
                <w:sz w:val="20"/>
                <w:szCs w:val="20"/>
              </w:rPr>
              <w:lastRenderedPageBreak/>
              <w:t>redes informales y una cultura de colaboración espontánea.</w:t>
            </w:r>
          </w:p>
        </w:tc>
        <w:tc>
          <w:tcPr>
            <w:tcW w:w="1350" w:type="dxa"/>
            <w:tcBorders>
              <w:top w:val="single" w:sz="4" w:space="0" w:color="000000"/>
              <w:left w:val="single" w:sz="4" w:space="0" w:color="000000"/>
              <w:bottom w:val="single" w:sz="4" w:space="0" w:color="000000"/>
              <w:right w:val="single" w:sz="4" w:space="0" w:color="000000"/>
            </w:tcBorders>
            <w:vAlign w:val="center"/>
          </w:tcPr>
          <w:p w14:paraId="3BAAC361"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lastRenderedPageBreak/>
              <w:t xml:space="preserve">Coordinación de actividades y </w:t>
            </w:r>
            <w:r w:rsidRPr="007D448F">
              <w:rPr>
                <w:rFonts w:asciiTheme="minorHAnsi" w:eastAsia="Calibri" w:hAnsiTheme="minorHAnsi" w:cstheme="minorHAnsi"/>
                <w:sz w:val="20"/>
                <w:szCs w:val="20"/>
              </w:rPr>
              <w:lastRenderedPageBreak/>
              <w:t>conocimiento en redes que no tienen estructura formal puede ser complicado.</w:t>
            </w:r>
          </w:p>
        </w:tc>
      </w:tr>
      <w:tr w:rsidR="00C8234A" w:rsidRPr="007D448F" w14:paraId="53E8081E" w14:textId="77777777">
        <w:tc>
          <w:tcPr>
            <w:tcW w:w="1260" w:type="dxa"/>
            <w:tcBorders>
              <w:top w:val="single" w:sz="4" w:space="0" w:color="000000"/>
              <w:left w:val="single" w:sz="4" w:space="0" w:color="000000"/>
              <w:bottom w:val="single" w:sz="4" w:space="0" w:color="000000"/>
              <w:right w:val="single" w:sz="4" w:space="0" w:color="000000"/>
            </w:tcBorders>
            <w:vAlign w:val="center"/>
          </w:tcPr>
          <w:p w14:paraId="69AB465F" w14:textId="77777777" w:rsidR="00C8234A" w:rsidRPr="007D448F" w:rsidRDefault="001E3027" w:rsidP="00AC4ED8">
            <w:pPr>
              <w:spacing w:line="360" w:lineRule="auto"/>
              <w:rPr>
                <w:rFonts w:asciiTheme="minorHAnsi" w:eastAsia="Calibri" w:hAnsiTheme="minorHAnsi" w:cstheme="minorHAnsi"/>
                <w:sz w:val="21"/>
                <w:szCs w:val="21"/>
              </w:rPr>
            </w:pPr>
            <w:r w:rsidRPr="007D448F">
              <w:rPr>
                <w:rFonts w:asciiTheme="minorHAnsi" w:eastAsia="Calibri" w:hAnsiTheme="minorHAnsi" w:cstheme="minorHAnsi"/>
                <w:b/>
                <w:sz w:val="21"/>
                <w:szCs w:val="21"/>
              </w:rPr>
              <w:lastRenderedPageBreak/>
              <w:t>Teoría de C</w:t>
            </w:r>
            <w:r w:rsidRPr="007D448F">
              <w:rPr>
                <w:rFonts w:asciiTheme="minorHAnsi" w:eastAsia="Calibri" w:hAnsiTheme="minorHAnsi" w:cstheme="minorHAnsi"/>
                <w:b/>
                <w:sz w:val="21"/>
                <w:szCs w:val="21"/>
              </w:rPr>
              <w:t>apital Intelectual (Stewart, 1997)</w:t>
            </w:r>
          </w:p>
        </w:tc>
        <w:tc>
          <w:tcPr>
            <w:tcW w:w="1514" w:type="dxa"/>
            <w:tcBorders>
              <w:top w:val="single" w:sz="4" w:space="0" w:color="000000"/>
              <w:left w:val="single" w:sz="4" w:space="0" w:color="000000"/>
              <w:bottom w:val="single" w:sz="4" w:space="0" w:color="000000"/>
              <w:right w:val="single" w:sz="4" w:space="0" w:color="000000"/>
            </w:tcBorders>
            <w:vAlign w:val="center"/>
          </w:tcPr>
          <w:p w14:paraId="6AB79488"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t>Conocimiento como un activo intangible clave para el éxito organizacional.</w:t>
            </w:r>
          </w:p>
        </w:tc>
        <w:tc>
          <w:tcPr>
            <w:tcW w:w="1680" w:type="dxa"/>
            <w:tcBorders>
              <w:top w:val="single" w:sz="4" w:space="0" w:color="000000"/>
              <w:left w:val="single" w:sz="4" w:space="0" w:color="000000"/>
              <w:bottom w:val="single" w:sz="4" w:space="0" w:color="000000"/>
              <w:right w:val="single" w:sz="4" w:space="0" w:color="000000"/>
            </w:tcBorders>
            <w:vAlign w:val="center"/>
          </w:tcPr>
          <w:p w14:paraId="1FCA266F"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t>Comparte la idea del valor del conocimiento con el modelo de Davenport y Prusak.</w:t>
            </w:r>
          </w:p>
        </w:tc>
        <w:tc>
          <w:tcPr>
            <w:tcW w:w="1561" w:type="dxa"/>
            <w:tcBorders>
              <w:top w:val="single" w:sz="4" w:space="0" w:color="000000"/>
              <w:left w:val="single" w:sz="4" w:space="0" w:color="000000"/>
              <w:bottom w:val="single" w:sz="4" w:space="0" w:color="000000"/>
              <w:right w:val="single" w:sz="4" w:space="0" w:color="000000"/>
            </w:tcBorders>
            <w:vAlign w:val="center"/>
          </w:tcPr>
          <w:p w14:paraId="293141EC"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t>Enfocado en maximizar el capital intelectual como recurso estraté</w:t>
            </w:r>
            <w:r w:rsidRPr="007D448F">
              <w:rPr>
                <w:rFonts w:asciiTheme="minorHAnsi" w:eastAsia="Calibri" w:hAnsiTheme="minorHAnsi" w:cstheme="minorHAnsi"/>
                <w:sz w:val="20"/>
                <w:szCs w:val="20"/>
              </w:rPr>
              <w:t>gico de la organización.</w:t>
            </w:r>
          </w:p>
        </w:tc>
        <w:tc>
          <w:tcPr>
            <w:tcW w:w="1454" w:type="dxa"/>
            <w:tcBorders>
              <w:top w:val="single" w:sz="4" w:space="0" w:color="000000"/>
              <w:left w:val="single" w:sz="4" w:space="0" w:color="000000"/>
              <w:bottom w:val="single" w:sz="4" w:space="0" w:color="000000"/>
              <w:right w:val="single" w:sz="4" w:space="0" w:color="000000"/>
            </w:tcBorders>
            <w:vAlign w:val="center"/>
          </w:tcPr>
          <w:p w14:paraId="61BACD27" w14:textId="77777777" w:rsidR="00C8234A" w:rsidRPr="007D448F" w:rsidRDefault="001E3027" w:rsidP="00AC4ED8">
            <w:pPr>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t>Relevante para colectivos que quieran valorar y hacer sostenible su capital intelectual a largo plazo.</w:t>
            </w:r>
          </w:p>
        </w:tc>
        <w:tc>
          <w:tcPr>
            <w:tcW w:w="1350" w:type="dxa"/>
            <w:tcBorders>
              <w:top w:val="single" w:sz="4" w:space="0" w:color="000000"/>
              <w:left w:val="single" w:sz="4" w:space="0" w:color="000000"/>
              <w:bottom w:val="single" w:sz="4" w:space="0" w:color="000000"/>
              <w:right w:val="single" w:sz="4" w:space="0" w:color="000000"/>
            </w:tcBorders>
            <w:vAlign w:val="center"/>
          </w:tcPr>
          <w:p w14:paraId="565D49E0" w14:textId="77777777" w:rsidR="00C8234A" w:rsidRPr="007D448F" w:rsidRDefault="001E3027" w:rsidP="00AC4ED8">
            <w:pPr>
              <w:keepNext/>
              <w:spacing w:line="360" w:lineRule="auto"/>
              <w:rPr>
                <w:rFonts w:asciiTheme="minorHAnsi" w:eastAsia="Calibri" w:hAnsiTheme="minorHAnsi" w:cstheme="minorHAnsi"/>
                <w:sz w:val="20"/>
                <w:szCs w:val="20"/>
              </w:rPr>
            </w:pPr>
            <w:r w:rsidRPr="007D448F">
              <w:rPr>
                <w:rFonts w:asciiTheme="minorHAnsi" w:eastAsia="Calibri" w:hAnsiTheme="minorHAnsi" w:cstheme="minorHAnsi"/>
                <w:sz w:val="20"/>
                <w:szCs w:val="20"/>
              </w:rPr>
              <w:t xml:space="preserve">La medición y gestión del capital intelectual puede ser abstracta y difícil de aplicar en colectivos con recursos </w:t>
            </w:r>
            <w:r w:rsidRPr="007D448F">
              <w:rPr>
                <w:rFonts w:asciiTheme="minorHAnsi" w:eastAsia="Calibri" w:hAnsiTheme="minorHAnsi" w:cstheme="minorHAnsi"/>
                <w:sz w:val="20"/>
                <w:szCs w:val="20"/>
              </w:rPr>
              <w:t>limitados.</w:t>
            </w:r>
          </w:p>
        </w:tc>
      </w:tr>
    </w:tbl>
    <w:p w14:paraId="078C3667" w14:textId="4C76938D" w:rsidR="00C8234A" w:rsidRPr="007D448F" w:rsidRDefault="001E3027" w:rsidP="00AC4ED8">
      <w:pPr>
        <w:pStyle w:val="Descripcin"/>
        <w:spacing w:line="360" w:lineRule="auto"/>
        <w:jc w:val="center"/>
        <w:rPr>
          <w:rFonts w:asciiTheme="minorHAnsi" w:hAnsiTheme="minorHAnsi" w:cstheme="minorHAnsi"/>
        </w:rPr>
      </w:pPr>
      <w:bookmarkStart w:id="107" w:name="_Toc210845449"/>
      <w:r w:rsidRPr="007D448F">
        <w:rPr>
          <w:rFonts w:asciiTheme="minorHAnsi" w:hAnsiTheme="minorHAnsi" w:cstheme="minorHAnsi"/>
        </w:rPr>
        <w:t xml:space="preserve">Table </w:t>
      </w:r>
      <w:r w:rsidRPr="007D448F">
        <w:rPr>
          <w:rFonts w:asciiTheme="minorHAnsi" w:hAnsiTheme="minorHAnsi" w:cstheme="minorHAnsi"/>
        </w:rPr>
        <w:fldChar w:fldCharType="begin"/>
      </w:r>
      <w:r w:rsidRPr="007D448F">
        <w:rPr>
          <w:rFonts w:asciiTheme="minorHAnsi" w:hAnsiTheme="minorHAnsi" w:cstheme="minorHAnsi"/>
        </w:rPr>
        <w:instrText xml:space="preserve"> SEQ Table \* ARABIC </w:instrText>
      </w:r>
      <w:r w:rsidRPr="007D448F">
        <w:rPr>
          <w:rFonts w:asciiTheme="minorHAnsi" w:hAnsiTheme="minorHAnsi" w:cstheme="minorHAnsi"/>
        </w:rPr>
        <w:fldChar w:fldCharType="separate"/>
      </w:r>
      <w:r w:rsidR="00740121" w:rsidRPr="007D448F">
        <w:rPr>
          <w:rFonts w:asciiTheme="minorHAnsi" w:hAnsiTheme="minorHAnsi" w:cstheme="minorHAnsi"/>
          <w:noProof/>
        </w:rPr>
        <w:t>6</w:t>
      </w:r>
      <w:r w:rsidRPr="007D448F">
        <w:rPr>
          <w:rFonts w:asciiTheme="minorHAnsi" w:hAnsiTheme="minorHAnsi" w:cstheme="minorHAnsi"/>
        </w:rPr>
        <w:fldChar w:fldCharType="end"/>
      </w:r>
      <w:r w:rsidRPr="007D448F">
        <w:rPr>
          <w:rFonts w:asciiTheme="minorHAnsi" w:hAnsiTheme="minorHAnsi" w:cstheme="minorHAnsi"/>
        </w:rPr>
        <w:t xml:space="preserve"> Modelos de gestión del conocimiento</w:t>
      </w:r>
      <w:sdt>
        <w:sdtPr>
          <w:rPr>
            <w:rFonts w:asciiTheme="minorHAnsi" w:hAnsiTheme="minorHAnsi" w:cstheme="minorHAnsi"/>
          </w:rPr>
          <w:tag w:val="goog_rdk_18"/>
          <w:id w:val="1440884391"/>
        </w:sdtPr>
        <w:sdtEndPr/>
        <w:sdtContent>
          <w:r w:rsidRPr="007D448F">
            <w:rPr>
              <w:rFonts w:asciiTheme="minorHAnsi" w:hAnsiTheme="minorHAnsi" w:cstheme="minorHAnsi"/>
            </w:rPr>
            <w:t>, elaboración propia</w:t>
          </w:r>
        </w:sdtContent>
      </w:sdt>
      <w:bookmarkEnd w:id="107"/>
    </w:p>
    <w:p w14:paraId="290FB62E"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A continuación, se comparan las principales características y las relaciones entre los modelos presentados en la anterior tabla, destacando sus similitude</w:t>
      </w:r>
      <w:r w:rsidRPr="007D448F">
        <w:rPr>
          <w:rFonts w:asciiTheme="minorHAnsi" w:eastAsia="Calibri" w:hAnsiTheme="minorHAnsi" w:cstheme="minorHAnsi"/>
        </w:rPr>
        <w:t xml:space="preserve">s, diferencias y la aplicabilidad de cada uno en el contexto organizacional flexible de </w:t>
      </w:r>
      <w:r w:rsidRPr="007D448F">
        <w:rPr>
          <w:rFonts w:asciiTheme="minorHAnsi" w:eastAsia="Calibri" w:hAnsiTheme="minorHAnsi" w:cstheme="minorHAnsi"/>
          <w:i/>
          <w:iCs/>
        </w:rPr>
        <w:t>Scire populi</w:t>
      </w:r>
      <w:r w:rsidRPr="007D448F">
        <w:rPr>
          <w:rFonts w:asciiTheme="minorHAnsi" w:eastAsia="Calibri" w:hAnsiTheme="minorHAnsi" w:cstheme="minorHAnsi"/>
        </w:rPr>
        <w:t>.</w:t>
      </w:r>
    </w:p>
    <w:p w14:paraId="5ACCD55B" w14:textId="77777777" w:rsidR="00C8234A" w:rsidRPr="007D448F" w:rsidRDefault="00C8234A" w:rsidP="00AC4ED8">
      <w:pPr>
        <w:spacing w:line="360" w:lineRule="auto"/>
        <w:jc w:val="both"/>
        <w:rPr>
          <w:rFonts w:asciiTheme="minorHAnsi" w:hAnsiTheme="minorHAnsi" w:cstheme="minorHAnsi"/>
        </w:rPr>
      </w:pPr>
    </w:p>
    <w:p w14:paraId="7F21EB4E" w14:textId="77777777" w:rsidR="00C8234A" w:rsidRPr="007D448F" w:rsidRDefault="001E3027" w:rsidP="00AC4ED8">
      <w:pPr>
        <w:pStyle w:val="Ttulo2"/>
        <w:spacing w:line="360" w:lineRule="auto"/>
        <w:ind w:left="720"/>
        <w:rPr>
          <w:rFonts w:asciiTheme="minorHAnsi" w:hAnsiTheme="minorHAnsi" w:cstheme="minorHAnsi"/>
        </w:rPr>
      </w:pPr>
      <w:bookmarkStart w:id="108" w:name="_Toc210849891"/>
      <w:r w:rsidRPr="007D448F">
        <w:rPr>
          <w:rFonts w:asciiTheme="minorHAnsi" w:hAnsiTheme="minorHAnsi" w:cstheme="minorHAnsi"/>
        </w:rPr>
        <w:t>Modelo SECI de Nonaka y Takeuchi (1995)</w:t>
      </w:r>
      <w:bookmarkEnd w:id="108"/>
    </w:p>
    <w:p w14:paraId="534D1B14" w14:textId="77777777" w:rsidR="00C8234A" w:rsidRPr="007D448F" w:rsidRDefault="00C8234A" w:rsidP="00AC4ED8">
      <w:pPr>
        <w:spacing w:line="360" w:lineRule="auto"/>
        <w:ind w:left="720"/>
        <w:jc w:val="both"/>
        <w:rPr>
          <w:rFonts w:asciiTheme="minorHAnsi" w:eastAsia="Calibri" w:hAnsiTheme="minorHAnsi" w:cstheme="minorHAnsi"/>
        </w:rPr>
      </w:pPr>
    </w:p>
    <w:p w14:paraId="50149EF6"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lastRenderedPageBreak/>
        <w:t>El Modelo SECI se destaca por su enfoque en la conversión del conocimiento entre tácito y explícito, a través de cuatro procesos (socialización, exteriorización, combinación e interiorización). Este modelo es especialmente útil para organizaciones que depe</w:t>
      </w:r>
      <w:r w:rsidRPr="007D448F">
        <w:rPr>
          <w:rFonts w:asciiTheme="minorHAnsi" w:eastAsia="Calibri" w:hAnsiTheme="minorHAnsi" w:cstheme="minorHAnsi"/>
        </w:rPr>
        <w:t xml:space="preserve">nden del conocimiento compartido y la colaboración interpersonal, como </w:t>
      </w:r>
      <w:r w:rsidRPr="007D448F">
        <w:rPr>
          <w:rFonts w:asciiTheme="minorHAnsi" w:eastAsia="Calibri" w:hAnsiTheme="minorHAnsi" w:cstheme="minorHAnsi"/>
          <w:i/>
          <w:iCs/>
        </w:rPr>
        <w:t>Scire populi</w:t>
      </w:r>
      <w:r w:rsidRPr="007D448F">
        <w:rPr>
          <w:rFonts w:asciiTheme="minorHAnsi" w:eastAsia="Calibri" w:hAnsiTheme="minorHAnsi" w:cstheme="minorHAnsi"/>
        </w:rPr>
        <w:t>. La principal fortaleza de este modelo radica en su capacidad para formalizar el conocimiento tácito generado en interacciones informales, un aspecto clave en colectivos do</w:t>
      </w:r>
      <w:r w:rsidRPr="007D448F">
        <w:rPr>
          <w:rFonts w:asciiTheme="minorHAnsi" w:eastAsia="Calibri" w:hAnsiTheme="minorHAnsi" w:cstheme="minorHAnsi"/>
        </w:rPr>
        <w:t>nde gran parte del aprendizaje ocurre a través de la práctica y la experiencia directa. Sin embargo, en comparación con otros modelos, el desafío de SECI es la necesidad de implementar sistemas formales para documentar el conocimiento, algo que puede ser c</w:t>
      </w:r>
      <w:r w:rsidRPr="007D448F">
        <w:rPr>
          <w:rFonts w:asciiTheme="minorHAnsi" w:eastAsia="Calibri" w:hAnsiTheme="minorHAnsi" w:cstheme="minorHAnsi"/>
        </w:rPr>
        <w:t>omplicado en colectivos donde predomina la informalidad.</w:t>
      </w:r>
    </w:p>
    <w:p w14:paraId="42233542" w14:textId="77777777" w:rsidR="00C8234A" w:rsidRPr="007D448F" w:rsidRDefault="00C8234A" w:rsidP="00AC4ED8">
      <w:pPr>
        <w:spacing w:line="360" w:lineRule="auto"/>
        <w:jc w:val="both"/>
        <w:rPr>
          <w:rFonts w:asciiTheme="minorHAnsi" w:eastAsia="Calibri" w:hAnsiTheme="minorHAnsi" w:cstheme="minorHAnsi"/>
        </w:rPr>
      </w:pPr>
    </w:p>
    <w:p w14:paraId="5BBF0269" w14:textId="77777777" w:rsidR="00C8234A" w:rsidRPr="007D448F" w:rsidRDefault="001E3027" w:rsidP="00AC4ED8">
      <w:pPr>
        <w:pStyle w:val="Ttulo2"/>
        <w:spacing w:line="360" w:lineRule="auto"/>
        <w:ind w:left="720"/>
        <w:rPr>
          <w:rFonts w:asciiTheme="minorHAnsi" w:hAnsiTheme="minorHAnsi" w:cstheme="minorHAnsi"/>
        </w:rPr>
      </w:pPr>
      <w:bookmarkStart w:id="109" w:name="_Toc210849892"/>
      <w:r w:rsidRPr="007D448F">
        <w:rPr>
          <w:rFonts w:asciiTheme="minorHAnsi" w:hAnsiTheme="minorHAnsi" w:cstheme="minorHAnsi"/>
        </w:rPr>
        <w:t>Espiral del Conocimiento de Becerra-Fernandez y Sabherwal (2001)</w:t>
      </w:r>
      <w:bookmarkEnd w:id="109"/>
    </w:p>
    <w:p w14:paraId="49CC6364" w14:textId="77777777" w:rsidR="00C8234A" w:rsidRPr="007D448F" w:rsidRDefault="00C8234A" w:rsidP="00AC4ED8">
      <w:pPr>
        <w:spacing w:line="360" w:lineRule="auto"/>
        <w:ind w:left="720"/>
        <w:rPr>
          <w:rFonts w:asciiTheme="minorHAnsi" w:hAnsiTheme="minorHAnsi" w:cstheme="minorHAnsi"/>
        </w:rPr>
      </w:pPr>
    </w:p>
    <w:p w14:paraId="410DC6B9"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El Modelo de la Espiral del Conocimiento es similar al SECI en cuanto a que ambos ven la creación del conocimiento como un ciclo continuo. No obstante, el modelo de Becerra-Fernandez y Sabherwal pone un mayor énfasis en el almacenamiento y la retroalimenta</w:t>
      </w:r>
      <w:r w:rsidRPr="007D448F">
        <w:rPr>
          <w:rFonts w:asciiTheme="minorHAnsi" w:eastAsia="Calibri" w:hAnsiTheme="minorHAnsi" w:cstheme="minorHAnsi"/>
        </w:rPr>
        <w:t xml:space="preserve">ción continua del conocimiento, lo que lo hace ideal para organizaciones que buscan aprender de manera iterativa. En el contexto de </w:t>
      </w:r>
      <w:r w:rsidRPr="007D448F">
        <w:rPr>
          <w:rFonts w:asciiTheme="minorHAnsi" w:eastAsia="Calibri" w:hAnsiTheme="minorHAnsi" w:cstheme="minorHAnsi"/>
          <w:i/>
          <w:iCs/>
        </w:rPr>
        <w:t>Scire populi</w:t>
      </w:r>
      <w:r w:rsidRPr="007D448F">
        <w:rPr>
          <w:rFonts w:asciiTheme="minorHAnsi" w:eastAsia="Calibri" w:hAnsiTheme="minorHAnsi" w:cstheme="minorHAnsi"/>
        </w:rPr>
        <w:t>, este enfoque puede ser particularmente relevante, ya que la organización se beneficia de reflexiones constante</w:t>
      </w:r>
      <w:r w:rsidRPr="007D448F">
        <w:rPr>
          <w:rFonts w:asciiTheme="minorHAnsi" w:eastAsia="Calibri" w:hAnsiTheme="minorHAnsi" w:cstheme="minorHAnsi"/>
        </w:rPr>
        <w:t>s sobre sus proyectos y resultados. Sin embargo, al igual que con el SECI, el reto está en la formalización y en la creación de una infraestructura que permita capturar eficientemente el conocimiento que surge de las experiencias.</w:t>
      </w:r>
    </w:p>
    <w:p w14:paraId="488D876A" w14:textId="77777777" w:rsidR="00C8234A" w:rsidRPr="007D448F" w:rsidRDefault="00C8234A" w:rsidP="00AC4ED8">
      <w:pPr>
        <w:spacing w:line="360" w:lineRule="auto"/>
        <w:rPr>
          <w:rFonts w:asciiTheme="minorHAnsi" w:eastAsia="Calibri" w:hAnsiTheme="minorHAnsi" w:cstheme="minorHAnsi"/>
        </w:rPr>
      </w:pPr>
    </w:p>
    <w:p w14:paraId="7890D009" w14:textId="77777777" w:rsidR="00C8234A" w:rsidRPr="007D448F" w:rsidRDefault="001E3027" w:rsidP="00AC4ED8">
      <w:pPr>
        <w:pStyle w:val="Ttulo2"/>
        <w:spacing w:line="360" w:lineRule="auto"/>
        <w:ind w:left="720"/>
        <w:rPr>
          <w:rFonts w:asciiTheme="minorHAnsi" w:hAnsiTheme="minorHAnsi" w:cstheme="minorHAnsi"/>
        </w:rPr>
      </w:pPr>
      <w:bookmarkStart w:id="110" w:name="_Toc210849893"/>
      <w:r w:rsidRPr="007D448F">
        <w:rPr>
          <w:rFonts w:asciiTheme="minorHAnsi" w:hAnsiTheme="minorHAnsi" w:cstheme="minorHAnsi"/>
        </w:rPr>
        <w:t xml:space="preserve">Comunidades de Práctica </w:t>
      </w:r>
      <w:r w:rsidRPr="007D448F">
        <w:rPr>
          <w:rFonts w:asciiTheme="minorHAnsi" w:hAnsiTheme="minorHAnsi" w:cstheme="minorHAnsi"/>
        </w:rPr>
        <w:t>de Wenger (1998)</w:t>
      </w:r>
      <w:bookmarkEnd w:id="110"/>
    </w:p>
    <w:p w14:paraId="6689E400" w14:textId="77777777" w:rsidR="00C8234A" w:rsidRPr="007D448F" w:rsidRDefault="00C8234A" w:rsidP="00AC4ED8">
      <w:pPr>
        <w:spacing w:line="360" w:lineRule="auto"/>
        <w:ind w:left="720"/>
        <w:rPr>
          <w:rFonts w:asciiTheme="minorHAnsi" w:hAnsiTheme="minorHAnsi" w:cstheme="minorHAnsi"/>
        </w:rPr>
      </w:pPr>
    </w:p>
    <w:p w14:paraId="52FCC238"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lastRenderedPageBreak/>
        <w:t xml:space="preserve">El Modelo de Comunidades de Práctica es altamente compatible con la estructura de </w:t>
      </w:r>
      <w:r w:rsidRPr="007D448F">
        <w:rPr>
          <w:rFonts w:asciiTheme="minorHAnsi" w:eastAsia="Calibri" w:hAnsiTheme="minorHAnsi" w:cstheme="minorHAnsi"/>
          <w:i/>
          <w:iCs/>
        </w:rPr>
        <w:t>Scire populi</w:t>
      </w:r>
      <w:r w:rsidRPr="007D448F">
        <w:rPr>
          <w:rFonts w:asciiTheme="minorHAnsi" w:eastAsia="Calibri" w:hAnsiTheme="minorHAnsi" w:cstheme="minorHAnsi"/>
        </w:rPr>
        <w:t>. Este modelo destaca cómo los grupos de personas con intereses comunes aprenden y crean conocimiento a través de la práctica compartida. A dife</w:t>
      </w:r>
      <w:r w:rsidRPr="007D448F">
        <w:rPr>
          <w:rFonts w:asciiTheme="minorHAnsi" w:eastAsia="Calibri" w:hAnsiTheme="minorHAnsi" w:cstheme="minorHAnsi"/>
        </w:rPr>
        <w:t>rencia de modelos más formales como el SECI, las comunidades de práctica se basan en relaciones informales y en el intercambio continuo de experiencias, lo que encaja perfectamente con colectivos juveniles que operan de manera horizontal. La fortaleza de e</w:t>
      </w:r>
      <w:r w:rsidRPr="007D448F">
        <w:rPr>
          <w:rFonts w:asciiTheme="minorHAnsi" w:eastAsia="Calibri" w:hAnsiTheme="minorHAnsi" w:cstheme="minorHAnsi"/>
        </w:rPr>
        <w:t>ste modelo radica en su capacidad para capturar el conocimiento tácito en tiempo real, a través de la interacción diaria. Sin embargo, su principal debilidad es la falta de un sistema formal que asegure que el conocimiento se documente y se comparta más al</w:t>
      </w:r>
      <w:r w:rsidRPr="007D448F">
        <w:rPr>
          <w:rFonts w:asciiTheme="minorHAnsi" w:eastAsia="Calibri" w:hAnsiTheme="minorHAnsi" w:cstheme="minorHAnsi"/>
        </w:rPr>
        <w:t>lá de las relaciones interpersonales inmediatas.</w:t>
      </w:r>
    </w:p>
    <w:p w14:paraId="45B3BF9A" w14:textId="77777777" w:rsidR="00C8234A" w:rsidRPr="007D448F" w:rsidRDefault="00C8234A" w:rsidP="00AC4ED8">
      <w:pPr>
        <w:spacing w:line="360" w:lineRule="auto"/>
        <w:jc w:val="both"/>
        <w:rPr>
          <w:rFonts w:asciiTheme="minorHAnsi" w:eastAsia="Calibri" w:hAnsiTheme="minorHAnsi" w:cstheme="minorHAnsi"/>
        </w:rPr>
      </w:pPr>
    </w:p>
    <w:p w14:paraId="1BCA47F2" w14:textId="77777777" w:rsidR="00C8234A" w:rsidRPr="007D448F" w:rsidRDefault="001E3027" w:rsidP="00AC4ED8">
      <w:pPr>
        <w:pStyle w:val="Ttulo2"/>
        <w:spacing w:line="360" w:lineRule="auto"/>
        <w:ind w:left="720"/>
        <w:rPr>
          <w:rFonts w:asciiTheme="minorHAnsi" w:hAnsiTheme="minorHAnsi" w:cstheme="minorHAnsi"/>
        </w:rPr>
      </w:pPr>
      <w:bookmarkStart w:id="111" w:name="_Toc210849894"/>
      <w:r w:rsidRPr="007D448F">
        <w:rPr>
          <w:rFonts w:asciiTheme="minorHAnsi" w:hAnsiTheme="minorHAnsi" w:cstheme="minorHAnsi"/>
        </w:rPr>
        <w:t>Modelo de Davenport y Prusak (1998)</w:t>
      </w:r>
      <w:bookmarkEnd w:id="111"/>
    </w:p>
    <w:p w14:paraId="3A36CFF4" w14:textId="77777777" w:rsidR="00C8234A" w:rsidRPr="007D448F" w:rsidRDefault="00C8234A" w:rsidP="00AC4ED8">
      <w:pPr>
        <w:spacing w:line="360" w:lineRule="auto"/>
        <w:ind w:left="720"/>
        <w:rPr>
          <w:rFonts w:asciiTheme="minorHAnsi" w:hAnsiTheme="minorHAnsi" w:cstheme="minorHAnsi"/>
        </w:rPr>
      </w:pPr>
    </w:p>
    <w:p w14:paraId="63D49097"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El Modelo de Davenport y Prusak aporta una perspectiva más económica de la gestión del conocimiento, viéndolo como un recurso valioso que debe ser gestionado y explotado</w:t>
      </w:r>
      <w:r w:rsidRPr="007D448F">
        <w:rPr>
          <w:rFonts w:asciiTheme="minorHAnsi" w:eastAsia="Calibri" w:hAnsiTheme="minorHAnsi" w:cstheme="minorHAnsi"/>
        </w:rPr>
        <w:t xml:space="preserve"> para maximizar el rendimiento organizacional. A diferencia de los otros modelos, que ponen mayor énfasis en el flujo informal del conocimiento, este modelo sugiere un enfoque más estructurado y formalizado. En el contexto de </w:t>
      </w:r>
      <w:r w:rsidRPr="007D448F">
        <w:rPr>
          <w:rFonts w:asciiTheme="minorHAnsi" w:eastAsia="Calibri" w:hAnsiTheme="minorHAnsi" w:cstheme="minorHAnsi"/>
          <w:i/>
          <w:iCs/>
        </w:rPr>
        <w:t>Scire populi</w:t>
      </w:r>
      <w:r w:rsidRPr="007D448F">
        <w:rPr>
          <w:rFonts w:asciiTheme="minorHAnsi" w:eastAsia="Calibri" w:hAnsiTheme="minorHAnsi" w:cstheme="minorHAnsi"/>
        </w:rPr>
        <w:t>, aplicar este mod</w:t>
      </w:r>
      <w:r w:rsidRPr="007D448F">
        <w:rPr>
          <w:rFonts w:asciiTheme="minorHAnsi" w:eastAsia="Calibri" w:hAnsiTheme="minorHAnsi" w:cstheme="minorHAnsi"/>
        </w:rPr>
        <w:t>elo podría ser útil para estructurar mejor los recursos de conocimiento, especialmente si el colectivo decide escalar sus operaciones y asegurar la sostenibilidad a largo plazo. Sin embargo, este enfoque puede ser difícil de implementar en un entorno horiz</w:t>
      </w:r>
      <w:r w:rsidRPr="007D448F">
        <w:rPr>
          <w:rFonts w:asciiTheme="minorHAnsi" w:eastAsia="Calibri" w:hAnsiTheme="minorHAnsi" w:cstheme="minorHAnsi"/>
        </w:rPr>
        <w:t>ontal y colaborativo, donde los recursos financieros y estructurales son limitados y la formalización puede entrar en conflicto con la naturaleza flexible del colectivo.</w:t>
      </w:r>
    </w:p>
    <w:p w14:paraId="6CBBDF99" w14:textId="77777777" w:rsidR="00C8234A" w:rsidRPr="007D448F" w:rsidRDefault="00C8234A" w:rsidP="00AC4ED8">
      <w:pPr>
        <w:spacing w:line="360" w:lineRule="auto"/>
        <w:rPr>
          <w:rFonts w:asciiTheme="minorHAnsi" w:eastAsia="Calibri" w:hAnsiTheme="minorHAnsi" w:cstheme="minorHAnsi"/>
        </w:rPr>
      </w:pPr>
    </w:p>
    <w:p w14:paraId="7E7DDC40" w14:textId="77777777" w:rsidR="00C8234A" w:rsidRPr="007D448F" w:rsidRDefault="001E3027" w:rsidP="00AC4ED8">
      <w:pPr>
        <w:pStyle w:val="Ttulo2"/>
        <w:spacing w:line="360" w:lineRule="auto"/>
        <w:ind w:left="720"/>
        <w:rPr>
          <w:rFonts w:asciiTheme="minorHAnsi" w:hAnsiTheme="minorHAnsi" w:cstheme="minorHAnsi"/>
        </w:rPr>
      </w:pPr>
      <w:bookmarkStart w:id="112" w:name="_Toc210849895"/>
      <w:r w:rsidRPr="007D448F">
        <w:rPr>
          <w:rFonts w:asciiTheme="minorHAnsi" w:hAnsiTheme="minorHAnsi" w:cstheme="minorHAnsi"/>
        </w:rPr>
        <w:t>Red de Conocimiento de Holsapple y Joshi (2000)</w:t>
      </w:r>
      <w:bookmarkEnd w:id="112"/>
    </w:p>
    <w:p w14:paraId="3D778434" w14:textId="77777777" w:rsidR="00C8234A" w:rsidRPr="007D448F" w:rsidRDefault="00C8234A" w:rsidP="00AC4ED8">
      <w:pPr>
        <w:spacing w:line="360" w:lineRule="auto"/>
        <w:ind w:left="720"/>
        <w:rPr>
          <w:rFonts w:asciiTheme="minorHAnsi" w:hAnsiTheme="minorHAnsi" w:cstheme="minorHAnsi"/>
        </w:rPr>
      </w:pPr>
    </w:p>
    <w:p w14:paraId="2D178998"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lastRenderedPageBreak/>
        <w:t>El Modelo de Red de Conocimiento pla</w:t>
      </w:r>
      <w:r w:rsidRPr="007D448F">
        <w:rPr>
          <w:rFonts w:asciiTheme="minorHAnsi" w:eastAsia="Calibri" w:hAnsiTheme="minorHAnsi" w:cstheme="minorHAnsi"/>
        </w:rPr>
        <w:t xml:space="preserve">ntea la creación de conocimiento a través de redes distribuidas, donde los individuos comparten su experiencia y conocimientos de manera espontánea. Este modelo es particularmente adecuado para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ya que el colectivo opera de manera horizontal, </w:t>
      </w:r>
      <w:r w:rsidRPr="007D448F">
        <w:rPr>
          <w:rFonts w:asciiTheme="minorHAnsi" w:eastAsia="Calibri" w:hAnsiTheme="minorHAnsi" w:cstheme="minorHAnsi"/>
        </w:rPr>
        <w:t xml:space="preserve">con un flujo de información y conocimiento relativamente libre y no jerárquico. Las redes de conocimiento promueven la interdependencia y permiten que el conocimiento fluya de manera flexible entre los nodos (miembros o equipos). Sin embargo, la principal </w:t>
      </w:r>
      <w:r w:rsidRPr="007D448F">
        <w:rPr>
          <w:rFonts w:asciiTheme="minorHAnsi" w:eastAsia="Calibri" w:hAnsiTheme="minorHAnsi" w:cstheme="minorHAnsi"/>
        </w:rPr>
        <w:t>desventaja es la falta de un control centralizado que garantice que el conocimiento sea accesible para todos y que no se pierda cuando ciertos miembros dejan de participar activamente.</w:t>
      </w:r>
    </w:p>
    <w:p w14:paraId="7B0669BA" w14:textId="77777777" w:rsidR="00C8234A" w:rsidRPr="007D448F" w:rsidRDefault="00C8234A" w:rsidP="00AC4ED8">
      <w:pPr>
        <w:spacing w:line="360" w:lineRule="auto"/>
        <w:rPr>
          <w:rFonts w:asciiTheme="minorHAnsi" w:eastAsia="Calibri" w:hAnsiTheme="minorHAnsi" w:cstheme="minorHAnsi"/>
        </w:rPr>
      </w:pPr>
    </w:p>
    <w:p w14:paraId="4012F8C9" w14:textId="77777777" w:rsidR="00C8234A" w:rsidRPr="007D448F" w:rsidRDefault="001E3027" w:rsidP="00AC4ED8">
      <w:pPr>
        <w:pStyle w:val="Ttulo2"/>
        <w:spacing w:line="360" w:lineRule="auto"/>
        <w:ind w:left="720"/>
        <w:rPr>
          <w:rFonts w:asciiTheme="minorHAnsi" w:hAnsiTheme="minorHAnsi" w:cstheme="minorHAnsi"/>
        </w:rPr>
      </w:pPr>
      <w:bookmarkStart w:id="113" w:name="_Toc210849896"/>
      <w:r w:rsidRPr="007D448F">
        <w:rPr>
          <w:rFonts w:asciiTheme="minorHAnsi" w:hAnsiTheme="minorHAnsi" w:cstheme="minorHAnsi"/>
        </w:rPr>
        <w:t>Teoría del Capital Intelectual de Stewart (1997)</w:t>
      </w:r>
      <w:bookmarkEnd w:id="113"/>
    </w:p>
    <w:p w14:paraId="32DF065F" w14:textId="77777777" w:rsidR="00C8234A" w:rsidRPr="007D448F" w:rsidRDefault="00C8234A" w:rsidP="00AC4ED8">
      <w:pPr>
        <w:spacing w:line="360" w:lineRule="auto"/>
        <w:ind w:left="720"/>
        <w:rPr>
          <w:rFonts w:asciiTheme="minorHAnsi" w:hAnsiTheme="minorHAnsi" w:cstheme="minorHAnsi"/>
        </w:rPr>
      </w:pPr>
    </w:p>
    <w:p w14:paraId="31042BB3"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La Teoría del Capita</w:t>
      </w:r>
      <w:r w:rsidRPr="007D448F">
        <w:rPr>
          <w:rFonts w:asciiTheme="minorHAnsi" w:eastAsia="Calibri" w:hAnsiTheme="minorHAnsi" w:cstheme="minorHAnsi"/>
        </w:rPr>
        <w:t>l Intelectual de Stewart es única entre los modelos comparados en su enfoque en maximizar el valor del conocimiento como un recurso estratégico para la organización. Se enfoca en el desarrollo y la gestión de activos intangibles, como el capital humano y e</w:t>
      </w:r>
      <w:r w:rsidRPr="007D448F">
        <w:rPr>
          <w:rFonts w:asciiTheme="minorHAnsi" w:eastAsia="Calibri" w:hAnsiTheme="minorHAnsi" w:cstheme="minorHAnsi"/>
        </w:rPr>
        <w:t xml:space="preserve">l capital estructural. Si bien este enfoque podría parecer más adecuado para organizaciones empresariales, también tiene aplicaciones para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particularmente en la medida en que el colectivo busca estructurar su conocimiento y asegurarse de que </w:t>
      </w:r>
      <w:r w:rsidRPr="007D448F">
        <w:rPr>
          <w:rFonts w:asciiTheme="minorHAnsi" w:eastAsia="Calibri" w:hAnsiTheme="minorHAnsi" w:cstheme="minorHAnsi"/>
        </w:rPr>
        <w:t>los proyectos exitosos puedan ser replicados y escalados. Sin embargo, dado el enfoque en la medición y maximización del valor del conocimiento, este modelo podría ser difícil de implementar completamente en un colectivo que tiene como prioridad la inclusi</w:t>
      </w:r>
      <w:r w:rsidRPr="007D448F">
        <w:rPr>
          <w:rFonts w:asciiTheme="minorHAnsi" w:eastAsia="Calibri" w:hAnsiTheme="minorHAnsi" w:cstheme="minorHAnsi"/>
        </w:rPr>
        <w:t>ón y la colaboración, más que la eficiencia económica.</w:t>
      </w:r>
    </w:p>
    <w:p w14:paraId="080D4CEB" w14:textId="77777777" w:rsidR="00C8234A" w:rsidRPr="007D448F" w:rsidRDefault="00C8234A" w:rsidP="00AC4ED8">
      <w:pPr>
        <w:spacing w:line="360" w:lineRule="auto"/>
        <w:jc w:val="both"/>
        <w:rPr>
          <w:rFonts w:asciiTheme="minorHAnsi" w:eastAsia="Calibri" w:hAnsiTheme="minorHAnsi" w:cstheme="minorHAnsi"/>
        </w:rPr>
      </w:pPr>
    </w:p>
    <w:p w14:paraId="014C9384"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En el contexto de la gestión del conocimiento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la posibilidad de haber experimentado con diferentes modelos organizacionales, permite una comprensión más profunda de cómo el colectivo </w:t>
      </w:r>
      <w:r w:rsidRPr="007D448F">
        <w:rPr>
          <w:rFonts w:asciiTheme="minorHAnsi" w:eastAsia="Calibri" w:hAnsiTheme="minorHAnsi" w:cstheme="minorHAnsi"/>
        </w:rPr>
        <w:t xml:space="preserve">puede formalizar y fortalecer sus prácticas de transferencia y </w:t>
      </w:r>
      <w:r w:rsidRPr="007D448F">
        <w:rPr>
          <w:rFonts w:asciiTheme="minorHAnsi" w:eastAsia="Calibri" w:hAnsiTheme="minorHAnsi" w:cstheme="minorHAnsi"/>
        </w:rPr>
        <w:lastRenderedPageBreak/>
        <w:t>generación de conocimiento. La comparación con modelos como el SECI de Nonaka y Takeuchi, las Comunidades de Práctica de Wenger y la Teoría del Capital Intelectual de Stewart proporciona un mar</w:t>
      </w:r>
      <w:r w:rsidRPr="007D448F">
        <w:rPr>
          <w:rFonts w:asciiTheme="minorHAnsi" w:eastAsia="Calibri" w:hAnsiTheme="minorHAnsi" w:cstheme="minorHAnsi"/>
        </w:rPr>
        <w:t xml:space="preserve">co analítico robusto que destaca tanto los desafíos como las oportunidades de crecimiento para </w:t>
      </w:r>
      <w:r w:rsidRPr="007D448F">
        <w:rPr>
          <w:rFonts w:asciiTheme="minorHAnsi" w:eastAsia="Calibri" w:hAnsiTheme="minorHAnsi" w:cstheme="minorHAnsi"/>
          <w:i/>
          <w:iCs/>
        </w:rPr>
        <w:t>Scire populi</w:t>
      </w:r>
      <w:r w:rsidRPr="007D448F">
        <w:rPr>
          <w:rFonts w:asciiTheme="minorHAnsi" w:eastAsia="Calibri" w:hAnsiTheme="minorHAnsi" w:cstheme="minorHAnsi"/>
        </w:rPr>
        <w:t>.</w:t>
      </w:r>
    </w:p>
    <w:p w14:paraId="71C3CEA5" w14:textId="77777777" w:rsidR="00C8234A" w:rsidRPr="007D448F" w:rsidRDefault="00C8234A" w:rsidP="00AC4ED8">
      <w:pPr>
        <w:spacing w:line="360" w:lineRule="auto"/>
        <w:jc w:val="both"/>
        <w:rPr>
          <w:rFonts w:asciiTheme="minorHAnsi" w:eastAsia="Calibri" w:hAnsiTheme="minorHAnsi" w:cstheme="minorHAnsi"/>
        </w:rPr>
      </w:pPr>
    </w:p>
    <w:p w14:paraId="7FDB89C6"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comparación con estos modelos organizacionales demuestra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encuentra en una posición única para capitalizar su conocimiento tácito e informal, pero que también se beneficiaría enormemente de la implementación de sistemas más formalizados. Estos sistemas permitirían capturar, almacenar y transferir conocimiento</w:t>
      </w:r>
      <w:r w:rsidRPr="007D448F">
        <w:rPr>
          <w:rFonts w:asciiTheme="minorHAnsi" w:eastAsia="Calibri" w:hAnsiTheme="minorHAnsi" w:cstheme="minorHAnsi"/>
        </w:rPr>
        <w:t xml:space="preserve"> de manera más efectiva, garantizando la continuidad y el crecimiento del colectivo a largo plazo, mientras mantienen su flexibilidad e innovación social.</w:t>
      </w:r>
    </w:p>
    <w:p w14:paraId="244163A6" w14:textId="77777777" w:rsidR="00C8234A" w:rsidRPr="007D448F" w:rsidRDefault="00C8234A" w:rsidP="00AC4ED8">
      <w:pPr>
        <w:spacing w:line="360" w:lineRule="auto"/>
        <w:jc w:val="both"/>
        <w:rPr>
          <w:rFonts w:asciiTheme="minorHAnsi" w:eastAsia="Calibri" w:hAnsiTheme="minorHAnsi" w:cstheme="minorHAnsi"/>
        </w:rPr>
      </w:pPr>
    </w:p>
    <w:p w14:paraId="7B988E60" w14:textId="77777777" w:rsidR="00C8234A" w:rsidRPr="007D448F" w:rsidRDefault="001E3027" w:rsidP="00AC4ED8">
      <w:pPr>
        <w:pStyle w:val="Ttulo3"/>
        <w:spacing w:line="360" w:lineRule="auto"/>
        <w:rPr>
          <w:rFonts w:asciiTheme="minorHAnsi" w:hAnsiTheme="minorHAnsi" w:cstheme="minorHAnsi"/>
        </w:rPr>
      </w:pPr>
      <w:bookmarkStart w:id="114" w:name="_Toc210849897"/>
      <w:r w:rsidRPr="007D448F">
        <w:rPr>
          <w:rFonts w:asciiTheme="minorHAnsi" w:hAnsiTheme="minorHAnsi" w:cstheme="minorHAnsi"/>
        </w:rPr>
        <w:t>Conclusión sobre el análisis comparativo de modelos de gestión de conocimiento</w:t>
      </w:r>
      <w:bookmarkEnd w:id="114"/>
    </w:p>
    <w:p w14:paraId="269AE61F" w14:textId="77777777" w:rsidR="00C8234A" w:rsidRPr="007D448F" w:rsidRDefault="00C8234A" w:rsidP="00AC4ED8">
      <w:pPr>
        <w:spacing w:line="360" w:lineRule="auto"/>
        <w:rPr>
          <w:rFonts w:asciiTheme="minorHAnsi" w:eastAsia="Calibri" w:hAnsiTheme="minorHAnsi" w:cstheme="minorHAnsi"/>
          <w:b/>
        </w:rPr>
      </w:pPr>
    </w:p>
    <w:p w14:paraId="1F7B06CF"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El análisis comparat</w:t>
      </w:r>
      <w:r w:rsidRPr="007D448F">
        <w:rPr>
          <w:rFonts w:asciiTheme="minorHAnsi" w:eastAsia="Calibri" w:hAnsiTheme="minorHAnsi" w:cstheme="minorHAnsi"/>
        </w:rPr>
        <w:t xml:space="preserve">ivo revela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como organización, opera de manera más alineada con modelos que priorizan la colaboración, la flexibilidad y la gestión informal del conocimiento. El Modelo de Comunidades de Práctica y el Modelo de Red de Conocimiento son los </w:t>
      </w:r>
      <w:r w:rsidRPr="007D448F">
        <w:rPr>
          <w:rFonts w:asciiTheme="minorHAnsi" w:eastAsia="Calibri" w:hAnsiTheme="minorHAnsi" w:cstheme="minorHAnsi"/>
        </w:rPr>
        <w:t>más compatibles con la dinámica horizontal y participativa del colectivo, ya que enfatizan el aprendizaje a través de la práctica y el intercambio informal de conocimientos.</w:t>
      </w:r>
    </w:p>
    <w:p w14:paraId="4DC0FAFB" w14:textId="77777777" w:rsidR="00C8234A" w:rsidRPr="007D448F" w:rsidRDefault="00C8234A" w:rsidP="00AC4ED8">
      <w:pPr>
        <w:spacing w:line="360" w:lineRule="auto"/>
        <w:jc w:val="both"/>
        <w:rPr>
          <w:rFonts w:asciiTheme="minorHAnsi" w:eastAsia="Calibri" w:hAnsiTheme="minorHAnsi" w:cstheme="minorHAnsi"/>
        </w:rPr>
      </w:pPr>
    </w:p>
    <w:p w14:paraId="7F694978"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Por otro lado, modelos como el SECI y la Espiral del Conocimiento ofrecen una may</w:t>
      </w:r>
      <w:r w:rsidRPr="007D448F">
        <w:rPr>
          <w:rFonts w:asciiTheme="minorHAnsi" w:eastAsia="Calibri" w:hAnsiTheme="minorHAnsi" w:cstheme="minorHAnsi"/>
        </w:rPr>
        <w:t xml:space="preserve">or formalización en la gestión del conocimiento, lo que podría ser útil para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si busca mejorar la sostenibilidad y continuidad de sus proyectos. La Teoría del Capital Intelectual y el Modelo de Davenport y Prusak pueden ser menos aplicables en </w:t>
      </w:r>
      <w:r w:rsidRPr="007D448F">
        <w:rPr>
          <w:rFonts w:asciiTheme="minorHAnsi" w:eastAsia="Calibri" w:hAnsiTheme="minorHAnsi" w:cstheme="minorHAnsi"/>
        </w:rPr>
        <w:t>su forma original, dado que requieren una infraestructura más formalizada y un enfoque en la eficiencia económica, algo que no es una prioridad para el colectivo.</w:t>
      </w:r>
    </w:p>
    <w:p w14:paraId="05347C14" w14:textId="77777777" w:rsidR="00C8234A" w:rsidRPr="007D448F" w:rsidRDefault="00C8234A" w:rsidP="00AC4ED8">
      <w:pPr>
        <w:spacing w:line="360" w:lineRule="auto"/>
        <w:jc w:val="both"/>
        <w:rPr>
          <w:rFonts w:asciiTheme="minorHAnsi" w:eastAsia="Calibri" w:hAnsiTheme="minorHAnsi" w:cstheme="minorHAnsi"/>
        </w:rPr>
      </w:pPr>
    </w:p>
    <w:p w14:paraId="4988CBEE"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i/>
          <w:iCs/>
        </w:rPr>
        <w:lastRenderedPageBreak/>
        <w:t>Scire populi</w:t>
      </w:r>
      <w:r w:rsidRPr="007D448F">
        <w:rPr>
          <w:rFonts w:asciiTheme="minorHAnsi" w:eastAsia="Calibri" w:hAnsiTheme="minorHAnsi" w:cstheme="minorHAnsi"/>
        </w:rPr>
        <w:t xml:space="preserve"> ha construido su identidad y dinámica organizativa sobre una base sólida de gestión del conocimiento informal, lo que ha permitido una transmisión fluida de saberes entre sus miembros de forma espontánea y sin barreras jerárquicas rígidas. Este enfoque ha</w:t>
      </w:r>
      <w:r w:rsidRPr="007D448F">
        <w:rPr>
          <w:rFonts w:asciiTheme="minorHAnsi" w:eastAsia="Calibri" w:hAnsiTheme="minorHAnsi" w:cstheme="minorHAnsi"/>
        </w:rPr>
        <w:t xml:space="preserve"> sido clave para fomentar la creatividad y la innovación, ya que las ideas fluyen libremente y los proyectos se adaptan rápidamente a las necesidades emergentes. Sin embargo, como ocurre en muchos colectivos que operan con estructuras flexibles, existe el </w:t>
      </w:r>
      <w:r w:rsidRPr="007D448F">
        <w:rPr>
          <w:rFonts w:asciiTheme="minorHAnsi" w:eastAsia="Calibri" w:hAnsiTheme="minorHAnsi" w:cstheme="minorHAnsi"/>
        </w:rPr>
        <w:t>riesgo de que el conocimiento valioso se disipe con la rotación de los miembros o se pierda en el tiempo al no ser formalmente capturado.</w:t>
      </w:r>
    </w:p>
    <w:p w14:paraId="200439F0" w14:textId="77777777" w:rsidR="00C8234A" w:rsidRPr="007D448F" w:rsidRDefault="00C8234A" w:rsidP="00AC4ED8">
      <w:pPr>
        <w:spacing w:line="360" w:lineRule="auto"/>
        <w:jc w:val="both"/>
        <w:rPr>
          <w:rFonts w:asciiTheme="minorHAnsi" w:eastAsia="Calibri" w:hAnsiTheme="minorHAnsi" w:cstheme="minorHAnsi"/>
        </w:rPr>
      </w:pPr>
    </w:p>
    <w:p w14:paraId="5D2F62CF"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Para fortalecer su sostenibilidad a largo plazo,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podría integrar elementos de modelos de gestión del con</w:t>
      </w:r>
      <w:r w:rsidRPr="007D448F">
        <w:rPr>
          <w:rFonts w:asciiTheme="minorHAnsi" w:eastAsia="Calibri" w:hAnsiTheme="minorHAnsi" w:cstheme="minorHAnsi"/>
        </w:rPr>
        <w:t>ocimiento, como el SECI (Socialización, Externalización, Combinación e Internalización), que propone una forma estructurada de transformar el conocimiento tácito en conocimiento explícito. Este modelo permitiría que las experiencias y aprendizajes adquirid</w:t>
      </w:r>
      <w:r w:rsidRPr="007D448F">
        <w:rPr>
          <w:rFonts w:asciiTheme="minorHAnsi" w:eastAsia="Calibri" w:hAnsiTheme="minorHAnsi" w:cstheme="minorHAnsi"/>
        </w:rPr>
        <w:t>os por los miembros actuales se documenten, sistematicen y se transmitan de manera eficaz a nuevos miembros, asegurando que los avances no se pierdan y que el colectivo pueda seguir evolucionando.</w:t>
      </w:r>
    </w:p>
    <w:p w14:paraId="7DEE88FF" w14:textId="77777777" w:rsidR="00C8234A" w:rsidRPr="007D448F" w:rsidRDefault="00C8234A" w:rsidP="00AC4ED8">
      <w:pPr>
        <w:spacing w:line="360" w:lineRule="auto"/>
        <w:jc w:val="both"/>
        <w:rPr>
          <w:rFonts w:asciiTheme="minorHAnsi" w:eastAsia="Calibri" w:hAnsiTheme="minorHAnsi" w:cstheme="minorHAnsi"/>
        </w:rPr>
      </w:pPr>
    </w:p>
    <w:p w14:paraId="430A8AC2"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El desafío principal radica en encontrar el equilibrio ade</w:t>
      </w:r>
      <w:r w:rsidRPr="007D448F">
        <w:rPr>
          <w:rFonts w:asciiTheme="minorHAnsi" w:eastAsia="Calibri" w:hAnsiTheme="minorHAnsi" w:cstheme="minorHAnsi"/>
        </w:rPr>
        <w:t>cuado entre la flexibilidad, que ha sido una característica esencial en su funcionamiento hasta ahora, y la necesidad de establecer estructuras formales que faciliten la continuidad del conocimiento. Este equilibrio permitiría la preservación de la informa</w:t>
      </w:r>
      <w:r w:rsidRPr="007D448F">
        <w:rPr>
          <w:rFonts w:asciiTheme="minorHAnsi" w:eastAsia="Calibri" w:hAnsiTheme="minorHAnsi" w:cstheme="minorHAnsi"/>
        </w:rPr>
        <w:t>ción fomentando un crecimiento ordenado, sin sacrificar la esencia creativa y orgánica que lo ha definido.</w:t>
      </w:r>
    </w:p>
    <w:p w14:paraId="067A1284" w14:textId="77777777" w:rsidR="00C8234A" w:rsidRPr="007D448F" w:rsidRDefault="00C8234A" w:rsidP="00AC4ED8">
      <w:pPr>
        <w:spacing w:line="360" w:lineRule="auto"/>
        <w:jc w:val="both"/>
        <w:rPr>
          <w:rFonts w:asciiTheme="minorHAnsi" w:eastAsia="Calibri" w:hAnsiTheme="minorHAnsi" w:cstheme="minorHAnsi"/>
        </w:rPr>
      </w:pPr>
    </w:p>
    <w:p w14:paraId="142503DC"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Como se manifiesta, </w:t>
      </w:r>
    </w:p>
    <w:p w14:paraId="6B11C159" w14:textId="77777777" w:rsidR="00C8234A" w:rsidRPr="007D448F" w:rsidRDefault="00C8234A" w:rsidP="00AC4ED8">
      <w:pPr>
        <w:spacing w:line="360" w:lineRule="auto"/>
        <w:jc w:val="both"/>
        <w:rPr>
          <w:rFonts w:asciiTheme="minorHAnsi" w:eastAsia="Calibri" w:hAnsiTheme="minorHAnsi" w:cstheme="minorHAnsi"/>
        </w:rPr>
      </w:pPr>
    </w:p>
    <w:p w14:paraId="2333568A" w14:textId="77777777" w:rsidR="00C8234A" w:rsidRPr="007D448F" w:rsidRDefault="001E3027" w:rsidP="00AC4ED8">
      <w:pPr>
        <w:spacing w:line="360" w:lineRule="auto"/>
        <w:ind w:left="1440"/>
        <w:jc w:val="both"/>
        <w:rPr>
          <w:rFonts w:asciiTheme="minorHAnsi" w:eastAsia="Calibri" w:hAnsiTheme="minorHAnsi" w:cstheme="minorHAnsi"/>
        </w:rPr>
      </w:pPr>
      <w:r w:rsidRPr="007D448F">
        <w:rPr>
          <w:rFonts w:asciiTheme="minorHAnsi" w:eastAsia="Calibri" w:hAnsiTheme="minorHAnsi" w:cstheme="minorHAnsi"/>
        </w:rPr>
        <w:lastRenderedPageBreak/>
        <w:t>"El desafío ha sido no perder esa flexibilidad que nos caracteriza, pero al mismo tiempo, necesitamos ciertas estructuras para</w:t>
      </w:r>
      <w:r w:rsidRPr="007D448F">
        <w:rPr>
          <w:rFonts w:asciiTheme="minorHAnsi" w:eastAsia="Calibri" w:hAnsiTheme="minorHAnsi" w:cstheme="minorHAnsi"/>
        </w:rPr>
        <w:t xml:space="preserve"> no perder el conocimiento cuando un miembro se va."</w:t>
      </w:r>
    </w:p>
    <w:p w14:paraId="038BB27F" w14:textId="77777777" w:rsidR="00C8234A" w:rsidRPr="007D448F" w:rsidRDefault="001E3027" w:rsidP="00AC4ED8">
      <w:pPr>
        <w:spacing w:line="360" w:lineRule="auto"/>
        <w:ind w:left="1440"/>
        <w:jc w:val="both"/>
        <w:rPr>
          <w:rFonts w:asciiTheme="minorHAnsi" w:eastAsia="Calibri" w:hAnsiTheme="minorHAnsi" w:cstheme="minorHAnsi"/>
        </w:rPr>
      </w:pPr>
      <w:r w:rsidRPr="007D448F">
        <w:rPr>
          <w:rFonts w:asciiTheme="minorHAnsi" w:eastAsia="Calibri" w:hAnsiTheme="minorHAnsi" w:cstheme="minorHAnsi"/>
        </w:rPr>
        <w:t>Wilson</w:t>
      </w:r>
    </w:p>
    <w:p w14:paraId="214B54C1" w14:textId="77777777" w:rsidR="00C8234A" w:rsidRPr="007D448F" w:rsidRDefault="001E3027" w:rsidP="00AC4ED8">
      <w:pPr>
        <w:spacing w:line="360" w:lineRule="auto"/>
        <w:ind w:left="1440"/>
        <w:jc w:val="both"/>
        <w:rPr>
          <w:rFonts w:asciiTheme="minorHAnsi" w:eastAsia="Calibri" w:hAnsiTheme="minorHAnsi" w:cstheme="minorHAnsi"/>
        </w:rPr>
      </w:pPr>
      <w:r w:rsidRPr="007D448F">
        <w:rPr>
          <w:rFonts w:asciiTheme="minorHAnsi" w:eastAsia="Calibri" w:hAnsiTheme="minorHAnsi" w:cstheme="minorHAnsi"/>
        </w:rPr>
        <w:t>E2</w:t>
      </w:r>
    </w:p>
    <w:p w14:paraId="61FF46CE" w14:textId="77777777" w:rsidR="00C8234A" w:rsidRPr="007D448F" w:rsidRDefault="00C8234A" w:rsidP="00AC4ED8">
      <w:pPr>
        <w:spacing w:line="360" w:lineRule="auto"/>
        <w:jc w:val="both"/>
        <w:rPr>
          <w:rFonts w:asciiTheme="minorHAnsi" w:eastAsia="Calibri" w:hAnsiTheme="minorHAnsi" w:cstheme="minorHAnsi"/>
        </w:rPr>
      </w:pPr>
    </w:p>
    <w:p w14:paraId="194C2CBF" w14:textId="77777777" w:rsidR="00C8234A" w:rsidRPr="007D448F" w:rsidRDefault="00C8234A" w:rsidP="00AC4ED8">
      <w:pPr>
        <w:spacing w:line="360" w:lineRule="auto"/>
        <w:jc w:val="both"/>
        <w:rPr>
          <w:rFonts w:asciiTheme="minorHAnsi" w:eastAsia="Calibri" w:hAnsiTheme="minorHAnsi" w:cstheme="minorHAnsi"/>
        </w:rPr>
      </w:pPr>
    </w:p>
    <w:p w14:paraId="1A5D620C"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Un enfoque híbrido, donde se mantenga la libertad de los procesos creativos mientras se implementan sistemas de documentación accesibles y fáciles de usar, podría ser la clave para que </w:t>
      </w:r>
      <w:r w:rsidRPr="007D448F">
        <w:rPr>
          <w:rFonts w:asciiTheme="minorHAnsi" w:eastAsia="Calibri" w:hAnsiTheme="minorHAnsi" w:cstheme="minorHAnsi"/>
          <w:i/>
          <w:iCs/>
        </w:rPr>
        <w:t xml:space="preserve">Scire </w:t>
      </w:r>
      <w:r w:rsidRPr="007D448F">
        <w:rPr>
          <w:rFonts w:asciiTheme="minorHAnsi" w:eastAsia="Calibri" w:hAnsiTheme="minorHAnsi" w:cstheme="minorHAnsi"/>
          <w:i/>
          <w:iCs/>
        </w:rPr>
        <w:t>populi</w:t>
      </w:r>
      <w:r w:rsidRPr="007D448F">
        <w:rPr>
          <w:rFonts w:asciiTheme="minorHAnsi" w:eastAsia="Calibri" w:hAnsiTheme="minorHAnsi" w:cstheme="minorHAnsi"/>
        </w:rPr>
        <w:t xml:space="preserve"> crezca de manera sostenible. La formalización de ciertos procesos clave garantizaría que los conocimientos adquiridos no solo se conserven, sino que se potencien a lo largo del tiempo, permitiendo que el colectivo no solo responda a las demandas act</w:t>
      </w:r>
      <w:r w:rsidRPr="007D448F">
        <w:rPr>
          <w:rFonts w:asciiTheme="minorHAnsi" w:eastAsia="Calibri" w:hAnsiTheme="minorHAnsi" w:cstheme="minorHAnsi"/>
        </w:rPr>
        <w:t>uales, sino que también se anticipe a las futuras, con una base sólida de conocimiento compartido.</w:t>
      </w:r>
    </w:p>
    <w:p w14:paraId="0B8724DA" w14:textId="77777777" w:rsidR="00C8234A" w:rsidRPr="007D448F" w:rsidRDefault="00C8234A" w:rsidP="00AC4ED8">
      <w:pPr>
        <w:spacing w:line="360" w:lineRule="auto"/>
        <w:jc w:val="both"/>
        <w:rPr>
          <w:rFonts w:asciiTheme="minorHAnsi" w:eastAsia="Calibri" w:hAnsiTheme="minorHAnsi" w:cstheme="minorHAnsi"/>
        </w:rPr>
      </w:pPr>
    </w:p>
    <w:p w14:paraId="5A9D8567"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gestión del conocimiento, que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caracteriza por su informalidad y flexibilidad, permite una transferencia ágil de saberes entre sus miembros. Sin embargo, para fortalecer este proceso y asegurar que el conocimiento se preserve y se transfiera eficazmente, es necesario implementar ele</w:t>
      </w:r>
      <w:r w:rsidRPr="007D448F">
        <w:rPr>
          <w:rFonts w:asciiTheme="minorHAnsi" w:eastAsia="Calibri" w:hAnsiTheme="minorHAnsi" w:cstheme="minorHAnsi"/>
        </w:rPr>
        <w:t>mentos de formalización. Esto no implica restar flexibilidad, sino agregar mecanismos que garanticen la continuidad del aprendizaje y la mejora de los proyectos. Al rastrear y analizar elementos de la estructura organizativa, como la toma de decisiones par</w:t>
      </w:r>
      <w:r w:rsidRPr="007D448F">
        <w:rPr>
          <w:rFonts w:asciiTheme="minorHAnsi" w:eastAsia="Calibri" w:hAnsiTheme="minorHAnsi" w:cstheme="minorHAnsi"/>
        </w:rPr>
        <w:t xml:space="preserve">ticipativa y el uso de tecnologías colaborativas, se pueden identificar áreas de oportunidad para integrar un modelo de gestión del conocimiento que balancee la creatividad y la estructura, asegurando el crecimiento sostenible y el impacto social de </w:t>
      </w:r>
      <w:r w:rsidRPr="007D448F">
        <w:rPr>
          <w:rFonts w:asciiTheme="minorHAnsi" w:eastAsia="Calibri" w:hAnsiTheme="minorHAnsi" w:cstheme="minorHAnsi"/>
          <w:i/>
          <w:iCs/>
        </w:rPr>
        <w:t xml:space="preserve">Scire </w:t>
      </w:r>
      <w:r w:rsidRPr="007D448F">
        <w:rPr>
          <w:rFonts w:asciiTheme="minorHAnsi" w:eastAsia="Calibri" w:hAnsiTheme="minorHAnsi" w:cstheme="minorHAnsi"/>
          <w:i/>
          <w:iCs/>
        </w:rPr>
        <w:t>populi</w:t>
      </w:r>
      <w:r w:rsidRPr="007D448F">
        <w:rPr>
          <w:rFonts w:asciiTheme="minorHAnsi" w:eastAsia="Calibri" w:hAnsiTheme="minorHAnsi" w:cstheme="minorHAnsi"/>
        </w:rPr>
        <w:t>.</w:t>
      </w:r>
    </w:p>
    <w:p w14:paraId="6813A1D3" w14:textId="77777777" w:rsidR="00C8234A" w:rsidRPr="007D448F" w:rsidRDefault="00C8234A" w:rsidP="00AC4ED8">
      <w:pPr>
        <w:spacing w:line="360" w:lineRule="auto"/>
        <w:jc w:val="both"/>
        <w:rPr>
          <w:rFonts w:asciiTheme="minorHAnsi" w:eastAsia="Calibri" w:hAnsiTheme="minorHAnsi" w:cstheme="minorHAnsi"/>
        </w:rPr>
      </w:pPr>
    </w:p>
    <w:bookmarkStart w:id="115" w:name="_Toc210849898"/>
    <w:p w14:paraId="5433FA96" w14:textId="77777777" w:rsidR="00C8234A" w:rsidRPr="007D448F" w:rsidRDefault="001E3027" w:rsidP="00AC4ED8">
      <w:pPr>
        <w:pStyle w:val="Ttulo3"/>
        <w:spacing w:line="360" w:lineRule="auto"/>
        <w:rPr>
          <w:rFonts w:asciiTheme="minorHAnsi" w:hAnsiTheme="minorHAnsi" w:cstheme="minorHAnsi"/>
        </w:rPr>
      </w:pPr>
      <w:sdt>
        <w:sdtPr>
          <w:rPr>
            <w:rFonts w:asciiTheme="minorHAnsi" w:hAnsiTheme="minorHAnsi" w:cstheme="minorHAnsi"/>
          </w:rPr>
          <w:tag w:val="goog_rdk_19"/>
          <w:id w:val="-1937358425"/>
        </w:sdtPr>
        <w:sdtEndPr/>
        <w:sdtContent/>
      </w:sdt>
      <w:r w:rsidRPr="007D448F">
        <w:rPr>
          <w:rFonts w:asciiTheme="minorHAnsi" w:hAnsiTheme="minorHAnsi" w:cstheme="minorHAnsi"/>
        </w:rPr>
        <w:t xml:space="preserve">Identificación de la estructura organizativa y de los procesos de gestión del conocimiento en </w:t>
      </w:r>
      <w:r w:rsidRPr="007D448F">
        <w:rPr>
          <w:rFonts w:asciiTheme="minorHAnsi" w:hAnsiTheme="minorHAnsi" w:cstheme="minorHAnsi"/>
          <w:i/>
          <w:iCs/>
        </w:rPr>
        <w:t>Scire populi</w:t>
      </w:r>
      <w:r w:rsidRPr="007D448F">
        <w:rPr>
          <w:rFonts w:asciiTheme="minorHAnsi" w:hAnsiTheme="minorHAnsi" w:cstheme="minorHAnsi"/>
        </w:rPr>
        <w:t>.</w:t>
      </w:r>
      <w:bookmarkEnd w:id="115"/>
    </w:p>
    <w:p w14:paraId="69212BA6" w14:textId="77777777" w:rsidR="00C8234A" w:rsidRPr="007D448F" w:rsidRDefault="00C8234A" w:rsidP="00AC4ED8">
      <w:pPr>
        <w:spacing w:line="360" w:lineRule="auto"/>
        <w:rPr>
          <w:rFonts w:asciiTheme="minorHAnsi" w:hAnsiTheme="minorHAnsi" w:cstheme="minorHAnsi"/>
        </w:rPr>
      </w:pPr>
    </w:p>
    <w:p w14:paraId="3894735F" w14:textId="31AF4C3A"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lastRenderedPageBreak/>
        <w:t xml:space="preserve">La estructura organizativa y los procesos de gestión del conocimiento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han evolucionado para adaptarse a las necesidades </w:t>
      </w:r>
      <w:r w:rsidRPr="007D448F">
        <w:rPr>
          <w:rFonts w:asciiTheme="minorHAnsi" w:eastAsia="Calibri" w:hAnsiTheme="minorHAnsi" w:cstheme="minorHAnsi"/>
        </w:rPr>
        <w:t xml:space="preserve">y dinámicas de un colectivo juvenil comprometido con la innovación social y la divulgación científica. Sin embargo, para garantizar la sostenibilidad del colectivo y la maximización del impacto de sus proyectos, es esencial formalizar aún más los procesos </w:t>
      </w:r>
      <w:r w:rsidRPr="007D448F">
        <w:rPr>
          <w:rFonts w:asciiTheme="minorHAnsi" w:eastAsia="Calibri" w:hAnsiTheme="minorHAnsi" w:cstheme="minorHAnsi"/>
        </w:rPr>
        <w:t>de gestión del conocimiento, que a partir de lo que postulan otros tipos de organizaciones como las jerárquicas tradicionales o la organización en red, pueden sugerir nuevos enfoques o por lo menos reflexiones sobre lo realizado, es por ello que es necesar</w:t>
      </w:r>
      <w:r w:rsidRPr="007D448F">
        <w:rPr>
          <w:rFonts w:asciiTheme="minorHAnsi" w:eastAsia="Calibri" w:hAnsiTheme="minorHAnsi" w:cstheme="minorHAnsi"/>
        </w:rPr>
        <w:t xml:space="preserve">io definir también otras organizaciones y compararlas a profundidad. A continuación, en la </w:t>
      </w:r>
      <w:r w:rsidRPr="007D448F">
        <w:rPr>
          <w:rFonts w:asciiTheme="minorHAnsi" w:eastAsia="Arial" w:hAnsiTheme="minorHAnsi" w:cstheme="minorHAnsi"/>
          <w:i/>
          <w:color w:val="1F497D"/>
        </w:rPr>
        <w:t xml:space="preserve">Tabla 5 </w:t>
      </w:r>
      <w:r w:rsidRPr="007D448F">
        <w:rPr>
          <w:rFonts w:asciiTheme="minorHAnsi" w:eastAsia="Calibri" w:hAnsiTheme="minorHAnsi" w:cstheme="minorHAnsi"/>
        </w:rPr>
        <w:t xml:space="preserve">se definen algunas para realizar un </w:t>
      </w:r>
      <w:r w:rsidR="009F131E" w:rsidRPr="007D448F">
        <w:rPr>
          <w:rFonts w:asciiTheme="minorHAnsi" w:eastAsia="Calibri" w:hAnsiTheme="minorHAnsi" w:cstheme="minorHAnsi"/>
        </w:rPr>
        <w:t>análisis</w:t>
      </w:r>
      <w:r w:rsidRPr="007D448F">
        <w:rPr>
          <w:rFonts w:asciiTheme="minorHAnsi" w:eastAsia="Calibri" w:hAnsiTheme="minorHAnsi" w:cstheme="minorHAnsi"/>
        </w:rPr>
        <w:t xml:space="preserve"> comparativo.</w:t>
      </w:r>
    </w:p>
    <w:p w14:paraId="321AC4DA" w14:textId="77777777" w:rsidR="00C8234A" w:rsidRPr="007D448F" w:rsidRDefault="00C8234A" w:rsidP="00AC4ED8">
      <w:pPr>
        <w:spacing w:line="360" w:lineRule="auto"/>
        <w:jc w:val="both"/>
        <w:rPr>
          <w:rFonts w:asciiTheme="minorHAnsi" w:hAnsiTheme="minorHAnsi" w:cstheme="minorHAnsi"/>
        </w:rPr>
      </w:pPr>
    </w:p>
    <w:p w14:paraId="47FEA1A8" w14:textId="77777777" w:rsidR="00C8234A" w:rsidRPr="007D448F" w:rsidRDefault="00C8234A" w:rsidP="00AC4ED8">
      <w:pPr>
        <w:spacing w:line="360" w:lineRule="auto"/>
        <w:jc w:val="both"/>
        <w:rPr>
          <w:rFonts w:asciiTheme="minorHAnsi" w:hAnsiTheme="minorHAnsi" w:cstheme="minorHAnsi"/>
          <w:sz w:val="11"/>
          <w:szCs w:val="11"/>
        </w:rPr>
      </w:pPr>
    </w:p>
    <w:tbl>
      <w:tblPr>
        <w:tblStyle w:val="38"/>
        <w:tblW w:w="8828" w:type="dxa"/>
        <w:tblLayout w:type="fixed"/>
        <w:tblLook w:val="0400" w:firstRow="0" w:lastRow="0" w:firstColumn="0" w:lastColumn="0" w:noHBand="0" w:noVBand="1"/>
      </w:tblPr>
      <w:tblGrid>
        <w:gridCol w:w="1163"/>
        <w:gridCol w:w="1471"/>
        <w:gridCol w:w="1583"/>
        <w:gridCol w:w="1583"/>
        <w:gridCol w:w="1582"/>
        <w:gridCol w:w="1446"/>
      </w:tblGrid>
      <w:tr w:rsidR="00C8234A" w:rsidRPr="007D448F" w14:paraId="57546223" w14:textId="77777777">
        <w:trPr>
          <w:trHeight w:val="320"/>
        </w:trPr>
        <w:tc>
          <w:tcPr>
            <w:tcW w:w="1162" w:type="dxa"/>
            <w:tcBorders>
              <w:top w:val="single" w:sz="4" w:space="0" w:color="000000"/>
              <w:left w:val="single" w:sz="4" w:space="0" w:color="000000"/>
              <w:bottom w:val="single" w:sz="4" w:space="0" w:color="000000"/>
              <w:right w:val="single" w:sz="4" w:space="0" w:color="000000"/>
            </w:tcBorders>
            <w:vAlign w:val="center"/>
          </w:tcPr>
          <w:p w14:paraId="0E8C884B" w14:textId="77777777" w:rsidR="00C8234A" w:rsidRPr="007D448F" w:rsidRDefault="001E3027" w:rsidP="00AC4ED8">
            <w:pPr>
              <w:spacing w:line="360" w:lineRule="auto"/>
              <w:rPr>
                <w:rFonts w:asciiTheme="minorHAnsi" w:eastAsia="Calibri" w:hAnsiTheme="minorHAnsi" w:cstheme="minorHAnsi"/>
                <w:b/>
                <w:color w:val="000000"/>
                <w:sz w:val="15"/>
                <w:szCs w:val="15"/>
              </w:rPr>
            </w:pPr>
            <w:r w:rsidRPr="007D448F">
              <w:rPr>
                <w:rFonts w:asciiTheme="minorHAnsi" w:eastAsia="Calibri" w:hAnsiTheme="minorHAnsi" w:cstheme="minorHAnsi"/>
                <w:b/>
                <w:color w:val="000000"/>
                <w:sz w:val="15"/>
                <w:szCs w:val="15"/>
              </w:rPr>
              <w:t>Características</w:t>
            </w:r>
          </w:p>
        </w:tc>
        <w:tc>
          <w:tcPr>
            <w:tcW w:w="1471" w:type="dxa"/>
            <w:tcBorders>
              <w:top w:val="single" w:sz="4" w:space="0" w:color="000000"/>
              <w:bottom w:val="single" w:sz="4" w:space="0" w:color="000000"/>
              <w:right w:val="single" w:sz="4" w:space="0" w:color="000000"/>
            </w:tcBorders>
            <w:vAlign w:val="center"/>
          </w:tcPr>
          <w:p w14:paraId="40556C0E" w14:textId="77777777" w:rsidR="00C8234A" w:rsidRPr="007D448F" w:rsidRDefault="001E3027" w:rsidP="00AC4ED8">
            <w:pPr>
              <w:spacing w:line="360" w:lineRule="auto"/>
              <w:rPr>
                <w:rFonts w:asciiTheme="minorHAnsi" w:eastAsia="Calibri" w:hAnsiTheme="minorHAnsi" w:cstheme="minorHAnsi"/>
                <w:b/>
                <w:color w:val="000000"/>
                <w:sz w:val="18"/>
                <w:szCs w:val="18"/>
              </w:rPr>
            </w:pPr>
            <w:r w:rsidRPr="007D448F">
              <w:rPr>
                <w:rFonts w:asciiTheme="minorHAnsi" w:eastAsia="Calibri" w:hAnsiTheme="minorHAnsi" w:cstheme="minorHAnsi"/>
                <w:b/>
                <w:color w:val="000000"/>
                <w:sz w:val="18"/>
                <w:szCs w:val="18"/>
              </w:rPr>
              <w:t>Organización Jerárquica Tradicional</w:t>
            </w:r>
          </w:p>
        </w:tc>
        <w:tc>
          <w:tcPr>
            <w:tcW w:w="1583" w:type="dxa"/>
            <w:tcBorders>
              <w:top w:val="single" w:sz="4" w:space="0" w:color="000000"/>
              <w:bottom w:val="single" w:sz="4" w:space="0" w:color="000000"/>
              <w:right w:val="single" w:sz="4" w:space="0" w:color="000000"/>
            </w:tcBorders>
            <w:vAlign w:val="center"/>
          </w:tcPr>
          <w:p w14:paraId="281F2184" w14:textId="77777777" w:rsidR="00C8234A" w:rsidRPr="007D448F" w:rsidRDefault="001E3027" w:rsidP="00AC4ED8">
            <w:pPr>
              <w:spacing w:line="360" w:lineRule="auto"/>
              <w:rPr>
                <w:rFonts w:asciiTheme="minorHAnsi" w:eastAsia="Calibri" w:hAnsiTheme="minorHAnsi" w:cstheme="minorHAnsi"/>
                <w:b/>
                <w:color w:val="000000"/>
                <w:sz w:val="18"/>
                <w:szCs w:val="18"/>
              </w:rPr>
            </w:pPr>
            <w:r w:rsidRPr="007D448F">
              <w:rPr>
                <w:rFonts w:asciiTheme="minorHAnsi" w:eastAsia="Calibri" w:hAnsiTheme="minorHAnsi" w:cstheme="minorHAnsi"/>
                <w:b/>
                <w:color w:val="000000"/>
                <w:sz w:val="18"/>
                <w:szCs w:val="18"/>
              </w:rPr>
              <w:t>Organización en Red</w:t>
            </w:r>
          </w:p>
        </w:tc>
        <w:tc>
          <w:tcPr>
            <w:tcW w:w="1583" w:type="dxa"/>
            <w:tcBorders>
              <w:top w:val="single" w:sz="4" w:space="0" w:color="000000"/>
              <w:bottom w:val="single" w:sz="4" w:space="0" w:color="000000"/>
              <w:right w:val="single" w:sz="4" w:space="0" w:color="000000"/>
            </w:tcBorders>
            <w:vAlign w:val="center"/>
          </w:tcPr>
          <w:p w14:paraId="4D5582EB" w14:textId="77777777" w:rsidR="00C8234A" w:rsidRPr="007D448F" w:rsidRDefault="001E3027" w:rsidP="00AC4ED8">
            <w:pPr>
              <w:spacing w:line="360" w:lineRule="auto"/>
              <w:rPr>
                <w:rFonts w:asciiTheme="minorHAnsi" w:eastAsia="Calibri" w:hAnsiTheme="minorHAnsi" w:cstheme="minorHAnsi"/>
                <w:b/>
                <w:color w:val="000000"/>
                <w:sz w:val="18"/>
                <w:szCs w:val="18"/>
              </w:rPr>
            </w:pPr>
            <w:r w:rsidRPr="007D448F">
              <w:rPr>
                <w:rFonts w:asciiTheme="minorHAnsi" w:eastAsia="Calibri" w:hAnsiTheme="minorHAnsi" w:cstheme="minorHAnsi"/>
                <w:b/>
                <w:color w:val="000000"/>
                <w:sz w:val="18"/>
                <w:szCs w:val="18"/>
              </w:rPr>
              <w:t xml:space="preserve">Organización </w:t>
            </w:r>
            <w:r w:rsidRPr="007D448F">
              <w:rPr>
                <w:rFonts w:asciiTheme="minorHAnsi" w:eastAsia="Calibri" w:hAnsiTheme="minorHAnsi" w:cstheme="minorHAnsi"/>
                <w:b/>
                <w:color w:val="000000"/>
                <w:sz w:val="18"/>
                <w:szCs w:val="18"/>
              </w:rPr>
              <w:t>Matricial</w:t>
            </w:r>
          </w:p>
        </w:tc>
        <w:tc>
          <w:tcPr>
            <w:tcW w:w="1582" w:type="dxa"/>
            <w:tcBorders>
              <w:top w:val="single" w:sz="4" w:space="0" w:color="000000"/>
              <w:bottom w:val="single" w:sz="4" w:space="0" w:color="000000"/>
              <w:right w:val="single" w:sz="4" w:space="0" w:color="000000"/>
            </w:tcBorders>
            <w:vAlign w:val="center"/>
          </w:tcPr>
          <w:p w14:paraId="648C5386" w14:textId="77777777" w:rsidR="00C8234A" w:rsidRPr="007D448F" w:rsidRDefault="001E3027" w:rsidP="00AC4ED8">
            <w:pPr>
              <w:spacing w:line="360" w:lineRule="auto"/>
              <w:rPr>
                <w:rFonts w:asciiTheme="minorHAnsi" w:eastAsia="Calibri" w:hAnsiTheme="minorHAnsi" w:cstheme="minorHAnsi"/>
                <w:b/>
                <w:color w:val="000000"/>
                <w:sz w:val="18"/>
                <w:szCs w:val="18"/>
              </w:rPr>
            </w:pPr>
            <w:r w:rsidRPr="007D448F">
              <w:rPr>
                <w:rFonts w:asciiTheme="minorHAnsi" w:eastAsia="Calibri" w:hAnsiTheme="minorHAnsi" w:cstheme="minorHAnsi"/>
                <w:b/>
                <w:color w:val="000000"/>
                <w:sz w:val="18"/>
                <w:szCs w:val="18"/>
              </w:rPr>
              <w:t>Adhocracia</w:t>
            </w:r>
          </w:p>
        </w:tc>
        <w:tc>
          <w:tcPr>
            <w:tcW w:w="1446" w:type="dxa"/>
            <w:tcBorders>
              <w:top w:val="single" w:sz="4" w:space="0" w:color="000000"/>
              <w:bottom w:val="single" w:sz="4" w:space="0" w:color="000000"/>
              <w:right w:val="single" w:sz="4" w:space="0" w:color="000000"/>
            </w:tcBorders>
            <w:vAlign w:val="center"/>
          </w:tcPr>
          <w:p w14:paraId="766D39EE" w14:textId="77777777" w:rsidR="00C8234A" w:rsidRPr="007D448F" w:rsidRDefault="001E3027" w:rsidP="00AC4ED8">
            <w:pPr>
              <w:spacing w:line="360" w:lineRule="auto"/>
              <w:rPr>
                <w:rFonts w:asciiTheme="minorHAnsi" w:eastAsia="Calibri" w:hAnsiTheme="minorHAnsi" w:cstheme="minorHAnsi"/>
                <w:b/>
                <w:color w:val="000000"/>
                <w:sz w:val="18"/>
                <w:szCs w:val="18"/>
              </w:rPr>
            </w:pPr>
            <w:r w:rsidRPr="007D448F">
              <w:rPr>
                <w:rFonts w:asciiTheme="minorHAnsi" w:eastAsia="Calibri" w:hAnsiTheme="minorHAnsi" w:cstheme="minorHAnsi"/>
                <w:b/>
                <w:color w:val="000000"/>
                <w:sz w:val="18"/>
                <w:szCs w:val="18"/>
              </w:rPr>
              <w:t>Burocracia Profesional</w:t>
            </w:r>
          </w:p>
        </w:tc>
      </w:tr>
      <w:tr w:rsidR="00C8234A" w:rsidRPr="007D448F" w14:paraId="4969A6AF" w14:textId="77777777">
        <w:trPr>
          <w:trHeight w:val="940"/>
        </w:trPr>
        <w:tc>
          <w:tcPr>
            <w:tcW w:w="1162" w:type="dxa"/>
            <w:tcBorders>
              <w:left w:val="single" w:sz="4" w:space="0" w:color="000000"/>
              <w:bottom w:val="single" w:sz="4" w:space="0" w:color="000000"/>
              <w:right w:val="single" w:sz="4" w:space="0" w:color="000000"/>
            </w:tcBorders>
            <w:vAlign w:val="center"/>
          </w:tcPr>
          <w:p w14:paraId="5B45AA29" w14:textId="77777777" w:rsidR="00C8234A" w:rsidRPr="007D448F" w:rsidRDefault="001E3027" w:rsidP="00AC4ED8">
            <w:pPr>
              <w:spacing w:line="360" w:lineRule="auto"/>
              <w:rPr>
                <w:rFonts w:asciiTheme="minorHAnsi" w:eastAsia="Calibri" w:hAnsiTheme="minorHAnsi" w:cstheme="minorHAnsi"/>
                <w:b/>
                <w:color w:val="000000"/>
                <w:sz w:val="18"/>
                <w:szCs w:val="18"/>
              </w:rPr>
            </w:pPr>
            <w:r w:rsidRPr="007D448F">
              <w:rPr>
                <w:rFonts w:asciiTheme="minorHAnsi" w:eastAsia="Calibri" w:hAnsiTheme="minorHAnsi" w:cstheme="minorHAnsi"/>
                <w:b/>
                <w:color w:val="000000"/>
                <w:sz w:val="16"/>
                <w:szCs w:val="16"/>
              </w:rPr>
              <w:t>Estructura Organizativa</w:t>
            </w:r>
          </w:p>
        </w:tc>
        <w:tc>
          <w:tcPr>
            <w:tcW w:w="1471" w:type="dxa"/>
            <w:tcBorders>
              <w:bottom w:val="single" w:sz="4" w:space="0" w:color="000000"/>
              <w:right w:val="single" w:sz="4" w:space="0" w:color="000000"/>
            </w:tcBorders>
            <w:vAlign w:val="center"/>
          </w:tcPr>
          <w:p w14:paraId="1A9DD1BF"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Vertical, con jerarquías y niveles definidos de autoridad.</w:t>
            </w:r>
          </w:p>
        </w:tc>
        <w:tc>
          <w:tcPr>
            <w:tcW w:w="1583" w:type="dxa"/>
            <w:tcBorders>
              <w:bottom w:val="single" w:sz="4" w:space="0" w:color="000000"/>
              <w:right w:val="single" w:sz="4" w:space="0" w:color="000000"/>
            </w:tcBorders>
            <w:vAlign w:val="center"/>
          </w:tcPr>
          <w:p w14:paraId="3384409D"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Descentralizada, basada en nodos autónomos y colaborativos.</w:t>
            </w:r>
          </w:p>
        </w:tc>
        <w:tc>
          <w:tcPr>
            <w:tcW w:w="1583" w:type="dxa"/>
            <w:tcBorders>
              <w:bottom w:val="single" w:sz="4" w:space="0" w:color="000000"/>
              <w:right w:val="single" w:sz="4" w:space="0" w:color="000000"/>
            </w:tcBorders>
            <w:vAlign w:val="center"/>
          </w:tcPr>
          <w:p w14:paraId="73AF91A9"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 xml:space="preserve">Combinación de estructuras verticales y horizontales, con doble </w:t>
            </w:r>
            <w:r w:rsidRPr="007D448F">
              <w:rPr>
                <w:rFonts w:asciiTheme="minorHAnsi" w:eastAsia="Aptos Narrow" w:hAnsiTheme="minorHAnsi" w:cstheme="minorHAnsi"/>
                <w:color w:val="000000"/>
                <w:sz w:val="18"/>
                <w:szCs w:val="18"/>
              </w:rPr>
              <w:t>autoridad.</w:t>
            </w:r>
          </w:p>
        </w:tc>
        <w:tc>
          <w:tcPr>
            <w:tcW w:w="1582" w:type="dxa"/>
            <w:tcBorders>
              <w:bottom w:val="single" w:sz="4" w:space="0" w:color="000000"/>
              <w:right w:val="single" w:sz="4" w:space="0" w:color="000000"/>
            </w:tcBorders>
            <w:vAlign w:val="center"/>
          </w:tcPr>
          <w:p w14:paraId="3173FD4D"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Flexible, sin estructura fija, organizada por proyectos temporales.</w:t>
            </w:r>
          </w:p>
        </w:tc>
        <w:tc>
          <w:tcPr>
            <w:tcW w:w="1446" w:type="dxa"/>
            <w:tcBorders>
              <w:bottom w:val="single" w:sz="4" w:space="0" w:color="000000"/>
              <w:right w:val="single" w:sz="4" w:space="0" w:color="000000"/>
            </w:tcBorders>
            <w:vAlign w:val="center"/>
          </w:tcPr>
          <w:p w14:paraId="49C94505"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Estructura jerárquica con altos niveles de autonomía profesional.</w:t>
            </w:r>
          </w:p>
        </w:tc>
      </w:tr>
      <w:tr w:rsidR="00C8234A" w:rsidRPr="007D448F" w14:paraId="2D063844" w14:textId="77777777">
        <w:trPr>
          <w:trHeight w:val="940"/>
        </w:trPr>
        <w:tc>
          <w:tcPr>
            <w:tcW w:w="1162" w:type="dxa"/>
            <w:tcBorders>
              <w:left w:val="single" w:sz="4" w:space="0" w:color="000000"/>
              <w:bottom w:val="single" w:sz="4" w:space="0" w:color="000000"/>
              <w:right w:val="single" w:sz="4" w:space="0" w:color="000000"/>
            </w:tcBorders>
            <w:vAlign w:val="center"/>
          </w:tcPr>
          <w:p w14:paraId="752C678E" w14:textId="77777777" w:rsidR="00C8234A" w:rsidRPr="007D448F" w:rsidRDefault="001E3027" w:rsidP="00AC4ED8">
            <w:pPr>
              <w:spacing w:line="360" w:lineRule="auto"/>
              <w:rPr>
                <w:rFonts w:asciiTheme="minorHAnsi" w:eastAsia="Calibri" w:hAnsiTheme="minorHAnsi" w:cstheme="minorHAnsi"/>
                <w:b/>
                <w:color w:val="000000"/>
                <w:sz w:val="16"/>
                <w:szCs w:val="16"/>
              </w:rPr>
            </w:pPr>
            <w:r w:rsidRPr="007D448F">
              <w:rPr>
                <w:rFonts w:asciiTheme="minorHAnsi" w:eastAsia="Calibri" w:hAnsiTheme="minorHAnsi" w:cstheme="minorHAnsi"/>
                <w:b/>
                <w:color w:val="000000"/>
                <w:sz w:val="16"/>
                <w:szCs w:val="16"/>
              </w:rPr>
              <w:t>Toma de Decisiones</w:t>
            </w:r>
          </w:p>
        </w:tc>
        <w:tc>
          <w:tcPr>
            <w:tcW w:w="1471" w:type="dxa"/>
            <w:tcBorders>
              <w:bottom w:val="single" w:sz="4" w:space="0" w:color="000000"/>
              <w:right w:val="single" w:sz="4" w:space="0" w:color="000000"/>
            </w:tcBorders>
            <w:vAlign w:val="center"/>
          </w:tcPr>
          <w:p w14:paraId="438DA693"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Centralizada, con decisiones en niveles superiores.</w:t>
            </w:r>
          </w:p>
        </w:tc>
        <w:tc>
          <w:tcPr>
            <w:tcW w:w="1583" w:type="dxa"/>
            <w:tcBorders>
              <w:bottom w:val="single" w:sz="4" w:space="0" w:color="000000"/>
              <w:right w:val="single" w:sz="4" w:space="0" w:color="000000"/>
            </w:tcBorders>
            <w:vAlign w:val="center"/>
          </w:tcPr>
          <w:p w14:paraId="2C3C3623"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 xml:space="preserve">Distribuida entre nodos o </w:t>
            </w:r>
            <w:r w:rsidRPr="007D448F">
              <w:rPr>
                <w:rFonts w:asciiTheme="minorHAnsi" w:eastAsia="Aptos Narrow" w:hAnsiTheme="minorHAnsi" w:cstheme="minorHAnsi"/>
                <w:color w:val="000000"/>
                <w:sz w:val="18"/>
                <w:szCs w:val="18"/>
              </w:rPr>
              <w:t>actores en red, con toma de decisiones compartida.</w:t>
            </w:r>
          </w:p>
        </w:tc>
        <w:tc>
          <w:tcPr>
            <w:tcW w:w="1583" w:type="dxa"/>
            <w:tcBorders>
              <w:bottom w:val="single" w:sz="4" w:space="0" w:color="000000"/>
              <w:right w:val="single" w:sz="4" w:space="0" w:color="000000"/>
            </w:tcBorders>
            <w:vAlign w:val="center"/>
          </w:tcPr>
          <w:p w14:paraId="1CF5A34D"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Compartida entre jefes funcionales y de proyecto.</w:t>
            </w:r>
          </w:p>
        </w:tc>
        <w:tc>
          <w:tcPr>
            <w:tcW w:w="1582" w:type="dxa"/>
            <w:tcBorders>
              <w:bottom w:val="single" w:sz="4" w:space="0" w:color="000000"/>
              <w:right w:val="single" w:sz="4" w:space="0" w:color="000000"/>
            </w:tcBorders>
            <w:vAlign w:val="center"/>
          </w:tcPr>
          <w:p w14:paraId="1686787F"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Descentralizada, orientada a la solución de problemas específicos.</w:t>
            </w:r>
          </w:p>
        </w:tc>
        <w:tc>
          <w:tcPr>
            <w:tcW w:w="1446" w:type="dxa"/>
            <w:tcBorders>
              <w:bottom w:val="single" w:sz="4" w:space="0" w:color="000000"/>
              <w:right w:val="single" w:sz="4" w:space="0" w:color="000000"/>
            </w:tcBorders>
            <w:vAlign w:val="center"/>
          </w:tcPr>
          <w:p w14:paraId="3FC96A77"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Formalizada, basada en estándares profesionales y normas.</w:t>
            </w:r>
          </w:p>
        </w:tc>
      </w:tr>
      <w:tr w:rsidR="00C8234A" w:rsidRPr="007D448F" w14:paraId="05779A81" w14:textId="77777777">
        <w:trPr>
          <w:trHeight w:val="940"/>
        </w:trPr>
        <w:tc>
          <w:tcPr>
            <w:tcW w:w="1162" w:type="dxa"/>
            <w:tcBorders>
              <w:left w:val="single" w:sz="4" w:space="0" w:color="000000"/>
              <w:bottom w:val="single" w:sz="4" w:space="0" w:color="000000"/>
              <w:right w:val="single" w:sz="4" w:space="0" w:color="000000"/>
            </w:tcBorders>
            <w:vAlign w:val="center"/>
          </w:tcPr>
          <w:p w14:paraId="62A944CB" w14:textId="77777777" w:rsidR="00C8234A" w:rsidRPr="007D448F" w:rsidRDefault="001E3027" w:rsidP="00AC4ED8">
            <w:pPr>
              <w:spacing w:line="360" w:lineRule="auto"/>
              <w:rPr>
                <w:rFonts w:asciiTheme="minorHAnsi" w:eastAsia="Calibri" w:hAnsiTheme="minorHAnsi" w:cstheme="minorHAnsi"/>
                <w:b/>
                <w:color w:val="000000"/>
                <w:sz w:val="16"/>
                <w:szCs w:val="16"/>
              </w:rPr>
            </w:pPr>
            <w:r w:rsidRPr="007D448F">
              <w:rPr>
                <w:rFonts w:asciiTheme="minorHAnsi" w:eastAsia="Calibri" w:hAnsiTheme="minorHAnsi" w:cstheme="minorHAnsi"/>
                <w:b/>
                <w:color w:val="000000"/>
                <w:sz w:val="16"/>
                <w:szCs w:val="16"/>
              </w:rPr>
              <w:t>Transferencia de Conocimiento</w:t>
            </w:r>
          </w:p>
        </w:tc>
        <w:tc>
          <w:tcPr>
            <w:tcW w:w="1471" w:type="dxa"/>
            <w:tcBorders>
              <w:bottom w:val="single" w:sz="4" w:space="0" w:color="000000"/>
              <w:right w:val="single" w:sz="4" w:space="0" w:color="000000"/>
            </w:tcBorders>
            <w:vAlign w:val="center"/>
          </w:tcPr>
          <w:p w14:paraId="12C11383"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Formal, a través de documentación, reuniones y manuales.</w:t>
            </w:r>
          </w:p>
        </w:tc>
        <w:tc>
          <w:tcPr>
            <w:tcW w:w="1583" w:type="dxa"/>
            <w:tcBorders>
              <w:bottom w:val="single" w:sz="4" w:space="0" w:color="000000"/>
              <w:right w:val="single" w:sz="4" w:space="0" w:color="000000"/>
            </w:tcBorders>
            <w:vAlign w:val="center"/>
          </w:tcPr>
          <w:p w14:paraId="1416546C"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Flujo libre entre nodos autónomos, basado en la colaboración y confianza.</w:t>
            </w:r>
          </w:p>
        </w:tc>
        <w:tc>
          <w:tcPr>
            <w:tcW w:w="1583" w:type="dxa"/>
            <w:tcBorders>
              <w:bottom w:val="single" w:sz="4" w:space="0" w:color="000000"/>
              <w:right w:val="single" w:sz="4" w:space="0" w:color="000000"/>
            </w:tcBorders>
            <w:vAlign w:val="center"/>
          </w:tcPr>
          <w:p w14:paraId="37B15FD1"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Formal e informal, según la división entre departamentos funcionales.</w:t>
            </w:r>
          </w:p>
        </w:tc>
        <w:tc>
          <w:tcPr>
            <w:tcW w:w="1582" w:type="dxa"/>
            <w:tcBorders>
              <w:bottom w:val="single" w:sz="4" w:space="0" w:color="000000"/>
              <w:right w:val="single" w:sz="4" w:space="0" w:color="000000"/>
            </w:tcBorders>
            <w:vAlign w:val="center"/>
          </w:tcPr>
          <w:p w14:paraId="2AB5B1B0"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Dinámica, basada en el intercambio directo entre equip</w:t>
            </w:r>
            <w:r w:rsidRPr="007D448F">
              <w:rPr>
                <w:rFonts w:asciiTheme="minorHAnsi" w:eastAsia="Aptos Narrow" w:hAnsiTheme="minorHAnsi" w:cstheme="minorHAnsi"/>
                <w:color w:val="000000"/>
                <w:sz w:val="18"/>
                <w:szCs w:val="18"/>
              </w:rPr>
              <w:t>os de proyecto.</w:t>
            </w:r>
          </w:p>
        </w:tc>
        <w:tc>
          <w:tcPr>
            <w:tcW w:w="1446" w:type="dxa"/>
            <w:tcBorders>
              <w:bottom w:val="single" w:sz="4" w:space="0" w:color="000000"/>
              <w:right w:val="single" w:sz="4" w:space="0" w:color="000000"/>
            </w:tcBorders>
            <w:vAlign w:val="center"/>
          </w:tcPr>
          <w:p w14:paraId="176E81D6"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Formal, estandarizada a través de procesos profesionales y educativos.</w:t>
            </w:r>
          </w:p>
        </w:tc>
      </w:tr>
      <w:tr w:rsidR="00C8234A" w:rsidRPr="007D448F" w14:paraId="188130EC" w14:textId="77777777">
        <w:trPr>
          <w:trHeight w:val="940"/>
        </w:trPr>
        <w:tc>
          <w:tcPr>
            <w:tcW w:w="1162" w:type="dxa"/>
            <w:tcBorders>
              <w:left w:val="single" w:sz="4" w:space="0" w:color="000000"/>
              <w:bottom w:val="single" w:sz="4" w:space="0" w:color="000000"/>
              <w:right w:val="single" w:sz="4" w:space="0" w:color="000000"/>
            </w:tcBorders>
            <w:vAlign w:val="center"/>
          </w:tcPr>
          <w:p w14:paraId="586EFD56" w14:textId="77777777" w:rsidR="00C8234A" w:rsidRPr="007D448F" w:rsidRDefault="001E3027" w:rsidP="00AC4ED8">
            <w:pPr>
              <w:spacing w:line="360" w:lineRule="auto"/>
              <w:rPr>
                <w:rFonts w:asciiTheme="minorHAnsi" w:eastAsia="Calibri" w:hAnsiTheme="minorHAnsi" w:cstheme="minorHAnsi"/>
                <w:b/>
                <w:color w:val="000000"/>
                <w:sz w:val="16"/>
                <w:szCs w:val="16"/>
              </w:rPr>
            </w:pPr>
            <w:r w:rsidRPr="007D448F">
              <w:rPr>
                <w:rFonts w:asciiTheme="minorHAnsi" w:eastAsia="Calibri" w:hAnsiTheme="minorHAnsi" w:cstheme="minorHAnsi"/>
                <w:b/>
                <w:color w:val="000000"/>
                <w:sz w:val="16"/>
                <w:szCs w:val="16"/>
              </w:rPr>
              <w:lastRenderedPageBreak/>
              <w:t>Innovación y Flexibilidad</w:t>
            </w:r>
          </w:p>
        </w:tc>
        <w:tc>
          <w:tcPr>
            <w:tcW w:w="1471" w:type="dxa"/>
            <w:tcBorders>
              <w:bottom w:val="single" w:sz="4" w:space="0" w:color="000000"/>
              <w:right w:val="single" w:sz="4" w:space="0" w:color="000000"/>
            </w:tcBorders>
            <w:vAlign w:val="center"/>
          </w:tcPr>
          <w:p w14:paraId="34F9A81B"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Baja a moderada, sujeta a la aprobación de la alta dirección.</w:t>
            </w:r>
          </w:p>
        </w:tc>
        <w:tc>
          <w:tcPr>
            <w:tcW w:w="1583" w:type="dxa"/>
            <w:tcBorders>
              <w:bottom w:val="single" w:sz="4" w:space="0" w:color="000000"/>
              <w:right w:val="single" w:sz="4" w:space="0" w:color="000000"/>
            </w:tcBorders>
            <w:vAlign w:val="center"/>
          </w:tcPr>
          <w:p w14:paraId="68B2E1CF"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Alta, favorece la experimentación y la adaptabilidad rápida.</w:t>
            </w:r>
          </w:p>
        </w:tc>
        <w:tc>
          <w:tcPr>
            <w:tcW w:w="1583" w:type="dxa"/>
            <w:tcBorders>
              <w:bottom w:val="single" w:sz="4" w:space="0" w:color="000000"/>
              <w:right w:val="single" w:sz="4" w:space="0" w:color="000000"/>
            </w:tcBorders>
            <w:vAlign w:val="center"/>
          </w:tcPr>
          <w:p w14:paraId="318D9F69"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 xml:space="preserve">Moderada, limitada </w:t>
            </w:r>
            <w:r w:rsidRPr="007D448F">
              <w:rPr>
                <w:rFonts w:asciiTheme="minorHAnsi" w:eastAsia="Aptos Narrow" w:hAnsiTheme="minorHAnsi" w:cstheme="minorHAnsi"/>
                <w:color w:val="000000"/>
                <w:sz w:val="18"/>
                <w:szCs w:val="18"/>
              </w:rPr>
              <w:t>por la necesidad de coordinación entre diferentes áreas.</w:t>
            </w:r>
          </w:p>
        </w:tc>
        <w:tc>
          <w:tcPr>
            <w:tcW w:w="1582" w:type="dxa"/>
            <w:tcBorders>
              <w:bottom w:val="single" w:sz="4" w:space="0" w:color="000000"/>
              <w:right w:val="single" w:sz="4" w:space="0" w:color="000000"/>
            </w:tcBorders>
            <w:vAlign w:val="center"/>
          </w:tcPr>
          <w:p w14:paraId="2129577D"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Muy alta, especialmente orientada a la innovación y la creatividad.</w:t>
            </w:r>
          </w:p>
        </w:tc>
        <w:tc>
          <w:tcPr>
            <w:tcW w:w="1446" w:type="dxa"/>
            <w:tcBorders>
              <w:bottom w:val="single" w:sz="4" w:space="0" w:color="000000"/>
              <w:right w:val="single" w:sz="4" w:space="0" w:color="000000"/>
            </w:tcBorders>
            <w:vAlign w:val="center"/>
          </w:tcPr>
          <w:p w14:paraId="4A0E0FCE"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Baja, limitada por reglas y procedimientos estándar establecidos.</w:t>
            </w:r>
          </w:p>
        </w:tc>
      </w:tr>
      <w:tr w:rsidR="00C8234A" w:rsidRPr="007D448F" w14:paraId="4ACC6E37" w14:textId="77777777">
        <w:trPr>
          <w:trHeight w:val="940"/>
        </w:trPr>
        <w:tc>
          <w:tcPr>
            <w:tcW w:w="1162" w:type="dxa"/>
            <w:tcBorders>
              <w:left w:val="single" w:sz="4" w:space="0" w:color="000000"/>
              <w:bottom w:val="single" w:sz="4" w:space="0" w:color="000000"/>
              <w:right w:val="single" w:sz="4" w:space="0" w:color="000000"/>
            </w:tcBorders>
            <w:vAlign w:val="center"/>
          </w:tcPr>
          <w:p w14:paraId="2F3E9478" w14:textId="77777777" w:rsidR="00C8234A" w:rsidRPr="007D448F" w:rsidRDefault="001E3027" w:rsidP="00AC4ED8">
            <w:pPr>
              <w:spacing w:line="360" w:lineRule="auto"/>
              <w:rPr>
                <w:rFonts w:asciiTheme="minorHAnsi" w:eastAsia="Calibri" w:hAnsiTheme="minorHAnsi" w:cstheme="minorHAnsi"/>
                <w:b/>
                <w:color w:val="000000"/>
                <w:sz w:val="16"/>
                <w:szCs w:val="16"/>
              </w:rPr>
            </w:pPr>
            <w:r w:rsidRPr="007D448F">
              <w:rPr>
                <w:rFonts w:asciiTheme="minorHAnsi" w:eastAsia="Calibri" w:hAnsiTheme="minorHAnsi" w:cstheme="minorHAnsi"/>
                <w:b/>
                <w:color w:val="000000"/>
                <w:sz w:val="16"/>
                <w:szCs w:val="16"/>
              </w:rPr>
              <w:t>Composición y Diversidad</w:t>
            </w:r>
          </w:p>
        </w:tc>
        <w:tc>
          <w:tcPr>
            <w:tcW w:w="1471" w:type="dxa"/>
            <w:tcBorders>
              <w:bottom w:val="single" w:sz="4" w:space="0" w:color="000000"/>
              <w:right w:val="single" w:sz="4" w:space="0" w:color="000000"/>
            </w:tcBorders>
            <w:vAlign w:val="center"/>
          </w:tcPr>
          <w:p w14:paraId="0ED2850E"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 xml:space="preserve">Homogénea en niveles </w:t>
            </w:r>
            <w:r w:rsidRPr="007D448F">
              <w:rPr>
                <w:rFonts w:asciiTheme="minorHAnsi" w:eastAsia="Aptos Narrow" w:hAnsiTheme="minorHAnsi" w:cstheme="minorHAnsi"/>
                <w:color w:val="000000"/>
                <w:sz w:val="18"/>
                <w:szCs w:val="18"/>
              </w:rPr>
              <w:t>jerárquicos, roles definidos y especializados.</w:t>
            </w:r>
          </w:p>
        </w:tc>
        <w:tc>
          <w:tcPr>
            <w:tcW w:w="1583" w:type="dxa"/>
            <w:tcBorders>
              <w:bottom w:val="single" w:sz="4" w:space="0" w:color="000000"/>
              <w:right w:val="single" w:sz="4" w:space="0" w:color="000000"/>
            </w:tcBorders>
            <w:vAlign w:val="center"/>
          </w:tcPr>
          <w:p w14:paraId="3D472C2C"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Multidisciplinaria, con nodos que abarcan diversas áreas.</w:t>
            </w:r>
          </w:p>
        </w:tc>
        <w:tc>
          <w:tcPr>
            <w:tcW w:w="1583" w:type="dxa"/>
            <w:tcBorders>
              <w:bottom w:val="single" w:sz="4" w:space="0" w:color="000000"/>
              <w:right w:val="single" w:sz="4" w:space="0" w:color="000000"/>
            </w:tcBorders>
            <w:vAlign w:val="center"/>
          </w:tcPr>
          <w:p w14:paraId="6E7675C3"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Multidisciplinaria, incluye profesionales de distintas áreas funcionales.</w:t>
            </w:r>
          </w:p>
        </w:tc>
        <w:tc>
          <w:tcPr>
            <w:tcW w:w="1582" w:type="dxa"/>
            <w:tcBorders>
              <w:bottom w:val="single" w:sz="4" w:space="0" w:color="000000"/>
              <w:right w:val="single" w:sz="4" w:space="0" w:color="000000"/>
            </w:tcBorders>
            <w:vAlign w:val="center"/>
          </w:tcPr>
          <w:p w14:paraId="5190BB9D"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Multidisciplinaria, basada en equipos temporales de proyecto.</w:t>
            </w:r>
          </w:p>
        </w:tc>
        <w:tc>
          <w:tcPr>
            <w:tcW w:w="1446" w:type="dxa"/>
            <w:tcBorders>
              <w:bottom w:val="single" w:sz="4" w:space="0" w:color="000000"/>
              <w:right w:val="single" w:sz="4" w:space="0" w:color="000000"/>
            </w:tcBorders>
            <w:vAlign w:val="center"/>
          </w:tcPr>
          <w:p w14:paraId="387A66F4"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Composición hom</w:t>
            </w:r>
            <w:r w:rsidRPr="007D448F">
              <w:rPr>
                <w:rFonts w:asciiTheme="minorHAnsi" w:eastAsia="Aptos Narrow" w:hAnsiTheme="minorHAnsi" w:cstheme="minorHAnsi"/>
                <w:color w:val="000000"/>
                <w:sz w:val="18"/>
                <w:szCs w:val="18"/>
              </w:rPr>
              <w:t>ogénea con un alto grado de especialización profesional.</w:t>
            </w:r>
          </w:p>
        </w:tc>
      </w:tr>
      <w:tr w:rsidR="00C8234A" w:rsidRPr="007D448F" w14:paraId="5B007A07" w14:textId="77777777">
        <w:trPr>
          <w:trHeight w:val="940"/>
        </w:trPr>
        <w:tc>
          <w:tcPr>
            <w:tcW w:w="1162" w:type="dxa"/>
            <w:tcBorders>
              <w:left w:val="single" w:sz="4" w:space="0" w:color="000000"/>
              <w:bottom w:val="single" w:sz="4" w:space="0" w:color="000000"/>
              <w:right w:val="single" w:sz="4" w:space="0" w:color="000000"/>
            </w:tcBorders>
            <w:vAlign w:val="center"/>
          </w:tcPr>
          <w:p w14:paraId="1FAD0A13" w14:textId="77777777" w:rsidR="00C8234A" w:rsidRPr="007D448F" w:rsidRDefault="001E3027" w:rsidP="00AC4ED8">
            <w:pPr>
              <w:spacing w:line="360" w:lineRule="auto"/>
              <w:rPr>
                <w:rFonts w:asciiTheme="minorHAnsi" w:eastAsia="Calibri" w:hAnsiTheme="minorHAnsi" w:cstheme="minorHAnsi"/>
                <w:b/>
                <w:color w:val="000000"/>
                <w:sz w:val="16"/>
                <w:szCs w:val="16"/>
              </w:rPr>
            </w:pPr>
            <w:r w:rsidRPr="007D448F">
              <w:rPr>
                <w:rFonts w:asciiTheme="minorHAnsi" w:eastAsia="Calibri" w:hAnsiTheme="minorHAnsi" w:cstheme="minorHAnsi"/>
                <w:b/>
                <w:color w:val="000000"/>
                <w:sz w:val="16"/>
                <w:szCs w:val="16"/>
              </w:rPr>
              <w:t>Formalización de Procesos</w:t>
            </w:r>
          </w:p>
        </w:tc>
        <w:tc>
          <w:tcPr>
            <w:tcW w:w="1471" w:type="dxa"/>
            <w:tcBorders>
              <w:bottom w:val="single" w:sz="4" w:space="0" w:color="000000"/>
              <w:right w:val="single" w:sz="4" w:space="0" w:color="000000"/>
            </w:tcBorders>
            <w:vAlign w:val="center"/>
          </w:tcPr>
          <w:p w14:paraId="4C68496D"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Alta, con reglas, procedimientos y estructuras bien definidos.</w:t>
            </w:r>
          </w:p>
        </w:tc>
        <w:tc>
          <w:tcPr>
            <w:tcW w:w="1583" w:type="dxa"/>
            <w:tcBorders>
              <w:bottom w:val="single" w:sz="4" w:space="0" w:color="000000"/>
              <w:right w:val="single" w:sz="4" w:space="0" w:color="000000"/>
            </w:tcBorders>
            <w:vAlign w:val="center"/>
          </w:tcPr>
          <w:p w14:paraId="57D5C239"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Variable, con menor énfasis en la formalización y mayor enfoque en la colaboración.</w:t>
            </w:r>
          </w:p>
        </w:tc>
        <w:tc>
          <w:tcPr>
            <w:tcW w:w="1583" w:type="dxa"/>
            <w:tcBorders>
              <w:bottom w:val="single" w:sz="4" w:space="0" w:color="000000"/>
              <w:right w:val="single" w:sz="4" w:space="0" w:color="000000"/>
            </w:tcBorders>
            <w:vAlign w:val="center"/>
          </w:tcPr>
          <w:p w14:paraId="3E88E690"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Alta, combina procesos fo</w:t>
            </w:r>
            <w:r w:rsidRPr="007D448F">
              <w:rPr>
                <w:rFonts w:asciiTheme="minorHAnsi" w:eastAsia="Aptos Narrow" w:hAnsiTheme="minorHAnsi" w:cstheme="minorHAnsi"/>
                <w:color w:val="000000"/>
                <w:sz w:val="18"/>
                <w:szCs w:val="18"/>
              </w:rPr>
              <w:t>rmales con flexibilidad en proyectos específicos.</w:t>
            </w:r>
          </w:p>
        </w:tc>
        <w:tc>
          <w:tcPr>
            <w:tcW w:w="1582" w:type="dxa"/>
            <w:tcBorders>
              <w:bottom w:val="single" w:sz="4" w:space="0" w:color="000000"/>
              <w:right w:val="single" w:sz="4" w:space="0" w:color="000000"/>
            </w:tcBorders>
            <w:vAlign w:val="center"/>
          </w:tcPr>
          <w:p w14:paraId="250204B2"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Baja, con énfasis en la improvisación y experimentación.</w:t>
            </w:r>
          </w:p>
        </w:tc>
        <w:tc>
          <w:tcPr>
            <w:tcW w:w="1446" w:type="dxa"/>
            <w:tcBorders>
              <w:bottom w:val="single" w:sz="4" w:space="0" w:color="000000"/>
              <w:right w:val="single" w:sz="4" w:space="0" w:color="000000"/>
            </w:tcBorders>
            <w:vAlign w:val="center"/>
          </w:tcPr>
          <w:p w14:paraId="597AE718"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Alta, con procedimientos formalizados para cumplir con estándares profesionales.</w:t>
            </w:r>
          </w:p>
        </w:tc>
      </w:tr>
      <w:tr w:rsidR="00C8234A" w:rsidRPr="007D448F" w14:paraId="079BA9EB" w14:textId="77777777">
        <w:trPr>
          <w:trHeight w:val="940"/>
        </w:trPr>
        <w:tc>
          <w:tcPr>
            <w:tcW w:w="1162" w:type="dxa"/>
            <w:tcBorders>
              <w:left w:val="single" w:sz="4" w:space="0" w:color="000000"/>
              <w:bottom w:val="single" w:sz="4" w:space="0" w:color="000000"/>
              <w:right w:val="single" w:sz="4" w:space="0" w:color="000000"/>
            </w:tcBorders>
            <w:vAlign w:val="center"/>
          </w:tcPr>
          <w:p w14:paraId="3C56577A" w14:textId="77777777" w:rsidR="00C8234A" w:rsidRPr="007D448F" w:rsidRDefault="001E3027" w:rsidP="00AC4ED8">
            <w:pPr>
              <w:spacing w:line="360" w:lineRule="auto"/>
              <w:rPr>
                <w:rFonts w:asciiTheme="minorHAnsi" w:eastAsia="Calibri" w:hAnsiTheme="minorHAnsi" w:cstheme="minorHAnsi"/>
                <w:b/>
                <w:color w:val="000000"/>
                <w:sz w:val="16"/>
                <w:szCs w:val="16"/>
              </w:rPr>
            </w:pPr>
            <w:r w:rsidRPr="007D448F">
              <w:rPr>
                <w:rFonts w:asciiTheme="minorHAnsi" w:eastAsia="Calibri" w:hAnsiTheme="minorHAnsi" w:cstheme="minorHAnsi"/>
                <w:b/>
                <w:color w:val="000000"/>
                <w:sz w:val="16"/>
                <w:szCs w:val="16"/>
              </w:rPr>
              <w:t>Gestión del Conocimiento</w:t>
            </w:r>
          </w:p>
        </w:tc>
        <w:tc>
          <w:tcPr>
            <w:tcW w:w="1471" w:type="dxa"/>
            <w:tcBorders>
              <w:bottom w:val="single" w:sz="4" w:space="0" w:color="000000"/>
              <w:right w:val="single" w:sz="4" w:space="0" w:color="000000"/>
            </w:tcBorders>
            <w:vAlign w:val="center"/>
          </w:tcPr>
          <w:p w14:paraId="5766C39A"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 xml:space="preserve">Altamente formal, con manuales y </w:t>
            </w:r>
            <w:r w:rsidRPr="007D448F">
              <w:rPr>
                <w:rFonts w:asciiTheme="minorHAnsi" w:eastAsia="Aptos Narrow" w:hAnsiTheme="minorHAnsi" w:cstheme="minorHAnsi"/>
                <w:color w:val="000000"/>
                <w:sz w:val="18"/>
                <w:szCs w:val="18"/>
              </w:rPr>
              <w:t>sistemas de gestión del conocimiento.</w:t>
            </w:r>
          </w:p>
        </w:tc>
        <w:tc>
          <w:tcPr>
            <w:tcW w:w="1583" w:type="dxa"/>
            <w:tcBorders>
              <w:bottom w:val="single" w:sz="4" w:space="0" w:color="000000"/>
              <w:right w:val="single" w:sz="4" w:space="0" w:color="000000"/>
            </w:tcBorders>
            <w:vAlign w:val="center"/>
          </w:tcPr>
          <w:p w14:paraId="1C6AD472"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Flujo informal, basado en la colaboración entre los nodos.</w:t>
            </w:r>
          </w:p>
        </w:tc>
        <w:tc>
          <w:tcPr>
            <w:tcW w:w="1583" w:type="dxa"/>
            <w:tcBorders>
              <w:bottom w:val="single" w:sz="4" w:space="0" w:color="000000"/>
              <w:right w:val="single" w:sz="4" w:space="0" w:color="000000"/>
            </w:tcBorders>
            <w:vAlign w:val="center"/>
          </w:tcPr>
          <w:p w14:paraId="4964E9A9"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Mixta: sistemas de gestión del conocimiento formales e informales.</w:t>
            </w:r>
          </w:p>
        </w:tc>
        <w:tc>
          <w:tcPr>
            <w:tcW w:w="1582" w:type="dxa"/>
            <w:tcBorders>
              <w:bottom w:val="single" w:sz="4" w:space="0" w:color="000000"/>
              <w:right w:val="single" w:sz="4" w:space="0" w:color="000000"/>
            </w:tcBorders>
            <w:vAlign w:val="center"/>
          </w:tcPr>
          <w:p w14:paraId="3F64E6D7"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Informal, basada en la experiencia y el aprendizaje durante los proyectos.</w:t>
            </w:r>
          </w:p>
        </w:tc>
        <w:tc>
          <w:tcPr>
            <w:tcW w:w="1446" w:type="dxa"/>
            <w:tcBorders>
              <w:bottom w:val="single" w:sz="4" w:space="0" w:color="000000"/>
              <w:right w:val="single" w:sz="4" w:space="0" w:color="000000"/>
            </w:tcBorders>
            <w:vAlign w:val="center"/>
          </w:tcPr>
          <w:p w14:paraId="1CF895E8"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Altamente formalizada, basada en procesos formales y estandarizados.</w:t>
            </w:r>
          </w:p>
        </w:tc>
      </w:tr>
      <w:tr w:rsidR="00C8234A" w:rsidRPr="007D448F" w14:paraId="7FABC53A" w14:textId="77777777">
        <w:trPr>
          <w:trHeight w:val="940"/>
        </w:trPr>
        <w:tc>
          <w:tcPr>
            <w:tcW w:w="1162" w:type="dxa"/>
            <w:tcBorders>
              <w:left w:val="single" w:sz="4" w:space="0" w:color="000000"/>
              <w:bottom w:val="single" w:sz="4" w:space="0" w:color="000000"/>
              <w:right w:val="single" w:sz="4" w:space="0" w:color="000000"/>
            </w:tcBorders>
            <w:vAlign w:val="center"/>
          </w:tcPr>
          <w:p w14:paraId="79D25E88" w14:textId="77777777" w:rsidR="00C8234A" w:rsidRPr="007D448F" w:rsidRDefault="001E3027" w:rsidP="00AC4ED8">
            <w:pPr>
              <w:spacing w:line="360" w:lineRule="auto"/>
              <w:rPr>
                <w:rFonts w:asciiTheme="minorHAnsi" w:eastAsia="Calibri" w:hAnsiTheme="minorHAnsi" w:cstheme="minorHAnsi"/>
                <w:b/>
                <w:color w:val="000000"/>
                <w:sz w:val="16"/>
                <w:szCs w:val="16"/>
              </w:rPr>
            </w:pPr>
            <w:r w:rsidRPr="007D448F">
              <w:rPr>
                <w:rFonts w:asciiTheme="minorHAnsi" w:eastAsia="Calibri" w:hAnsiTheme="minorHAnsi" w:cstheme="minorHAnsi"/>
                <w:b/>
                <w:color w:val="000000"/>
                <w:sz w:val="16"/>
                <w:szCs w:val="16"/>
              </w:rPr>
              <w:t>Rendición de Cuentas</w:t>
            </w:r>
          </w:p>
        </w:tc>
        <w:tc>
          <w:tcPr>
            <w:tcW w:w="1471" w:type="dxa"/>
            <w:tcBorders>
              <w:bottom w:val="single" w:sz="4" w:space="0" w:color="000000"/>
              <w:right w:val="single" w:sz="4" w:space="0" w:color="000000"/>
            </w:tcBorders>
            <w:vAlign w:val="center"/>
          </w:tcPr>
          <w:p w14:paraId="16817029"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Vertical, los niveles superiores son responsables ante los niveles inferiores.</w:t>
            </w:r>
          </w:p>
        </w:tc>
        <w:tc>
          <w:tcPr>
            <w:tcW w:w="1583" w:type="dxa"/>
            <w:tcBorders>
              <w:bottom w:val="single" w:sz="4" w:space="0" w:color="000000"/>
              <w:right w:val="single" w:sz="4" w:space="0" w:color="000000"/>
            </w:tcBorders>
            <w:vAlign w:val="center"/>
          </w:tcPr>
          <w:p w14:paraId="7EB885F8"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Compartida entre los nodos de la red, con alta responsabilidad colaborativa.</w:t>
            </w:r>
          </w:p>
        </w:tc>
        <w:tc>
          <w:tcPr>
            <w:tcW w:w="1583" w:type="dxa"/>
            <w:tcBorders>
              <w:bottom w:val="single" w:sz="4" w:space="0" w:color="000000"/>
              <w:right w:val="single" w:sz="4" w:space="0" w:color="000000"/>
            </w:tcBorders>
            <w:vAlign w:val="center"/>
          </w:tcPr>
          <w:p w14:paraId="07F87A53"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Compartid</w:t>
            </w:r>
            <w:r w:rsidRPr="007D448F">
              <w:rPr>
                <w:rFonts w:asciiTheme="minorHAnsi" w:eastAsia="Aptos Narrow" w:hAnsiTheme="minorHAnsi" w:cstheme="minorHAnsi"/>
                <w:color w:val="000000"/>
                <w:sz w:val="18"/>
                <w:szCs w:val="18"/>
              </w:rPr>
              <w:t>a entre jefes funcionales y jefes de proyectos.</w:t>
            </w:r>
          </w:p>
        </w:tc>
        <w:tc>
          <w:tcPr>
            <w:tcW w:w="1582" w:type="dxa"/>
            <w:tcBorders>
              <w:bottom w:val="single" w:sz="4" w:space="0" w:color="000000"/>
              <w:right w:val="single" w:sz="4" w:space="0" w:color="000000"/>
            </w:tcBorders>
            <w:vAlign w:val="center"/>
          </w:tcPr>
          <w:p w14:paraId="6279861C"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Colectiva, enfocada en los resultados de proyectos.</w:t>
            </w:r>
          </w:p>
        </w:tc>
        <w:tc>
          <w:tcPr>
            <w:tcW w:w="1446" w:type="dxa"/>
            <w:tcBorders>
              <w:bottom w:val="single" w:sz="4" w:space="0" w:color="000000"/>
              <w:right w:val="single" w:sz="4" w:space="0" w:color="000000"/>
            </w:tcBorders>
            <w:vAlign w:val="center"/>
          </w:tcPr>
          <w:p w14:paraId="6B1AD6B5"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Jerárquica, con alto grado de responsabilidad individual y profesional.</w:t>
            </w:r>
          </w:p>
        </w:tc>
      </w:tr>
      <w:tr w:rsidR="00C8234A" w:rsidRPr="007D448F" w14:paraId="1BEEEF76" w14:textId="77777777">
        <w:trPr>
          <w:trHeight w:val="940"/>
        </w:trPr>
        <w:tc>
          <w:tcPr>
            <w:tcW w:w="1162" w:type="dxa"/>
            <w:tcBorders>
              <w:left w:val="single" w:sz="4" w:space="0" w:color="000000"/>
              <w:bottom w:val="single" w:sz="4" w:space="0" w:color="000000"/>
              <w:right w:val="single" w:sz="4" w:space="0" w:color="000000"/>
            </w:tcBorders>
            <w:vAlign w:val="center"/>
          </w:tcPr>
          <w:p w14:paraId="7BBA3C6D" w14:textId="77777777" w:rsidR="00C8234A" w:rsidRPr="007D448F" w:rsidRDefault="001E3027" w:rsidP="00AC4ED8">
            <w:pPr>
              <w:spacing w:line="360" w:lineRule="auto"/>
              <w:rPr>
                <w:rFonts w:asciiTheme="minorHAnsi" w:eastAsia="Calibri" w:hAnsiTheme="minorHAnsi" w:cstheme="minorHAnsi"/>
                <w:b/>
                <w:color w:val="000000"/>
                <w:sz w:val="16"/>
                <w:szCs w:val="16"/>
              </w:rPr>
            </w:pPr>
            <w:r w:rsidRPr="007D448F">
              <w:rPr>
                <w:rFonts w:asciiTheme="minorHAnsi" w:eastAsia="Calibri" w:hAnsiTheme="minorHAnsi" w:cstheme="minorHAnsi"/>
                <w:b/>
                <w:color w:val="000000"/>
                <w:sz w:val="16"/>
                <w:szCs w:val="16"/>
              </w:rPr>
              <w:t>Recursos Financieros</w:t>
            </w:r>
          </w:p>
        </w:tc>
        <w:tc>
          <w:tcPr>
            <w:tcW w:w="1471" w:type="dxa"/>
            <w:tcBorders>
              <w:bottom w:val="single" w:sz="4" w:space="0" w:color="000000"/>
              <w:right w:val="single" w:sz="4" w:space="0" w:color="000000"/>
            </w:tcBorders>
            <w:vAlign w:val="center"/>
          </w:tcPr>
          <w:p w14:paraId="32AD1344"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Estructurados, con presupuestos definidos y recursos asignados</w:t>
            </w:r>
            <w:r w:rsidRPr="007D448F">
              <w:rPr>
                <w:rFonts w:asciiTheme="minorHAnsi" w:eastAsia="Aptos Narrow" w:hAnsiTheme="minorHAnsi" w:cstheme="minorHAnsi"/>
                <w:color w:val="000000"/>
                <w:sz w:val="18"/>
                <w:szCs w:val="18"/>
              </w:rPr>
              <w:t>.</w:t>
            </w:r>
          </w:p>
        </w:tc>
        <w:tc>
          <w:tcPr>
            <w:tcW w:w="1583" w:type="dxa"/>
            <w:tcBorders>
              <w:bottom w:val="single" w:sz="4" w:space="0" w:color="000000"/>
              <w:right w:val="single" w:sz="4" w:space="0" w:color="000000"/>
            </w:tcBorders>
            <w:vAlign w:val="center"/>
          </w:tcPr>
          <w:p w14:paraId="34C8E04F"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Diversificados, con recursos compartidos entre nodos o autogenerados.</w:t>
            </w:r>
          </w:p>
        </w:tc>
        <w:tc>
          <w:tcPr>
            <w:tcW w:w="1583" w:type="dxa"/>
            <w:tcBorders>
              <w:bottom w:val="single" w:sz="4" w:space="0" w:color="000000"/>
              <w:right w:val="single" w:sz="4" w:space="0" w:color="000000"/>
            </w:tcBorders>
            <w:vAlign w:val="center"/>
          </w:tcPr>
          <w:p w14:paraId="195210EA"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Estructurados, pero divididos entre áreas funcionales y proyectos.</w:t>
            </w:r>
          </w:p>
        </w:tc>
        <w:tc>
          <w:tcPr>
            <w:tcW w:w="1582" w:type="dxa"/>
            <w:tcBorders>
              <w:bottom w:val="single" w:sz="4" w:space="0" w:color="000000"/>
              <w:right w:val="single" w:sz="4" w:space="0" w:color="000000"/>
            </w:tcBorders>
            <w:vAlign w:val="center"/>
          </w:tcPr>
          <w:p w14:paraId="7C5FAF28"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Variables, dependen del financiamiento de proyectos temporales.</w:t>
            </w:r>
          </w:p>
        </w:tc>
        <w:tc>
          <w:tcPr>
            <w:tcW w:w="1446" w:type="dxa"/>
            <w:tcBorders>
              <w:bottom w:val="single" w:sz="4" w:space="0" w:color="000000"/>
              <w:right w:val="single" w:sz="4" w:space="0" w:color="000000"/>
            </w:tcBorders>
            <w:vAlign w:val="center"/>
          </w:tcPr>
          <w:p w14:paraId="7DCF7CAD"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 xml:space="preserve">Altamente estructurados, con presupuestos formales </w:t>
            </w:r>
            <w:r w:rsidRPr="007D448F">
              <w:rPr>
                <w:rFonts w:asciiTheme="minorHAnsi" w:eastAsia="Aptos Narrow" w:hAnsiTheme="minorHAnsi" w:cstheme="minorHAnsi"/>
                <w:color w:val="000000"/>
                <w:sz w:val="18"/>
                <w:szCs w:val="18"/>
              </w:rPr>
              <w:lastRenderedPageBreak/>
              <w:t>as</w:t>
            </w:r>
            <w:r w:rsidRPr="007D448F">
              <w:rPr>
                <w:rFonts w:asciiTheme="minorHAnsi" w:eastAsia="Aptos Narrow" w:hAnsiTheme="minorHAnsi" w:cstheme="minorHAnsi"/>
                <w:color w:val="000000"/>
                <w:sz w:val="18"/>
                <w:szCs w:val="18"/>
              </w:rPr>
              <w:t>ignados a cada área.</w:t>
            </w:r>
          </w:p>
        </w:tc>
      </w:tr>
      <w:tr w:rsidR="00C8234A" w:rsidRPr="007D448F" w14:paraId="7223E877" w14:textId="77777777">
        <w:trPr>
          <w:trHeight w:val="940"/>
        </w:trPr>
        <w:tc>
          <w:tcPr>
            <w:tcW w:w="1162" w:type="dxa"/>
            <w:tcBorders>
              <w:left w:val="single" w:sz="4" w:space="0" w:color="000000"/>
              <w:bottom w:val="single" w:sz="4" w:space="0" w:color="000000"/>
              <w:right w:val="single" w:sz="4" w:space="0" w:color="000000"/>
            </w:tcBorders>
            <w:vAlign w:val="center"/>
          </w:tcPr>
          <w:p w14:paraId="38654A06" w14:textId="77777777" w:rsidR="00C8234A" w:rsidRPr="007D448F" w:rsidRDefault="001E3027" w:rsidP="00AC4ED8">
            <w:pPr>
              <w:spacing w:line="360" w:lineRule="auto"/>
              <w:rPr>
                <w:rFonts w:asciiTheme="minorHAnsi" w:eastAsia="Calibri" w:hAnsiTheme="minorHAnsi" w:cstheme="minorHAnsi"/>
                <w:b/>
                <w:color w:val="000000"/>
                <w:sz w:val="16"/>
                <w:szCs w:val="16"/>
              </w:rPr>
            </w:pPr>
            <w:r w:rsidRPr="007D448F">
              <w:rPr>
                <w:rFonts w:asciiTheme="minorHAnsi" w:eastAsia="Calibri" w:hAnsiTheme="minorHAnsi" w:cstheme="minorHAnsi"/>
                <w:b/>
                <w:color w:val="000000"/>
                <w:sz w:val="16"/>
                <w:szCs w:val="16"/>
              </w:rPr>
              <w:lastRenderedPageBreak/>
              <w:t>Cultura Organizativa</w:t>
            </w:r>
          </w:p>
        </w:tc>
        <w:tc>
          <w:tcPr>
            <w:tcW w:w="1471" w:type="dxa"/>
            <w:tcBorders>
              <w:bottom w:val="single" w:sz="4" w:space="0" w:color="000000"/>
              <w:right w:val="single" w:sz="4" w:space="0" w:color="000000"/>
            </w:tcBorders>
            <w:vAlign w:val="center"/>
          </w:tcPr>
          <w:p w14:paraId="20D59EF3"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Jerárquica, con un enfoque en la autoridad y el control de procesos.</w:t>
            </w:r>
          </w:p>
        </w:tc>
        <w:tc>
          <w:tcPr>
            <w:tcW w:w="1583" w:type="dxa"/>
            <w:tcBorders>
              <w:bottom w:val="single" w:sz="4" w:space="0" w:color="000000"/>
              <w:right w:val="single" w:sz="4" w:space="0" w:color="000000"/>
            </w:tcBorders>
            <w:vAlign w:val="center"/>
          </w:tcPr>
          <w:p w14:paraId="3E3F90CB"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Basada en la confianza, la autonomía y la colaboración entre nodos.</w:t>
            </w:r>
          </w:p>
        </w:tc>
        <w:tc>
          <w:tcPr>
            <w:tcW w:w="1583" w:type="dxa"/>
            <w:tcBorders>
              <w:bottom w:val="single" w:sz="4" w:space="0" w:color="000000"/>
              <w:right w:val="single" w:sz="4" w:space="0" w:color="000000"/>
            </w:tcBorders>
            <w:vAlign w:val="center"/>
          </w:tcPr>
          <w:p w14:paraId="27A27E49"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Orientada a la coordinación entre departamentos y la eficiencia.</w:t>
            </w:r>
          </w:p>
        </w:tc>
        <w:tc>
          <w:tcPr>
            <w:tcW w:w="1582" w:type="dxa"/>
            <w:tcBorders>
              <w:bottom w:val="single" w:sz="4" w:space="0" w:color="000000"/>
              <w:right w:val="single" w:sz="4" w:space="0" w:color="000000"/>
            </w:tcBorders>
            <w:vAlign w:val="center"/>
          </w:tcPr>
          <w:p w14:paraId="1FD37563"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Experimental, creativa, con foco en la resolución de problemas.</w:t>
            </w:r>
          </w:p>
        </w:tc>
        <w:tc>
          <w:tcPr>
            <w:tcW w:w="1446" w:type="dxa"/>
            <w:tcBorders>
              <w:bottom w:val="single" w:sz="4" w:space="0" w:color="000000"/>
              <w:right w:val="single" w:sz="4" w:space="0" w:color="000000"/>
            </w:tcBorders>
            <w:vAlign w:val="center"/>
          </w:tcPr>
          <w:p w14:paraId="0E4B19A8"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Formal, basada en la autoridad profesional y el cumplimiento de normas.</w:t>
            </w:r>
          </w:p>
        </w:tc>
      </w:tr>
      <w:tr w:rsidR="00C8234A" w:rsidRPr="007D448F" w14:paraId="5DFEE673" w14:textId="77777777">
        <w:trPr>
          <w:trHeight w:val="940"/>
        </w:trPr>
        <w:tc>
          <w:tcPr>
            <w:tcW w:w="1162" w:type="dxa"/>
            <w:tcBorders>
              <w:left w:val="single" w:sz="4" w:space="0" w:color="000000"/>
              <w:bottom w:val="single" w:sz="4" w:space="0" w:color="000000"/>
              <w:right w:val="single" w:sz="4" w:space="0" w:color="000000"/>
            </w:tcBorders>
            <w:vAlign w:val="center"/>
          </w:tcPr>
          <w:p w14:paraId="669A2466" w14:textId="77777777" w:rsidR="00C8234A" w:rsidRPr="007D448F" w:rsidRDefault="001E3027" w:rsidP="00AC4ED8">
            <w:pPr>
              <w:spacing w:line="360" w:lineRule="auto"/>
              <w:rPr>
                <w:rFonts w:asciiTheme="minorHAnsi" w:eastAsia="Calibri" w:hAnsiTheme="minorHAnsi" w:cstheme="minorHAnsi"/>
                <w:b/>
                <w:color w:val="000000"/>
                <w:sz w:val="16"/>
                <w:szCs w:val="16"/>
              </w:rPr>
            </w:pPr>
            <w:r w:rsidRPr="007D448F">
              <w:rPr>
                <w:rFonts w:asciiTheme="minorHAnsi" w:eastAsia="Calibri" w:hAnsiTheme="minorHAnsi" w:cstheme="minorHAnsi"/>
                <w:b/>
                <w:color w:val="000000"/>
                <w:sz w:val="16"/>
                <w:szCs w:val="16"/>
              </w:rPr>
              <w:t>Permanencia de los Miembros</w:t>
            </w:r>
          </w:p>
        </w:tc>
        <w:tc>
          <w:tcPr>
            <w:tcW w:w="1471" w:type="dxa"/>
            <w:tcBorders>
              <w:bottom w:val="single" w:sz="4" w:space="0" w:color="000000"/>
              <w:right w:val="single" w:sz="4" w:space="0" w:color="000000"/>
            </w:tcBorders>
            <w:vAlign w:val="center"/>
          </w:tcPr>
          <w:p w14:paraId="427350F8"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Alta permanencia, expectativas de estabilidad a largo plazo.</w:t>
            </w:r>
          </w:p>
        </w:tc>
        <w:tc>
          <w:tcPr>
            <w:tcW w:w="1583" w:type="dxa"/>
            <w:tcBorders>
              <w:bottom w:val="single" w:sz="4" w:space="0" w:color="000000"/>
              <w:right w:val="single" w:sz="4" w:space="0" w:color="000000"/>
            </w:tcBorders>
            <w:vAlign w:val="center"/>
          </w:tcPr>
          <w:p w14:paraId="5CF613DB"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Variable, los nodos pueden ten</w:t>
            </w:r>
            <w:r w:rsidRPr="007D448F">
              <w:rPr>
                <w:rFonts w:asciiTheme="minorHAnsi" w:eastAsia="Aptos Narrow" w:hAnsiTheme="minorHAnsi" w:cstheme="minorHAnsi"/>
                <w:color w:val="000000"/>
                <w:sz w:val="18"/>
                <w:szCs w:val="18"/>
              </w:rPr>
              <w:t>er alta rotación o estabilidad según su naturaleza.</w:t>
            </w:r>
          </w:p>
        </w:tc>
        <w:tc>
          <w:tcPr>
            <w:tcW w:w="1583" w:type="dxa"/>
            <w:tcBorders>
              <w:bottom w:val="single" w:sz="4" w:space="0" w:color="000000"/>
              <w:right w:val="single" w:sz="4" w:space="0" w:color="000000"/>
            </w:tcBorders>
            <w:vAlign w:val="center"/>
          </w:tcPr>
          <w:p w14:paraId="6764A9A0"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Moderada, los miembros pueden cambiar de área o proyecto regularmente.</w:t>
            </w:r>
          </w:p>
        </w:tc>
        <w:tc>
          <w:tcPr>
            <w:tcW w:w="1582" w:type="dxa"/>
            <w:tcBorders>
              <w:bottom w:val="single" w:sz="4" w:space="0" w:color="000000"/>
              <w:right w:val="single" w:sz="4" w:space="0" w:color="000000"/>
            </w:tcBorders>
            <w:vAlign w:val="center"/>
          </w:tcPr>
          <w:p w14:paraId="1BCC3CA3"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Alta rotación, con miembros que se mueven entre proyectos según las necesidades.</w:t>
            </w:r>
          </w:p>
        </w:tc>
        <w:tc>
          <w:tcPr>
            <w:tcW w:w="1446" w:type="dxa"/>
            <w:tcBorders>
              <w:bottom w:val="single" w:sz="4" w:space="0" w:color="000000"/>
              <w:right w:val="single" w:sz="4" w:space="0" w:color="000000"/>
            </w:tcBorders>
            <w:vAlign w:val="center"/>
          </w:tcPr>
          <w:p w14:paraId="053F0712"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 xml:space="preserve">Alta permanencia, basada en la carrera </w:t>
            </w:r>
            <w:r w:rsidRPr="007D448F">
              <w:rPr>
                <w:rFonts w:asciiTheme="minorHAnsi" w:eastAsia="Aptos Narrow" w:hAnsiTheme="minorHAnsi" w:cstheme="minorHAnsi"/>
                <w:color w:val="000000"/>
                <w:sz w:val="18"/>
                <w:szCs w:val="18"/>
              </w:rPr>
              <w:t>profesional de los empleados.</w:t>
            </w:r>
          </w:p>
        </w:tc>
      </w:tr>
      <w:tr w:rsidR="00C8234A" w:rsidRPr="007D448F" w14:paraId="0A97F094" w14:textId="77777777">
        <w:trPr>
          <w:trHeight w:val="940"/>
        </w:trPr>
        <w:tc>
          <w:tcPr>
            <w:tcW w:w="1162" w:type="dxa"/>
            <w:tcBorders>
              <w:left w:val="single" w:sz="4" w:space="0" w:color="000000"/>
              <w:bottom w:val="single" w:sz="4" w:space="0" w:color="000000"/>
              <w:right w:val="single" w:sz="4" w:space="0" w:color="000000"/>
            </w:tcBorders>
            <w:vAlign w:val="center"/>
          </w:tcPr>
          <w:p w14:paraId="16DBAA5D" w14:textId="77777777" w:rsidR="00C8234A" w:rsidRPr="007D448F" w:rsidRDefault="001E3027" w:rsidP="00AC4ED8">
            <w:pPr>
              <w:spacing w:line="360" w:lineRule="auto"/>
              <w:rPr>
                <w:rFonts w:asciiTheme="minorHAnsi" w:eastAsia="Calibri" w:hAnsiTheme="minorHAnsi" w:cstheme="minorHAnsi"/>
                <w:b/>
                <w:color w:val="000000"/>
                <w:sz w:val="16"/>
                <w:szCs w:val="16"/>
              </w:rPr>
            </w:pPr>
            <w:r w:rsidRPr="007D448F">
              <w:rPr>
                <w:rFonts w:asciiTheme="minorHAnsi" w:eastAsia="Calibri" w:hAnsiTheme="minorHAnsi" w:cstheme="minorHAnsi"/>
                <w:b/>
                <w:color w:val="000000"/>
                <w:sz w:val="16"/>
                <w:szCs w:val="16"/>
              </w:rPr>
              <w:t>Evaluación de Resultados</w:t>
            </w:r>
          </w:p>
        </w:tc>
        <w:tc>
          <w:tcPr>
            <w:tcW w:w="1471" w:type="dxa"/>
            <w:tcBorders>
              <w:bottom w:val="single" w:sz="4" w:space="0" w:color="000000"/>
              <w:right w:val="single" w:sz="4" w:space="0" w:color="000000"/>
            </w:tcBorders>
            <w:vAlign w:val="center"/>
          </w:tcPr>
          <w:p w14:paraId="04236A6F"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Basada en indicadores de desempeño y evaluación jerárquica.</w:t>
            </w:r>
          </w:p>
        </w:tc>
        <w:tc>
          <w:tcPr>
            <w:tcW w:w="1583" w:type="dxa"/>
            <w:tcBorders>
              <w:bottom w:val="single" w:sz="4" w:space="0" w:color="000000"/>
              <w:right w:val="single" w:sz="4" w:space="0" w:color="000000"/>
            </w:tcBorders>
            <w:vAlign w:val="center"/>
          </w:tcPr>
          <w:p w14:paraId="5DB6E416"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Colaborativa, evaluada en función del impacto global de la red.</w:t>
            </w:r>
          </w:p>
        </w:tc>
        <w:tc>
          <w:tcPr>
            <w:tcW w:w="1583" w:type="dxa"/>
            <w:tcBorders>
              <w:bottom w:val="single" w:sz="4" w:space="0" w:color="000000"/>
              <w:right w:val="single" w:sz="4" w:space="0" w:color="000000"/>
            </w:tcBorders>
            <w:vAlign w:val="center"/>
          </w:tcPr>
          <w:p w14:paraId="4C590FEF"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 xml:space="preserve">Evaluada según el rendimiento de los proyectos y áreas </w:t>
            </w:r>
            <w:r w:rsidRPr="007D448F">
              <w:rPr>
                <w:rFonts w:asciiTheme="minorHAnsi" w:eastAsia="Aptos Narrow" w:hAnsiTheme="minorHAnsi" w:cstheme="minorHAnsi"/>
                <w:color w:val="000000"/>
                <w:sz w:val="18"/>
                <w:szCs w:val="18"/>
              </w:rPr>
              <w:t>funcionales.</w:t>
            </w:r>
          </w:p>
        </w:tc>
        <w:tc>
          <w:tcPr>
            <w:tcW w:w="1582" w:type="dxa"/>
            <w:tcBorders>
              <w:bottom w:val="single" w:sz="4" w:space="0" w:color="000000"/>
              <w:right w:val="single" w:sz="4" w:space="0" w:color="000000"/>
            </w:tcBorders>
            <w:vAlign w:val="center"/>
          </w:tcPr>
          <w:p w14:paraId="0FC52BE7" w14:textId="77777777" w:rsidR="00C8234A" w:rsidRPr="007D448F" w:rsidRDefault="001E3027" w:rsidP="00AC4ED8">
            <w:pPr>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Basada en los resultados de los proyectos y su impacto innovador.</w:t>
            </w:r>
          </w:p>
        </w:tc>
        <w:tc>
          <w:tcPr>
            <w:tcW w:w="1446" w:type="dxa"/>
            <w:tcBorders>
              <w:bottom w:val="single" w:sz="4" w:space="0" w:color="000000"/>
              <w:right w:val="single" w:sz="4" w:space="0" w:color="000000"/>
            </w:tcBorders>
            <w:vAlign w:val="center"/>
          </w:tcPr>
          <w:p w14:paraId="1A31FBDC" w14:textId="77777777" w:rsidR="00C8234A" w:rsidRPr="007D448F" w:rsidRDefault="001E3027" w:rsidP="00AC4ED8">
            <w:pPr>
              <w:keepNext/>
              <w:spacing w:line="360" w:lineRule="auto"/>
              <w:rPr>
                <w:rFonts w:asciiTheme="minorHAnsi" w:eastAsia="Aptos Narrow" w:hAnsiTheme="minorHAnsi" w:cstheme="minorHAnsi"/>
                <w:color w:val="000000"/>
                <w:sz w:val="18"/>
                <w:szCs w:val="18"/>
              </w:rPr>
            </w:pPr>
            <w:r w:rsidRPr="007D448F">
              <w:rPr>
                <w:rFonts w:asciiTheme="minorHAnsi" w:eastAsia="Aptos Narrow" w:hAnsiTheme="minorHAnsi" w:cstheme="minorHAnsi"/>
                <w:color w:val="000000"/>
                <w:sz w:val="18"/>
                <w:szCs w:val="18"/>
              </w:rPr>
              <w:t>Evaluación formal, basada en el cumplimiento de estándares profesionales.</w:t>
            </w:r>
          </w:p>
        </w:tc>
      </w:tr>
    </w:tbl>
    <w:p w14:paraId="01F52673" w14:textId="04F961CB" w:rsidR="00C8234A" w:rsidRPr="007D448F" w:rsidRDefault="001E3027" w:rsidP="00AC4ED8">
      <w:pPr>
        <w:pStyle w:val="Descripcin"/>
        <w:spacing w:line="360" w:lineRule="auto"/>
        <w:jc w:val="center"/>
        <w:rPr>
          <w:rFonts w:asciiTheme="minorHAnsi" w:hAnsiTheme="minorHAnsi" w:cstheme="minorHAnsi"/>
        </w:rPr>
      </w:pPr>
      <w:bookmarkStart w:id="116" w:name="_Toc210845450"/>
      <w:r w:rsidRPr="007D448F">
        <w:rPr>
          <w:rFonts w:asciiTheme="minorHAnsi" w:hAnsiTheme="minorHAnsi" w:cstheme="minorHAnsi"/>
        </w:rPr>
        <w:t>Tabl</w:t>
      </w:r>
      <w:r w:rsidR="000E7AB9" w:rsidRPr="007D448F">
        <w:rPr>
          <w:rFonts w:asciiTheme="minorHAnsi" w:hAnsiTheme="minorHAnsi" w:cstheme="minorHAnsi"/>
        </w:rPr>
        <w:t>e</w:t>
      </w:r>
      <w:r w:rsidRPr="007D448F">
        <w:rPr>
          <w:rFonts w:asciiTheme="minorHAnsi" w:hAnsiTheme="minorHAnsi" w:cstheme="minorHAnsi"/>
        </w:rPr>
        <w:t xml:space="preserve"> </w:t>
      </w:r>
      <w:r w:rsidRPr="007D448F">
        <w:rPr>
          <w:rFonts w:asciiTheme="minorHAnsi" w:hAnsiTheme="minorHAnsi" w:cstheme="minorHAnsi"/>
        </w:rPr>
        <w:fldChar w:fldCharType="begin"/>
      </w:r>
      <w:r w:rsidRPr="007D448F">
        <w:rPr>
          <w:rFonts w:asciiTheme="minorHAnsi" w:hAnsiTheme="minorHAnsi" w:cstheme="minorHAnsi"/>
        </w:rPr>
        <w:instrText xml:space="preserve"> SEQ Table \* ARABIC </w:instrText>
      </w:r>
      <w:r w:rsidRPr="007D448F">
        <w:rPr>
          <w:rFonts w:asciiTheme="minorHAnsi" w:hAnsiTheme="minorHAnsi" w:cstheme="minorHAnsi"/>
        </w:rPr>
        <w:fldChar w:fldCharType="separate"/>
      </w:r>
      <w:r w:rsidR="00740121" w:rsidRPr="007D448F">
        <w:rPr>
          <w:rFonts w:asciiTheme="minorHAnsi" w:hAnsiTheme="minorHAnsi" w:cstheme="minorHAnsi"/>
          <w:noProof/>
        </w:rPr>
        <w:t>7</w:t>
      </w:r>
      <w:r w:rsidRPr="007D448F">
        <w:rPr>
          <w:rFonts w:asciiTheme="minorHAnsi" w:hAnsiTheme="minorHAnsi" w:cstheme="minorHAnsi"/>
        </w:rPr>
        <w:fldChar w:fldCharType="end"/>
      </w:r>
      <w:r w:rsidRPr="007D448F">
        <w:rPr>
          <w:rFonts w:asciiTheme="minorHAnsi" w:hAnsiTheme="minorHAnsi" w:cstheme="minorHAnsi"/>
        </w:rPr>
        <w:t xml:space="preserve"> Características de diferentes tipos de organización, elaboración propi</w:t>
      </w:r>
      <w:r w:rsidRPr="007D448F">
        <w:rPr>
          <w:rFonts w:asciiTheme="minorHAnsi" w:hAnsiTheme="minorHAnsi" w:cstheme="minorHAnsi"/>
        </w:rPr>
        <w:t>a</w:t>
      </w:r>
      <w:bookmarkEnd w:id="116"/>
    </w:p>
    <w:p w14:paraId="34D0C499" w14:textId="77777777" w:rsidR="00C8234A" w:rsidRPr="007D448F" w:rsidRDefault="001E3027" w:rsidP="00AC4ED8">
      <w:pPr>
        <w:spacing w:line="360" w:lineRule="auto"/>
        <w:ind w:firstLine="720"/>
        <w:jc w:val="both"/>
        <w:rPr>
          <w:rFonts w:asciiTheme="minorHAnsi" w:eastAsia="Calibri" w:hAnsiTheme="minorHAnsi" w:cstheme="minorHAnsi"/>
        </w:rPr>
      </w:pPr>
      <w:sdt>
        <w:sdtPr>
          <w:rPr>
            <w:rFonts w:asciiTheme="minorHAnsi" w:hAnsiTheme="minorHAnsi" w:cstheme="minorHAnsi"/>
          </w:rPr>
          <w:tag w:val="goog_rdk_20"/>
          <w:id w:val="731200943"/>
        </w:sdtPr>
        <w:sdtEndPr/>
        <w:sdtContent/>
      </w:sdt>
      <w:r w:rsidRPr="007D448F">
        <w:rPr>
          <w:rFonts w:asciiTheme="minorHAnsi" w:eastAsia="Calibri" w:hAnsiTheme="minorHAnsi" w:cstheme="minorHAnsi"/>
        </w:rPr>
        <w:t>La tabla que se presenta muestra diversas estructuras organizativas y diferentes aspectos clave, como la toma de decisiones, la transferencia de conocimiento, la innovación, y la permanencia de los miembros. Cada uno de estos modelos tiene fortalezas y deb</w:t>
      </w:r>
      <w:r w:rsidRPr="007D448F">
        <w:rPr>
          <w:rFonts w:asciiTheme="minorHAnsi" w:eastAsia="Calibri" w:hAnsiTheme="minorHAnsi" w:cstheme="minorHAnsi"/>
        </w:rPr>
        <w:t xml:space="preserve">ilidades específicas en función de sus enfoques hacia la formalización de procesos, la flexibilidad organizativa, y la manera en que fomentan la innovación. </w:t>
      </w:r>
    </w:p>
    <w:p w14:paraId="4812EB9D" w14:textId="77777777" w:rsidR="00C8234A" w:rsidRPr="007D448F" w:rsidRDefault="00C8234A" w:rsidP="00AC4ED8">
      <w:pPr>
        <w:spacing w:line="360" w:lineRule="auto"/>
        <w:jc w:val="both"/>
        <w:rPr>
          <w:rFonts w:asciiTheme="minorHAnsi" w:eastAsia="Calibri" w:hAnsiTheme="minorHAnsi" w:cstheme="minorHAnsi"/>
        </w:rPr>
      </w:pPr>
    </w:p>
    <w:p w14:paraId="18E5C233"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En el caso de </w:t>
      </w:r>
      <w:r w:rsidRPr="007D448F">
        <w:rPr>
          <w:rFonts w:asciiTheme="minorHAnsi" w:eastAsia="Calibri" w:hAnsiTheme="minorHAnsi" w:cstheme="minorHAnsi"/>
          <w:i/>
          <w:iCs/>
        </w:rPr>
        <w:t>Scire populi</w:t>
      </w:r>
      <w:r w:rsidRPr="007D448F">
        <w:rPr>
          <w:rFonts w:asciiTheme="minorHAnsi" w:eastAsia="Calibri" w:hAnsiTheme="minorHAnsi" w:cstheme="minorHAnsi"/>
        </w:rPr>
        <w:t>, este análisis puede ser particularmente revelador. El colectivo, al b</w:t>
      </w:r>
      <w:r w:rsidRPr="007D448F">
        <w:rPr>
          <w:rFonts w:asciiTheme="minorHAnsi" w:eastAsia="Calibri" w:hAnsiTheme="minorHAnsi" w:cstheme="minorHAnsi"/>
        </w:rPr>
        <w:t>asarse en una gestión del conocimiento más informal, se asemeja más a una organización en red o adhocracia, donde la colaboración y la flexibilidad son elementos clave. Sin embargo, para asegurar la continuidad a largo plazo y la transmisión efectiva del c</w:t>
      </w:r>
      <w:r w:rsidRPr="007D448F">
        <w:rPr>
          <w:rFonts w:asciiTheme="minorHAnsi" w:eastAsia="Calibri" w:hAnsiTheme="minorHAnsi" w:cstheme="minorHAnsi"/>
        </w:rPr>
        <w:t xml:space="preserve">onocimiento, podría beneficiarse de adoptar algunos aspectos de formalización propios de una organización matricial </w:t>
      </w:r>
      <w:r w:rsidRPr="007D448F">
        <w:rPr>
          <w:rFonts w:asciiTheme="minorHAnsi" w:eastAsia="Calibri" w:hAnsiTheme="minorHAnsi" w:cstheme="minorHAnsi"/>
        </w:rPr>
        <w:lastRenderedPageBreak/>
        <w:t>o incluso de una burocracia profesional. Este equilibrio entre la informalidad colaborativa y una estructura más formal podría fortalecer ta</w:t>
      </w:r>
      <w:r w:rsidRPr="007D448F">
        <w:rPr>
          <w:rFonts w:asciiTheme="minorHAnsi" w:eastAsia="Calibri" w:hAnsiTheme="minorHAnsi" w:cstheme="minorHAnsi"/>
        </w:rPr>
        <w:t>nto la innovación como la sostenibilidad a futuro.</w:t>
      </w:r>
    </w:p>
    <w:p w14:paraId="4157E20A" w14:textId="77777777" w:rsidR="00C8234A" w:rsidRPr="007D448F" w:rsidRDefault="00C8234A" w:rsidP="00AC4ED8">
      <w:pPr>
        <w:spacing w:line="360" w:lineRule="auto"/>
        <w:rPr>
          <w:rFonts w:asciiTheme="minorHAnsi" w:hAnsiTheme="minorHAnsi" w:cstheme="minorHAnsi"/>
          <w:b/>
        </w:rPr>
      </w:pPr>
    </w:p>
    <w:p w14:paraId="6387665C"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Al observar la matriz de modelos organizacionales, es evidente que </w:t>
      </w:r>
      <w:r w:rsidRPr="007D448F">
        <w:rPr>
          <w:rFonts w:asciiTheme="minorHAnsi" w:eastAsia="Calibri" w:hAnsiTheme="minorHAnsi" w:cstheme="minorHAnsi"/>
          <w:i/>
          <w:iCs/>
        </w:rPr>
        <w:t>Scire populi</w:t>
      </w:r>
      <w:r w:rsidRPr="007D448F">
        <w:rPr>
          <w:rFonts w:asciiTheme="minorHAnsi" w:eastAsia="Calibri" w:hAnsiTheme="minorHAnsi" w:cstheme="minorHAnsi"/>
        </w:rPr>
        <w:t>, como colectivo, presenta características únicas que lo diferencian y, al mismo tiempo, lo alinean con ciertos enfoques cont</w:t>
      </w:r>
      <w:r w:rsidRPr="007D448F">
        <w:rPr>
          <w:rFonts w:asciiTheme="minorHAnsi" w:eastAsia="Calibri" w:hAnsiTheme="minorHAnsi" w:cstheme="minorHAnsi"/>
        </w:rPr>
        <w:t>emporáneos de organización. La flexibilidad y horizontalidad del colectivo lo hacen comparable con modelos más recientes y menos convencionales, como la organización en red y la adhocracia, en contraste con la rigidez de los modelos jerárquicos tradicional</w:t>
      </w:r>
      <w:r w:rsidRPr="007D448F">
        <w:rPr>
          <w:rFonts w:asciiTheme="minorHAnsi" w:eastAsia="Calibri" w:hAnsiTheme="minorHAnsi" w:cstheme="minorHAnsi"/>
        </w:rPr>
        <w:t xml:space="preserve">es y la burocracia profesional, a continuación, se profundiza en la comparación de lo observado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y la literatura relativa a los modelos organizacionales.</w:t>
      </w:r>
    </w:p>
    <w:p w14:paraId="5C6EB142" w14:textId="77777777" w:rsidR="00C8234A" w:rsidRPr="007D448F" w:rsidRDefault="00C8234A" w:rsidP="00AC4ED8">
      <w:pPr>
        <w:spacing w:line="360" w:lineRule="auto"/>
        <w:rPr>
          <w:rFonts w:asciiTheme="minorHAnsi" w:hAnsiTheme="minorHAnsi" w:cstheme="minorHAnsi"/>
        </w:rPr>
      </w:pPr>
    </w:p>
    <w:p w14:paraId="1D932904"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Estructura Organizativa</w:t>
      </w:r>
    </w:p>
    <w:p w14:paraId="3199317B" w14:textId="77777777" w:rsidR="00C8234A" w:rsidRPr="007D448F" w:rsidRDefault="00C8234A" w:rsidP="00AC4ED8">
      <w:pPr>
        <w:spacing w:line="360" w:lineRule="auto"/>
        <w:ind w:left="720"/>
        <w:jc w:val="both"/>
        <w:rPr>
          <w:rFonts w:asciiTheme="minorHAnsi" w:hAnsiTheme="minorHAnsi" w:cstheme="minorHAnsi"/>
          <w:b/>
        </w:rPr>
      </w:pPr>
    </w:p>
    <w:p w14:paraId="5D0C09E8"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tiene una estructura altamente flexible, similar a las organizaciones en red y las adhocracias, que permiten una rápida adaptación a las necesidades cambiantes de los proyectos. Esto contrasta con las organizaciones jerárquicas tradicionales y las burocra</w:t>
      </w:r>
      <w:r w:rsidRPr="007D448F">
        <w:rPr>
          <w:rFonts w:asciiTheme="minorHAnsi" w:eastAsia="Calibri" w:hAnsiTheme="minorHAnsi" w:cstheme="minorHAnsi"/>
        </w:rPr>
        <w:t xml:space="preserve">cias profesionales, donde la estructura es estricta y predefinida, limitando la capacidad de respuesta inmediata. Las organizaciones matriciales tratan de combinar ambas, manteniendo una jerarquía formal pero permitiendo flexibilidad a través de proyectos </w:t>
      </w:r>
      <w:r w:rsidRPr="007D448F">
        <w:rPr>
          <w:rFonts w:asciiTheme="minorHAnsi" w:eastAsia="Calibri" w:hAnsiTheme="minorHAnsi" w:cstheme="minorHAnsi"/>
        </w:rPr>
        <w:t>transversales, aunque suelen enfrentarse a desafíos de coordinación.</w:t>
      </w:r>
    </w:p>
    <w:p w14:paraId="31E4FB66" w14:textId="77777777" w:rsidR="00C8234A" w:rsidRPr="007D448F" w:rsidRDefault="00C8234A" w:rsidP="00AC4ED8">
      <w:pPr>
        <w:spacing w:line="360" w:lineRule="auto"/>
        <w:ind w:left="1440"/>
        <w:jc w:val="both"/>
        <w:rPr>
          <w:rFonts w:asciiTheme="minorHAnsi" w:hAnsiTheme="minorHAnsi" w:cstheme="minorHAnsi"/>
        </w:rPr>
      </w:pPr>
    </w:p>
    <w:p w14:paraId="388D4408"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Toma de Decisiones</w:t>
      </w:r>
    </w:p>
    <w:p w14:paraId="1E77C7CA" w14:textId="77777777" w:rsidR="00C8234A" w:rsidRPr="007D448F" w:rsidRDefault="00C8234A" w:rsidP="00AC4ED8">
      <w:pPr>
        <w:spacing w:line="360" w:lineRule="auto"/>
        <w:ind w:left="720"/>
        <w:jc w:val="both"/>
        <w:rPr>
          <w:rFonts w:asciiTheme="minorHAnsi" w:hAnsiTheme="minorHAnsi" w:cstheme="minorHAnsi"/>
        </w:rPr>
      </w:pPr>
    </w:p>
    <w:p w14:paraId="743864E6"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En </w:t>
      </w:r>
      <w:r w:rsidRPr="007D448F">
        <w:rPr>
          <w:rFonts w:asciiTheme="minorHAnsi" w:eastAsia="Calibri" w:hAnsiTheme="minorHAnsi" w:cstheme="minorHAnsi"/>
          <w:i/>
          <w:iCs/>
        </w:rPr>
        <w:t>Scire populi</w:t>
      </w:r>
      <w:r w:rsidRPr="007D448F">
        <w:rPr>
          <w:rFonts w:asciiTheme="minorHAnsi" w:eastAsia="Calibri" w:hAnsiTheme="minorHAnsi" w:cstheme="minorHAnsi"/>
        </w:rPr>
        <w:t>, las decisiones son participativas y democráticas, lo que genera un sentido de propiedad entre sus miembros. Esto es compartido con la organización en</w:t>
      </w:r>
      <w:r w:rsidRPr="007D448F">
        <w:rPr>
          <w:rFonts w:asciiTheme="minorHAnsi" w:eastAsia="Calibri" w:hAnsiTheme="minorHAnsi" w:cstheme="minorHAnsi"/>
        </w:rPr>
        <w:t xml:space="preserve"> red, donde las decisiones se distribuyen entre los nodos. En contraste, las organizaciones jerárquicas tradicionales dependen de una toma de decisiones centralizada, lo que puede ralentizar </w:t>
      </w:r>
      <w:r w:rsidRPr="007D448F">
        <w:rPr>
          <w:rFonts w:asciiTheme="minorHAnsi" w:eastAsia="Calibri" w:hAnsiTheme="minorHAnsi" w:cstheme="minorHAnsi"/>
        </w:rPr>
        <w:lastRenderedPageBreak/>
        <w:t>el proceso de innovación, mientras que las adhocracias y organiza</w:t>
      </w:r>
      <w:r w:rsidRPr="007D448F">
        <w:rPr>
          <w:rFonts w:asciiTheme="minorHAnsi" w:eastAsia="Calibri" w:hAnsiTheme="minorHAnsi" w:cstheme="minorHAnsi"/>
        </w:rPr>
        <w:t>ciones matriciales permiten mayor descentralización en la toma de decisiones dentro de los proyectos.</w:t>
      </w:r>
    </w:p>
    <w:p w14:paraId="3283C790" w14:textId="77777777" w:rsidR="00C8234A" w:rsidRPr="007D448F" w:rsidRDefault="00C8234A" w:rsidP="00AC4ED8">
      <w:pPr>
        <w:spacing w:line="360" w:lineRule="auto"/>
        <w:ind w:left="720"/>
        <w:jc w:val="both"/>
        <w:rPr>
          <w:rFonts w:asciiTheme="minorHAnsi" w:eastAsia="Calibri" w:hAnsiTheme="minorHAnsi" w:cstheme="minorHAnsi"/>
        </w:rPr>
      </w:pPr>
    </w:p>
    <w:p w14:paraId="048BAA78"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Transferencia de conocimiento</w:t>
      </w:r>
    </w:p>
    <w:p w14:paraId="7D17782F" w14:textId="77777777" w:rsidR="00C8234A" w:rsidRPr="007D448F" w:rsidRDefault="00C8234A" w:rsidP="00AC4ED8">
      <w:pPr>
        <w:spacing w:line="360" w:lineRule="auto"/>
        <w:ind w:left="720"/>
        <w:jc w:val="both"/>
        <w:rPr>
          <w:rFonts w:asciiTheme="minorHAnsi" w:eastAsia="Calibri" w:hAnsiTheme="minorHAnsi" w:cstheme="minorHAnsi"/>
        </w:rPr>
      </w:pPr>
    </w:p>
    <w:p w14:paraId="086AA4EE" w14:textId="57B5B744"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La transferencia de conocimiento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caracteriza por su naturaleza predominantemente informal y colaborativ</w:t>
      </w:r>
      <w:r w:rsidRPr="007D448F">
        <w:rPr>
          <w:rFonts w:asciiTheme="minorHAnsi" w:eastAsia="Calibri" w:hAnsiTheme="minorHAnsi" w:cstheme="minorHAnsi"/>
        </w:rPr>
        <w:t xml:space="preserve">a, una dinámica que se asemeja a la de las organizaciones en red y las adhocracias. En este tipo de estructuras, el conocimiento </w:t>
      </w:r>
      <w:r w:rsidR="009F131E" w:rsidRPr="007D448F">
        <w:rPr>
          <w:rFonts w:asciiTheme="minorHAnsi" w:eastAsia="Calibri" w:hAnsiTheme="minorHAnsi" w:cstheme="minorHAnsi"/>
        </w:rPr>
        <w:t>circular</w:t>
      </w:r>
      <w:r w:rsidRPr="007D448F">
        <w:rPr>
          <w:rFonts w:asciiTheme="minorHAnsi" w:eastAsia="Calibri" w:hAnsiTheme="minorHAnsi" w:cstheme="minorHAnsi"/>
        </w:rPr>
        <w:t xml:space="preserve"> libremente entre los miembros, lo que facilita una rápida adaptación y fomenta la innovación constante. Esto se ve ref</w:t>
      </w:r>
      <w:r w:rsidRPr="007D448F">
        <w:rPr>
          <w:rFonts w:asciiTheme="minorHAnsi" w:eastAsia="Calibri" w:hAnsiTheme="minorHAnsi" w:cstheme="minorHAnsi"/>
        </w:rPr>
        <w:t>orzado por el uso de tecnologías abiertas y herramientas colaborativas.</w:t>
      </w:r>
    </w:p>
    <w:p w14:paraId="7E45E9B1" w14:textId="77777777" w:rsidR="00C8234A" w:rsidRPr="007D448F" w:rsidRDefault="00C8234A" w:rsidP="00AC4ED8">
      <w:pPr>
        <w:spacing w:line="360" w:lineRule="auto"/>
        <w:ind w:left="720"/>
        <w:jc w:val="both"/>
        <w:rPr>
          <w:rFonts w:asciiTheme="minorHAnsi" w:eastAsia="Calibri" w:hAnsiTheme="minorHAnsi" w:cstheme="minorHAnsi"/>
        </w:rPr>
      </w:pPr>
    </w:p>
    <w:p w14:paraId="5B232415"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Sin embargo, este enfoque contrasta significativamente con el de las organizaciones jerárquicas tradicionales y las burocracias profesionales, donde la transferencia de conocimiento e</w:t>
      </w:r>
      <w:r w:rsidRPr="007D448F">
        <w:rPr>
          <w:rFonts w:asciiTheme="minorHAnsi" w:eastAsia="Calibri" w:hAnsiTheme="minorHAnsi" w:cstheme="minorHAnsi"/>
        </w:rPr>
        <w:t>stá más formalizada, a menudo dependiendo de manuales, capacitaciones programadas y documentación oficial. Este tipo de formalización, si bien puede asegurar un control más estricto de los procesos, tiende a ralentizar la diseminación de la información y a</w:t>
      </w:r>
      <w:r w:rsidRPr="007D448F">
        <w:rPr>
          <w:rFonts w:asciiTheme="minorHAnsi" w:eastAsia="Calibri" w:hAnsiTheme="minorHAnsi" w:cstheme="minorHAnsi"/>
        </w:rPr>
        <w:t xml:space="preserve"> limitar la capacidad de respuesta inmediata ante nuevos desafíos.</w:t>
      </w:r>
    </w:p>
    <w:p w14:paraId="6E2C3256" w14:textId="77777777" w:rsidR="00C8234A" w:rsidRPr="007D448F" w:rsidRDefault="00C8234A" w:rsidP="00AC4ED8">
      <w:pPr>
        <w:spacing w:line="360" w:lineRule="auto"/>
        <w:ind w:left="720"/>
        <w:jc w:val="both"/>
        <w:rPr>
          <w:rFonts w:asciiTheme="minorHAnsi" w:eastAsia="Calibri" w:hAnsiTheme="minorHAnsi" w:cstheme="minorHAnsi"/>
        </w:rPr>
      </w:pPr>
    </w:p>
    <w:p w14:paraId="3093FEFC"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 xml:space="preserve">Innovación y Flexibilidad       </w:t>
      </w:r>
    </w:p>
    <w:p w14:paraId="38A9D932"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hAnsiTheme="minorHAnsi" w:cstheme="minorHAnsi"/>
        </w:rPr>
        <w:br/>
      </w:r>
      <w:r w:rsidRPr="007D448F">
        <w:rPr>
          <w:rFonts w:asciiTheme="minorHAnsi" w:eastAsia="Calibri" w:hAnsiTheme="minorHAnsi" w:cstheme="minorHAnsi"/>
        </w:rPr>
        <w:t xml:space="preserve">La capacidad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para innovar es similar a la de la adhocracia y la organización en red, donde la estructura flexible permite experimentar y a</w:t>
      </w:r>
      <w:r w:rsidRPr="007D448F">
        <w:rPr>
          <w:rFonts w:asciiTheme="minorHAnsi" w:eastAsia="Calibri" w:hAnsiTheme="minorHAnsi" w:cstheme="minorHAnsi"/>
        </w:rPr>
        <w:t>daptarse rápidamente a nuevos desafíos. En organizaciones jerárquicas tradicionales y burocracias profesionales, la innovación es más limitada por la rigidez de los procesos, la cadena de mando y la necesidad de aprobar las iniciativas en varios niveles je</w:t>
      </w:r>
      <w:r w:rsidRPr="007D448F">
        <w:rPr>
          <w:rFonts w:asciiTheme="minorHAnsi" w:eastAsia="Calibri" w:hAnsiTheme="minorHAnsi" w:cstheme="minorHAnsi"/>
        </w:rPr>
        <w:t xml:space="preserve">rárquicos. En las organizaciones </w:t>
      </w:r>
      <w:r w:rsidRPr="007D448F">
        <w:rPr>
          <w:rFonts w:asciiTheme="minorHAnsi" w:eastAsia="Calibri" w:hAnsiTheme="minorHAnsi" w:cstheme="minorHAnsi"/>
        </w:rPr>
        <w:lastRenderedPageBreak/>
        <w:t>matriciales, se busca un equilibrio, pero la coordinación entre las diferentes áreas puede ser un desafío para la agilidad en la innovación.</w:t>
      </w:r>
    </w:p>
    <w:p w14:paraId="66FE3039" w14:textId="77777777" w:rsidR="00C8234A" w:rsidRPr="007D448F" w:rsidRDefault="00C8234A" w:rsidP="00AC4ED8">
      <w:pPr>
        <w:spacing w:line="360" w:lineRule="auto"/>
        <w:ind w:left="720"/>
        <w:jc w:val="both"/>
        <w:rPr>
          <w:rFonts w:asciiTheme="minorHAnsi" w:eastAsia="Calibri" w:hAnsiTheme="minorHAnsi" w:cstheme="minorHAnsi"/>
        </w:rPr>
      </w:pPr>
    </w:p>
    <w:p w14:paraId="408CEB79"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 xml:space="preserve">Composición </w:t>
      </w:r>
    </w:p>
    <w:p w14:paraId="793268F4" w14:textId="77777777" w:rsidR="00C8234A" w:rsidRPr="007D448F" w:rsidRDefault="00C8234A" w:rsidP="00AC4ED8">
      <w:pPr>
        <w:spacing w:line="360" w:lineRule="auto"/>
        <w:ind w:left="720"/>
        <w:jc w:val="both"/>
        <w:rPr>
          <w:rFonts w:asciiTheme="minorHAnsi" w:hAnsiTheme="minorHAnsi" w:cstheme="minorHAnsi"/>
          <w:b/>
        </w:rPr>
      </w:pPr>
    </w:p>
    <w:p w14:paraId="1DF15D57"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En cuanto a la composición,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asemeja a las organizac</w:t>
      </w:r>
      <w:r w:rsidRPr="007D448F">
        <w:rPr>
          <w:rFonts w:asciiTheme="minorHAnsi" w:eastAsia="Calibri" w:hAnsiTheme="minorHAnsi" w:cstheme="minorHAnsi"/>
        </w:rPr>
        <w:t xml:space="preserve">iones en red y las adhocracias, ya que integra a jóvenes de diversas disciplinas, desde la ingeniería hasta las ciencias sociales y el arte. Esta multidisciplinariedad enriquece el proceso de innovación y creatividad, al igual que en las organizaciones en </w:t>
      </w:r>
      <w:r w:rsidRPr="007D448F">
        <w:rPr>
          <w:rFonts w:asciiTheme="minorHAnsi" w:eastAsia="Calibri" w:hAnsiTheme="minorHAnsi" w:cstheme="minorHAnsi"/>
        </w:rPr>
        <w:t>red, donde se fomenta la colaboración entre distintas áreas. En contraste, los modelos jerárquicos tradicionales y las burocracias profesionales tienden a ser más homogéneos, con roles claramente definidos y especializados. Las organizaciones matriciales i</w:t>
      </w:r>
      <w:r w:rsidRPr="007D448F">
        <w:rPr>
          <w:rFonts w:asciiTheme="minorHAnsi" w:eastAsia="Calibri" w:hAnsiTheme="minorHAnsi" w:cstheme="minorHAnsi"/>
        </w:rPr>
        <w:t>ntentan combinar la multidisciplinariedad, pero pueden enfrentar problemas de coordinación entre las distintas áreas funcionales.</w:t>
      </w:r>
    </w:p>
    <w:p w14:paraId="4F96A075" w14:textId="77777777" w:rsidR="00C8234A" w:rsidRPr="007D448F" w:rsidRDefault="00C8234A" w:rsidP="00AC4ED8">
      <w:pPr>
        <w:spacing w:line="360" w:lineRule="auto"/>
        <w:ind w:left="720"/>
        <w:jc w:val="both"/>
        <w:rPr>
          <w:rFonts w:asciiTheme="minorHAnsi" w:hAnsiTheme="minorHAnsi" w:cstheme="minorHAnsi"/>
        </w:rPr>
      </w:pPr>
    </w:p>
    <w:p w14:paraId="609677C7"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Formalización de Procesos</w:t>
      </w:r>
    </w:p>
    <w:p w14:paraId="077DEDE1" w14:textId="77777777" w:rsidR="00C8234A" w:rsidRPr="007D448F" w:rsidRDefault="00C8234A" w:rsidP="00AC4ED8">
      <w:pPr>
        <w:spacing w:line="360" w:lineRule="auto"/>
        <w:ind w:left="720"/>
        <w:jc w:val="both"/>
        <w:rPr>
          <w:rFonts w:asciiTheme="minorHAnsi" w:eastAsia="Calibri" w:hAnsiTheme="minorHAnsi" w:cstheme="minorHAnsi"/>
          <w:b/>
        </w:rPr>
      </w:pPr>
    </w:p>
    <w:p w14:paraId="051B8963"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La formalización de procesos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 baja, similar a las adhocracias, donde la flexibilidad y la improvisación son características clave. Esto le permite al colectivo adaptarse rápidamente a las necesidades del entorno y de sus proyectos. Por el contrario, las organizaciones jerárquicas t</w:t>
      </w:r>
      <w:r w:rsidRPr="007D448F">
        <w:rPr>
          <w:rFonts w:asciiTheme="minorHAnsi" w:eastAsia="Calibri" w:hAnsiTheme="minorHAnsi" w:cstheme="minorHAnsi"/>
        </w:rPr>
        <w:t>radicionales y las burocracias profesionales dependen de reglas, procedimientos y procesos claramente definidos, lo que limita su capacidad de adaptación. Las organizaciones en red y las matriciales mantienen un enfoque mixto, con algunos procesos formaliz</w:t>
      </w:r>
      <w:r w:rsidRPr="007D448F">
        <w:rPr>
          <w:rFonts w:asciiTheme="minorHAnsi" w:eastAsia="Calibri" w:hAnsiTheme="minorHAnsi" w:cstheme="minorHAnsi"/>
        </w:rPr>
        <w:t>ados, pero permitiendo flexibilidad en ciertos proyectos o nodos.</w:t>
      </w:r>
    </w:p>
    <w:p w14:paraId="0C725ABB" w14:textId="77777777" w:rsidR="00C8234A" w:rsidRPr="007D448F" w:rsidRDefault="00C8234A" w:rsidP="00AC4ED8">
      <w:pPr>
        <w:spacing w:line="360" w:lineRule="auto"/>
        <w:ind w:left="720"/>
        <w:jc w:val="both"/>
        <w:rPr>
          <w:rFonts w:asciiTheme="minorHAnsi" w:eastAsia="Calibri" w:hAnsiTheme="minorHAnsi" w:cstheme="minorHAnsi"/>
        </w:rPr>
      </w:pPr>
    </w:p>
    <w:p w14:paraId="1A0F8184"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Gestión del Conocimiento</w:t>
      </w:r>
    </w:p>
    <w:p w14:paraId="5FE866AA" w14:textId="77777777" w:rsidR="00C8234A" w:rsidRPr="007D448F" w:rsidRDefault="00C8234A" w:rsidP="00AC4ED8">
      <w:pPr>
        <w:spacing w:line="360" w:lineRule="auto"/>
        <w:ind w:left="720"/>
        <w:jc w:val="both"/>
        <w:rPr>
          <w:rFonts w:asciiTheme="minorHAnsi" w:hAnsiTheme="minorHAnsi" w:cstheme="minorHAnsi"/>
          <w:b/>
        </w:rPr>
      </w:pPr>
    </w:p>
    <w:p w14:paraId="71B76D0F"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i/>
          <w:iCs/>
        </w:rPr>
        <w:lastRenderedPageBreak/>
        <w:t>Scire populi</w:t>
      </w:r>
      <w:r w:rsidRPr="007D448F">
        <w:rPr>
          <w:rFonts w:asciiTheme="minorHAnsi" w:eastAsia="Calibri" w:hAnsiTheme="minorHAnsi" w:cstheme="minorHAnsi"/>
        </w:rPr>
        <w:t xml:space="preserve"> tiene un enfoque mixto en la gestión del conocimiento, utilizando herramientas digitales como Servicios en la nube, pero con una dependencia de métodos informales. La organización en red comparte este flujo libre de información, mientras que las burocraci</w:t>
      </w:r>
      <w:r w:rsidRPr="007D448F">
        <w:rPr>
          <w:rFonts w:asciiTheme="minorHAnsi" w:eastAsia="Calibri" w:hAnsiTheme="minorHAnsi" w:cstheme="minorHAnsi"/>
        </w:rPr>
        <w:t>as profesionales y las organizaciones jerárquicas tradicionales confían más en manuales, procesos estandarizados y documentación formal. Las adhocracias, al estar basadas en proyectos, se caracterizan por la gestión informal y flexible del conocimiento, qu</w:t>
      </w:r>
      <w:r w:rsidRPr="007D448F">
        <w:rPr>
          <w:rFonts w:asciiTheme="minorHAnsi" w:eastAsia="Calibri" w:hAnsiTheme="minorHAnsi" w:cstheme="minorHAnsi"/>
        </w:rPr>
        <w:t>e surge principalmente de la colaboración y la experimentación.</w:t>
      </w:r>
    </w:p>
    <w:p w14:paraId="24DFC878" w14:textId="77777777" w:rsidR="00C8234A" w:rsidRPr="007D448F" w:rsidRDefault="00C8234A" w:rsidP="00AC4ED8">
      <w:pPr>
        <w:spacing w:line="360" w:lineRule="auto"/>
        <w:ind w:left="720"/>
        <w:jc w:val="both"/>
        <w:rPr>
          <w:rFonts w:asciiTheme="minorHAnsi" w:eastAsia="Calibri" w:hAnsiTheme="minorHAnsi" w:cstheme="minorHAnsi"/>
        </w:rPr>
      </w:pPr>
    </w:p>
    <w:p w14:paraId="381A6C5A"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Rendición de Cuentas</w:t>
      </w:r>
    </w:p>
    <w:p w14:paraId="68BB7A7B" w14:textId="77777777" w:rsidR="00C8234A" w:rsidRPr="007D448F" w:rsidRDefault="00C8234A" w:rsidP="00AC4ED8">
      <w:pPr>
        <w:spacing w:line="360" w:lineRule="auto"/>
        <w:ind w:left="720"/>
        <w:rPr>
          <w:rFonts w:asciiTheme="minorHAnsi" w:hAnsiTheme="minorHAnsi" w:cstheme="minorHAnsi"/>
        </w:rPr>
      </w:pPr>
    </w:p>
    <w:p w14:paraId="7B56ACF4"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La rendición de cuentas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 colectiva y horizontal, lo que se asemeja a las organizaciones en red y las adhocracias, donde la responsabilidad se comparte </w:t>
      </w:r>
      <w:r w:rsidRPr="007D448F">
        <w:rPr>
          <w:rFonts w:asciiTheme="minorHAnsi" w:eastAsia="Calibri" w:hAnsiTheme="minorHAnsi" w:cstheme="minorHAnsi"/>
        </w:rPr>
        <w:t>entre los miembros. En las organizaciones jerárquicas tradicionales, la rendición de cuentas es vertical y depende de la autoridad de los niveles superiores. Las organizaciones matriciales y las burocracias profesionales también tienen procesos de rendició</w:t>
      </w:r>
      <w:r w:rsidRPr="007D448F">
        <w:rPr>
          <w:rFonts w:asciiTheme="minorHAnsi" w:eastAsia="Calibri" w:hAnsiTheme="minorHAnsi" w:cstheme="minorHAnsi"/>
        </w:rPr>
        <w:t>n de cuentas formalizados, pero en las matriciales se distribuye entre jefes funcionales y de proyecto, mientras que en las burocracias, la responsabilidad recae sobre la estructura jerárquica formal.</w:t>
      </w:r>
    </w:p>
    <w:p w14:paraId="4735F88A" w14:textId="77777777" w:rsidR="00C8234A" w:rsidRPr="007D448F" w:rsidRDefault="00C8234A" w:rsidP="00AC4ED8">
      <w:pPr>
        <w:spacing w:line="360" w:lineRule="auto"/>
        <w:ind w:left="720"/>
        <w:jc w:val="both"/>
        <w:rPr>
          <w:rFonts w:asciiTheme="minorHAnsi" w:eastAsia="Calibri" w:hAnsiTheme="minorHAnsi" w:cstheme="minorHAnsi"/>
        </w:rPr>
      </w:pPr>
    </w:p>
    <w:p w14:paraId="7C8C8F2F"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Recursos Financieros</w:t>
      </w:r>
    </w:p>
    <w:p w14:paraId="375E0219" w14:textId="77777777" w:rsidR="00C8234A" w:rsidRPr="007D448F" w:rsidRDefault="00C8234A" w:rsidP="00AC4ED8">
      <w:pPr>
        <w:spacing w:line="360" w:lineRule="auto"/>
        <w:ind w:left="720"/>
        <w:jc w:val="both"/>
        <w:rPr>
          <w:rFonts w:asciiTheme="minorHAnsi" w:eastAsia="Calibri" w:hAnsiTheme="minorHAnsi" w:cstheme="minorHAnsi"/>
          <w:b/>
        </w:rPr>
      </w:pPr>
    </w:p>
    <w:p w14:paraId="2C835505"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En </w:t>
      </w:r>
      <w:r w:rsidRPr="007D448F">
        <w:rPr>
          <w:rFonts w:asciiTheme="minorHAnsi" w:eastAsia="Calibri" w:hAnsiTheme="minorHAnsi" w:cstheme="minorHAnsi"/>
          <w:i/>
          <w:iCs/>
        </w:rPr>
        <w:t>Scire populi</w:t>
      </w:r>
      <w:r w:rsidRPr="007D448F">
        <w:rPr>
          <w:rFonts w:asciiTheme="minorHAnsi" w:eastAsia="Calibri" w:hAnsiTheme="minorHAnsi" w:cstheme="minorHAnsi"/>
        </w:rPr>
        <w:t>, los recursos fi</w:t>
      </w:r>
      <w:r w:rsidRPr="007D448F">
        <w:rPr>
          <w:rFonts w:asciiTheme="minorHAnsi" w:eastAsia="Calibri" w:hAnsiTheme="minorHAnsi" w:cstheme="minorHAnsi"/>
        </w:rPr>
        <w:t>nancieros son variables y dependen de la autogestión, financiamiento externo y convocatorias, lo que se asemeja a las organizaciones en red, donde los nodos pueden compartir o autogenerar recursos. Las organizaciones jerárquicas tradicionales y las burocra</w:t>
      </w:r>
      <w:r w:rsidRPr="007D448F">
        <w:rPr>
          <w:rFonts w:asciiTheme="minorHAnsi" w:eastAsia="Calibri" w:hAnsiTheme="minorHAnsi" w:cstheme="minorHAnsi"/>
        </w:rPr>
        <w:t xml:space="preserve">cias profesionales tienen recursos estructurados y asignados a cada área. Las organizaciones matriciales dividen sus recursos entre áreas funcionales y proyectos, mientras que las adhocracias dependen de la obtención de </w:t>
      </w:r>
      <w:r w:rsidRPr="007D448F">
        <w:rPr>
          <w:rFonts w:asciiTheme="minorHAnsi" w:eastAsia="Calibri" w:hAnsiTheme="minorHAnsi" w:cstheme="minorHAnsi"/>
        </w:rPr>
        <w:lastRenderedPageBreak/>
        <w:t>financiamiento para proyectos especí</w:t>
      </w:r>
      <w:r w:rsidRPr="007D448F">
        <w:rPr>
          <w:rFonts w:asciiTheme="minorHAnsi" w:eastAsia="Calibri" w:hAnsiTheme="minorHAnsi" w:cstheme="minorHAnsi"/>
        </w:rPr>
        <w:t>ficos, lo que genera una mayor incertidumbre financiera.</w:t>
      </w:r>
    </w:p>
    <w:p w14:paraId="456175C9" w14:textId="77777777" w:rsidR="00C8234A" w:rsidRPr="007D448F" w:rsidRDefault="00C8234A" w:rsidP="00AC4ED8">
      <w:pPr>
        <w:spacing w:line="360" w:lineRule="auto"/>
        <w:ind w:left="720"/>
        <w:jc w:val="both"/>
        <w:rPr>
          <w:rFonts w:asciiTheme="minorHAnsi" w:eastAsia="Calibri" w:hAnsiTheme="minorHAnsi" w:cstheme="minorHAnsi"/>
        </w:rPr>
      </w:pPr>
    </w:p>
    <w:p w14:paraId="46F0791C"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Cultura Organizativa</w:t>
      </w:r>
    </w:p>
    <w:p w14:paraId="1262FFE4" w14:textId="77777777" w:rsidR="00C8234A" w:rsidRPr="007D448F" w:rsidRDefault="00C8234A" w:rsidP="00AC4ED8">
      <w:pPr>
        <w:spacing w:line="360" w:lineRule="auto"/>
        <w:ind w:left="720"/>
        <w:rPr>
          <w:rFonts w:asciiTheme="minorHAnsi" w:hAnsiTheme="minorHAnsi" w:cstheme="minorHAnsi"/>
        </w:rPr>
      </w:pPr>
    </w:p>
    <w:p w14:paraId="7AFF83B3"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La cultura organizativa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basa en la confianza, la colaboración y la autonomía, similar a las organizaciones en red y las adhocracias, donde la cooperación y l</w:t>
      </w:r>
      <w:r w:rsidRPr="007D448F">
        <w:rPr>
          <w:rFonts w:asciiTheme="minorHAnsi" w:eastAsia="Calibri" w:hAnsiTheme="minorHAnsi" w:cstheme="minorHAnsi"/>
        </w:rPr>
        <w:t>a creatividad son valores fundamentales. En las organizaciones jerárquicas tradicionales, la cultura está más orientada hacia la autoridad y el control de procesos, con un énfasis en la disciplina y la obediencia a la estructura jerárquica. Las burocracias</w:t>
      </w:r>
      <w:r w:rsidRPr="007D448F">
        <w:rPr>
          <w:rFonts w:asciiTheme="minorHAnsi" w:eastAsia="Calibri" w:hAnsiTheme="minorHAnsi" w:cstheme="minorHAnsi"/>
        </w:rPr>
        <w:t xml:space="preserve"> profesionales también tienen una cultura formal y estructurada, basada en el cumplimiento de normas y la profesionalización.</w:t>
      </w:r>
    </w:p>
    <w:p w14:paraId="376C5ADF" w14:textId="77777777" w:rsidR="00C8234A" w:rsidRPr="007D448F" w:rsidRDefault="00C8234A" w:rsidP="00AC4ED8">
      <w:pPr>
        <w:spacing w:line="360" w:lineRule="auto"/>
        <w:ind w:left="720"/>
        <w:jc w:val="both"/>
        <w:rPr>
          <w:rFonts w:asciiTheme="minorHAnsi" w:eastAsia="Calibri" w:hAnsiTheme="minorHAnsi" w:cstheme="minorHAnsi"/>
        </w:rPr>
      </w:pPr>
    </w:p>
    <w:p w14:paraId="52E6E5C4"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Permanencia de los Miembros</w:t>
      </w:r>
    </w:p>
    <w:p w14:paraId="7F09785A" w14:textId="77777777" w:rsidR="00C8234A" w:rsidRPr="007D448F" w:rsidRDefault="00C8234A" w:rsidP="00AC4ED8">
      <w:pPr>
        <w:spacing w:line="360" w:lineRule="auto"/>
        <w:ind w:left="720"/>
        <w:rPr>
          <w:rFonts w:asciiTheme="minorHAnsi" w:hAnsiTheme="minorHAnsi" w:cstheme="minorHAnsi"/>
        </w:rPr>
      </w:pPr>
    </w:p>
    <w:p w14:paraId="295B00F8"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La permanencia de los miembros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 variable, con alta rotación, lo que se asemeja a l</w:t>
      </w:r>
      <w:r w:rsidRPr="007D448F">
        <w:rPr>
          <w:rFonts w:asciiTheme="minorHAnsi" w:eastAsia="Calibri" w:hAnsiTheme="minorHAnsi" w:cstheme="minorHAnsi"/>
        </w:rPr>
        <w:t>as adhocracias, donde los equipos de proyecto cambian con frecuencia. En las organizaciones en red, la permanencia también puede ser variable, dependiendo de la naturaleza de cada nodo. Por otro lado, las organizaciones jerárquicas tradicionales y las buro</w:t>
      </w:r>
      <w:r w:rsidRPr="007D448F">
        <w:rPr>
          <w:rFonts w:asciiTheme="minorHAnsi" w:eastAsia="Calibri" w:hAnsiTheme="minorHAnsi" w:cstheme="minorHAnsi"/>
        </w:rPr>
        <w:t>cracias profesionales se caracterizan por una alta permanencia de sus miembros, con expectativas de estabilidad a largo plazo. Las organizaciones matriciales presentan una rotación moderada, con miembros que pueden cambiar de área o proyecto según las nece</w:t>
      </w:r>
      <w:r w:rsidRPr="007D448F">
        <w:rPr>
          <w:rFonts w:asciiTheme="minorHAnsi" w:eastAsia="Calibri" w:hAnsiTheme="minorHAnsi" w:cstheme="minorHAnsi"/>
        </w:rPr>
        <w:t>sidades.</w:t>
      </w:r>
    </w:p>
    <w:p w14:paraId="2340EFB4" w14:textId="77777777" w:rsidR="00C8234A" w:rsidRPr="007D448F" w:rsidRDefault="00C8234A" w:rsidP="00AC4ED8">
      <w:pPr>
        <w:spacing w:line="360" w:lineRule="auto"/>
        <w:ind w:left="720"/>
        <w:jc w:val="both"/>
        <w:rPr>
          <w:rFonts w:asciiTheme="minorHAnsi" w:eastAsia="Calibri" w:hAnsiTheme="minorHAnsi" w:cstheme="minorHAnsi"/>
        </w:rPr>
      </w:pPr>
    </w:p>
    <w:p w14:paraId="0D389C6B"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Evaluación de Resultados internos</w:t>
      </w:r>
    </w:p>
    <w:p w14:paraId="4FD5680C" w14:textId="77777777" w:rsidR="00C8234A" w:rsidRPr="007D448F" w:rsidRDefault="00C8234A" w:rsidP="00AC4ED8">
      <w:pPr>
        <w:spacing w:line="360" w:lineRule="auto"/>
        <w:ind w:left="720"/>
        <w:rPr>
          <w:rFonts w:asciiTheme="minorHAnsi" w:hAnsiTheme="minorHAnsi" w:cstheme="minorHAnsi"/>
        </w:rPr>
      </w:pPr>
    </w:p>
    <w:p w14:paraId="49057085"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lastRenderedPageBreak/>
        <w:t xml:space="preserve">En </w:t>
      </w:r>
      <w:r w:rsidRPr="007D448F">
        <w:rPr>
          <w:rFonts w:asciiTheme="minorHAnsi" w:eastAsia="Calibri" w:hAnsiTheme="minorHAnsi" w:cstheme="minorHAnsi"/>
          <w:i/>
          <w:iCs/>
        </w:rPr>
        <w:t>Scire populi</w:t>
      </w:r>
      <w:r w:rsidRPr="007D448F">
        <w:rPr>
          <w:rFonts w:asciiTheme="minorHAnsi" w:eastAsia="Calibri" w:hAnsiTheme="minorHAnsi" w:cstheme="minorHAnsi"/>
        </w:rPr>
        <w:t>, la evaluación es colaborativa y refleja un enfoque colectivo en la revisión de resultados y lecciones aprendidas. Este enfoque también es compartido por las organizaciones en red y las adhocraci</w:t>
      </w:r>
      <w:r w:rsidRPr="007D448F">
        <w:rPr>
          <w:rFonts w:asciiTheme="minorHAnsi" w:eastAsia="Calibri" w:hAnsiTheme="minorHAnsi" w:cstheme="minorHAnsi"/>
        </w:rPr>
        <w:t>as, donde la evaluación se realiza en función del impacto general y no necesariamente de indicadores formales. En las organizaciones jerárquicas tradicionales y las burocracias profesionales, las evaluaciones tienden a ser rígidas, basadas en indicadores d</w:t>
      </w:r>
      <w:r w:rsidRPr="007D448F">
        <w:rPr>
          <w:rFonts w:asciiTheme="minorHAnsi" w:eastAsia="Calibri" w:hAnsiTheme="minorHAnsi" w:cstheme="minorHAnsi"/>
        </w:rPr>
        <w:t>e desempeño predeterminados y sujetos a una estricta cadena de responsabilidades.</w:t>
      </w:r>
    </w:p>
    <w:p w14:paraId="70BA8830" w14:textId="77777777" w:rsidR="00C8234A" w:rsidRPr="007D448F" w:rsidRDefault="00C8234A" w:rsidP="00AC4ED8">
      <w:pPr>
        <w:spacing w:line="360" w:lineRule="auto"/>
        <w:rPr>
          <w:rFonts w:asciiTheme="minorHAnsi" w:hAnsiTheme="minorHAnsi" w:cstheme="minorHAnsi"/>
        </w:rPr>
      </w:pPr>
    </w:p>
    <w:p w14:paraId="3F078C87"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análisis comparativo resalta las diferencias fundamentales entre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y los modelos organizacionales tradicionales, en particular con las organizaciones jerárquicas y burocracias profesionales. Si bien estos modelos más rígidos ofrecen estabilidad y control, limitan la capacidad de respuesta rápida y la innovación, algo que</w:t>
      </w:r>
      <w:r w:rsidRPr="007D448F">
        <w:rPr>
          <w:rFonts w:asciiTheme="minorHAnsi" w:eastAsia="Calibri" w:hAnsiTheme="minorHAnsi" w:cstheme="minorHAnsi"/>
        </w:rPr>
        <w:t xml:space="preserve"> es crucial para organizaciones como </w:t>
      </w:r>
      <w:r w:rsidRPr="007D448F">
        <w:rPr>
          <w:rFonts w:asciiTheme="minorHAnsi" w:eastAsia="Calibri" w:hAnsiTheme="minorHAnsi" w:cstheme="minorHAnsi"/>
          <w:i/>
          <w:iCs/>
        </w:rPr>
        <w:t>Scire populi</w:t>
      </w:r>
      <w:r w:rsidRPr="007D448F">
        <w:rPr>
          <w:rFonts w:asciiTheme="minorHAnsi" w:eastAsia="Calibri" w:hAnsiTheme="minorHAnsi" w:cstheme="minorHAnsi"/>
        </w:rPr>
        <w:t>, que dependen de la adaptabilidad y la flexibilidad para abordar las necesidades comunitarias emergentes.</w:t>
      </w:r>
    </w:p>
    <w:p w14:paraId="1FA6F0E2" w14:textId="77777777" w:rsidR="00C8234A" w:rsidRPr="007D448F" w:rsidRDefault="00C8234A" w:rsidP="00AC4ED8">
      <w:pPr>
        <w:spacing w:line="360" w:lineRule="auto"/>
        <w:jc w:val="both"/>
        <w:rPr>
          <w:rFonts w:asciiTheme="minorHAnsi" w:eastAsia="Calibri" w:hAnsiTheme="minorHAnsi" w:cstheme="minorHAnsi"/>
        </w:rPr>
      </w:pPr>
    </w:p>
    <w:p w14:paraId="6273DFC6"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Por otro lado, la adhocracia y la organización en red comparten más puntos en común con el colectiv</w:t>
      </w:r>
      <w:r w:rsidRPr="007D448F">
        <w:rPr>
          <w:rFonts w:asciiTheme="minorHAnsi" w:eastAsia="Calibri" w:hAnsiTheme="minorHAnsi" w:cstheme="minorHAnsi"/>
        </w:rPr>
        <w:t xml:space="preserve">o, dado que ambas promueven la horizontalidad, la participación activa de los miembros y una estructura menos formalizada. Estas similitudes son cruciales para entender cómo un colectivo juvenil como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puede prosperar en un entorno donde el camb</w:t>
      </w:r>
      <w:r w:rsidRPr="007D448F">
        <w:rPr>
          <w:rFonts w:asciiTheme="minorHAnsi" w:eastAsia="Calibri" w:hAnsiTheme="minorHAnsi" w:cstheme="minorHAnsi"/>
        </w:rPr>
        <w:t>io es constante, y la experimentación y el aprendizaje colectivo son los motores del crecimiento.</w:t>
      </w:r>
    </w:p>
    <w:p w14:paraId="125C8852" w14:textId="77777777" w:rsidR="00C8234A" w:rsidRPr="007D448F" w:rsidRDefault="00C8234A" w:rsidP="00AC4ED8">
      <w:pPr>
        <w:spacing w:line="360" w:lineRule="auto"/>
        <w:jc w:val="both"/>
        <w:rPr>
          <w:rFonts w:asciiTheme="minorHAnsi" w:eastAsia="Calibri" w:hAnsiTheme="minorHAnsi" w:cstheme="minorHAnsi"/>
        </w:rPr>
      </w:pPr>
    </w:p>
    <w:p w14:paraId="02E68005"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i/>
          <w:iCs/>
        </w:rPr>
        <w:t>Scire populi</w:t>
      </w:r>
      <w:r w:rsidRPr="007D448F">
        <w:rPr>
          <w:rFonts w:asciiTheme="minorHAnsi" w:eastAsia="Calibri" w:hAnsiTheme="minorHAnsi" w:cstheme="minorHAnsi"/>
        </w:rPr>
        <w:t>, al compararse con otros tipos de organizaciones, se destaca por su enfoque basado en tres pilares fundamentales: multidisciplinariedad, adaptabilidad e inclusión. A diferencia de los modelos organizacionales más jerárquicos o rígidos, su estructura horiz</w:t>
      </w:r>
      <w:r w:rsidRPr="007D448F">
        <w:rPr>
          <w:rFonts w:asciiTheme="minorHAnsi" w:eastAsia="Calibri" w:hAnsiTheme="minorHAnsi" w:cstheme="minorHAnsi"/>
        </w:rPr>
        <w:t>ontal y colaborativa permite la integración de diversas disciplinas, lo que enriquece el abordaje de problemas complejos desde múltiples perspectivas. Esta flexibilidad organizativa le otorga una gran capacidad de adaptación a los desafíos del entorno, mie</w:t>
      </w:r>
      <w:r w:rsidRPr="007D448F">
        <w:rPr>
          <w:rFonts w:asciiTheme="minorHAnsi" w:eastAsia="Calibri" w:hAnsiTheme="minorHAnsi" w:cstheme="minorHAnsi"/>
        </w:rPr>
        <w:t xml:space="preserve">ntras que su compromiso con la </w:t>
      </w:r>
      <w:r w:rsidRPr="007D448F">
        <w:rPr>
          <w:rFonts w:asciiTheme="minorHAnsi" w:eastAsia="Calibri" w:hAnsiTheme="minorHAnsi" w:cstheme="minorHAnsi"/>
        </w:rPr>
        <w:lastRenderedPageBreak/>
        <w:t>inclusión y la apropiación comunitaria garantiza que el conocimiento y las soluciones tecnológicas desarrolladas sean accesibles y útiles para las comunidades vulnerables. Estos tres pilares –multidisciplinariedad, adaptabili</w:t>
      </w:r>
      <w:r w:rsidRPr="007D448F">
        <w:rPr>
          <w:rFonts w:asciiTheme="minorHAnsi" w:eastAsia="Calibri" w:hAnsiTheme="minorHAnsi" w:cstheme="minorHAnsi"/>
        </w:rPr>
        <w:t xml:space="preserve">dad e inclusión– serán explorados en mayor profundidad en los apartados siguientes, donde se analizará su impacto en la estructura y el funcionamiento de </w:t>
      </w:r>
      <w:r w:rsidRPr="007D448F">
        <w:rPr>
          <w:rFonts w:asciiTheme="minorHAnsi" w:eastAsia="Calibri" w:hAnsiTheme="minorHAnsi" w:cstheme="minorHAnsi"/>
          <w:i/>
          <w:iCs/>
        </w:rPr>
        <w:t>Scire populi</w:t>
      </w:r>
      <w:r w:rsidRPr="007D448F">
        <w:rPr>
          <w:rFonts w:asciiTheme="minorHAnsi" w:eastAsia="Calibri" w:hAnsiTheme="minorHAnsi" w:cstheme="minorHAnsi"/>
        </w:rPr>
        <w:t>.</w:t>
      </w:r>
    </w:p>
    <w:p w14:paraId="5FC9E534" w14:textId="77777777" w:rsidR="00C8234A" w:rsidRPr="007D448F" w:rsidRDefault="001E3027" w:rsidP="00AC4ED8">
      <w:pPr>
        <w:pStyle w:val="Ttulo2"/>
        <w:spacing w:line="360" w:lineRule="auto"/>
        <w:rPr>
          <w:rFonts w:asciiTheme="minorHAnsi" w:hAnsiTheme="minorHAnsi" w:cstheme="minorHAnsi"/>
        </w:rPr>
      </w:pPr>
      <w:bookmarkStart w:id="117" w:name="_Toc210849899"/>
      <w:r w:rsidRPr="007D448F">
        <w:rPr>
          <w:rFonts w:asciiTheme="minorHAnsi" w:hAnsiTheme="minorHAnsi" w:cstheme="minorHAnsi"/>
        </w:rPr>
        <w:t xml:space="preserve">Interdisciplinariedad en el modelo </w:t>
      </w:r>
      <w:r w:rsidRPr="007D448F">
        <w:rPr>
          <w:rFonts w:asciiTheme="minorHAnsi" w:hAnsiTheme="minorHAnsi" w:cstheme="minorHAnsi"/>
          <w:i/>
          <w:iCs/>
        </w:rPr>
        <w:t>Scire populi</w:t>
      </w:r>
      <w:bookmarkEnd w:id="117"/>
    </w:p>
    <w:p w14:paraId="5F6AEE3B" w14:textId="77777777" w:rsidR="00C8234A" w:rsidRPr="007D448F" w:rsidRDefault="00C8234A" w:rsidP="00AC4ED8">
      <w:pPr>
        <w:spacing w:line="360" w:lineRule="auto"/>
        <w:jc w:val="both"/>
        <w:rPr>
          <w:rFonts w:asciiTheme="minorHAnsi" w:eastAsia="Calibri" w:hAnsiTheme="minorHAnsi" w:cstheme="minorHAnsi"/>
          <w:b/>
          <w:color w:val="000000"/>
        </w:rPr>
      </w:pPr>
    </w:p>
    <w:p w14:paraId="24424552"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ha logrado articular una v</w:t>
      </w:r>
      <w:r w:rsidRPr="007D448F">
        <w:rPr>
          <w:rFonts w:asciiTheme="minorHAnsi" w:eastAsia="Calibri" w:hAnsiTheme="minorHAnsi" w:cstheme="minorHAnsi"/>
          <w:color w:val="000000"/>
        </w:rPr>
        <w:t>asta red de actores en el territorio, lo que le ha permitido no solo identificar problemáticas comunes, sino también proponer soluciones conjuntas a partir del aprovechamiento de oportunidades estratégicas. Esta capacidad para tejer alianzas y generar diná</w:t>
      </w:r>
      <w:r w:rsidRPr="007D448F">
        <w:rPr>
          <w:rFonts w:asciiTheme="minorHAnsi" w:eastAsia="Calibri" w:hAnsiTheme="minorHAnsi" w:cstheme="minorHAnsi"/>
          <w:color w:val="000000"/>
        </w:rPr>
        <w:t xml:space="preserve">micas de colaboración ha posicionado al colectivo como un puente eficaz entre las instituciones que disponen de recursos y convocatorias, y las comunidades que, a menudo, no tienen acceso directo a estos flujos de conocimiento o financiación. El colectivo </w:t>
      </w:r>
      <w:r w:rsidRPr="007D448F">
        <w:rPr>
          <w:rFonts w:asciiTheme="minorHAnsi" w:eastAsia="Calibri" w:hAnsiTheme="minorHAnsi" w:cstheme="minorHAnsi"/>
          <w:color w:val="000000"/>
        </w:rPr>
        <w:t>ha sabido construir canales que permiten la circulación de saberes y recursos desde las entidades institucionales hacia los actores comunitarios, y viceversa, movilizando demandas locales y conectando a las comunidades con tecnologías y metodologías que pu</w:t>
      </w:r>
      <w:r w:rsidRPr="007D448F">
        <w:rPr>
          <w:rFonts w:asciiTheme="minorHAnsi" w:eastAsia="Calibri" w:hAnsiTheme="minorHAnsi" w:cstheme="minorHAnsi"/>
          <w:color w:val="000000"/>
        </w:rPr>
        <w:t>eden responder a sus necesidades más apremiantes.</w:t>
      </w:r>
    </w:p>
    <w:p w14:paraId="1D6A263F" w14:textId="77777777" w:rsidR="00C8234A" w:rsidRPr="007D448F" w:rsidRDefault="00C8234A" w:rsidP="00AC4ED8">
      <w:pPr>
        <w:spacing w:line="360" w:lineRule="auto"/>
        <w:jc w:val="both"/>
        <w:rPr>
          <w:rFonts w:asciiTheme="minorHAnsi" w:eastAsia="Calibri" w:hAnsiTheme="minorHAnsi" w:cstheme="minorHAnsi"/>
          <w:color w:val="000000"/>
        </w:rPr>
      </w:pPr>
    </w:p>
    <w:p w14:paraId="0C49EEFF"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La multidisciplinariedad y la interdisciplinariedad son unos de los rasgos distintivos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lo que ha permitido que su enfoque vaya más allá de una mera ejecución técnica de proyectos. La parti</w:t>
      </w:r>
      <w:r w:rsidRPr="007D448F">
        <w:rPr>
          <w:rFonts w:asciiTheme="minorHAnsi" w:eastAsia="Calibri" w:hAnsiTheme="minorHAnsi" w:cstheme="minorHAnsi"/>
          <w:color w:val="000000"/>
        </w:rPr>
        <w:t>cipación activa de jóvenes profesionales provenientes de la ingeniería, las ciencias sociales, el arte y la tecnología ha dotado al colectivo de una flexibilidad que le permite actuar en diferentes niveles de intervención: desde la planeación técnica de pr</w:t>
      </w:r>
      <w:r w:rsidRPr="007D448F">
        <w:rPr>
          <w:rFonts w:asciiTheme="minorHAnsi" w:eastAsia="Calibri" w:hAnsiTheme="minorHAnsi" w:cstheme="minorHAnsi"/>
          <w:color w:val="000000"/>
        </w:rPr>
        <w:t>oyectos hasta la interacción social con las comunidades. En este sentido, el colectivo sigue un enfoque similar al de la "innovación abierta" descrita por Chesbrough (2006), en el que la colaboración interdisciplinaria es clave para el desarrollo de soluci</w:t>
      </w:r>
      <w:r w:rsidRPr="007D448F">
        <w:rPr>
          <w:rFonts w:asciiTheme="minorHAnsi" w:eastAsia="Calibri" w:hAnsiTheme="minorHAnsi" w:cstheme="minorHAnsi"/>
          <w:color w:val="000000"/>
        </w:rPr>
        <w:t>ones innovadoras.</w:t>
      </w:r>
    </w:p>
    <w:p w14:paraId="0B625148" w14:textId="77777777" w:rsidR="00C8234A" w:rsidRPr="007D448F" w:rsidRDefault="00C8234A" w:rsidP="00AC4ED8">
      <w:pPr>
        <w:spacing w:line="360" w:lineRule="auto"/>
        <w:jc w:val="both"/>
        <w:rPr>
          <w:rFonts w:asciiTheme="minorHAnsi" w:eastAsia="Calibri" w:hAnsiTheme="minorHAnsi" w:cstheme="minorHAnsi"/>
          <w:color w:val="000000"/>
        </w:rPr>
      </w:pPr>
    </w:p>
    <w:p w14:paraId="55D4E3D0"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Sin embargo, mientras que el enfoque de innovación abierta tradicionalmente ocurre en contextos empresariales o entre corporaciones, en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esta dinámica multidisciplinaria se inserta dentro de un marco comunitario y horizontal</w:t>
      </w:r>
      <w:r w:rsidRPr="007D448F">
        <w:rPr>
          <w:rFonts w:asciiTheme="minorHAnsi" w:eastAsia="Calibri" w:hAnsiTheme="minorHAnsi" w:cstheme="minorHAnsi"/>
          <w:color w:val="000000"/>
        </w:rPr>
        <w:t xml:space="preserve">. Aquí no solo se busca la integración de diferentes disciplinas, sino también de distintos saberes populares y experiencias de vida que surgen de las interacciones con las comunidades. Este enfoque reconoce que el conocimiento no reside únicamente en los </w:t>
      </w:r>
      <w:r w:rsidRPr="007D448F">
        <w:rPr>
          <w:rFonts w:asciiTheme="minorHAnsi" w:eastAsia="Calibri" w:hAnsiTheme="minorHAnsi" w:cstheme="minorHAnsi"/>
          <w:color w:val="000000"/>
        </w:rPr>
        <w:t xml:space="preserve">especialistas técnicos, sino también en los habitantes del territorio, quienes a menudo poseen un entendimiento más profundo de las problemáticas locales. Así, la gestión del conocimiento en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se nutre tanto de los aportes formales de disciplina</w:t>
      </w:r>
      <w:r w:rsidRPr="007D448F">
        <w:rPr>
          <w:rFonts w:asciiTheme="minorHAnsi" w:eastAsia="Calibri" w:hAnsiTheme="minorHAnsi" w:cstheme="minorHAnsi"/>
          <w:color w:val="000000"/>
        </w:rPr>
        <w:t>s académicas como de los conocimientos empíricos y tradicionales de las comunidades.</w:t>
      </w:r>
    </w:p>
    <w:p w14:paraId="6334864A" w14:textId="77777777" w:rsidR="00C8234A" w:rsidRPr="007D448F" w:rsidRDefault="00C8234A" w:rsidP="00AC4ED8">
      <w:pPr>
        <w:spacing w:line="360" w:lineRule="auto"/>
        <w:jc w:val="both"/>
        <w:rPr>
          <w:rFonts w:asciiTheme="minorHAnsi" w:eastAsia="Calibri" w:hAnsiTheme="minorHAnsi" w:cstheme="minorHAnsi"/>
          <w:color w:val="000000"/>
        </w:rPr>
      </w:pPr>
    </w:p>
    <w:p w14:paraId="7110BC04"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La capacidad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para integrar saberes formales e informales le permite no solo adaptarse a los contextos cambiantes, sino también formular respuestas más aju</w:t>
      </w:r>
      <w:r w:rsidRPr="007D448F">
        <w:rPr>
          <w:rFonts w:asciiTheme="minorHAnsi" w:eastAsia="Calibri" w:hAnsiTheme="minorHAnsi" w:cstheme="minorHAnsi"/>
          <w:color w:val="000000"/>
        </w:rPr>
        <w:t>stadas a las realidades sociales y tecnológicas de las comunidades que impacta. Esta perspectiva holística le ha permitido intervenir en diversas áreas, como la educación, la ciencia, la cultura y la tecnología, siempre desde una postura inclusiva que busc</w:t>
      </w:r>
      <w:r w:rsidRPr="007D448F">
        <w:rPr>
          <w:rFonts w:asciiTheme="minorHAnsi" w:eastAsia="Calibri" w:hAnsiTheme="minorHAnsi" w:cstheme="minorHAnsi"/>
          <w:color w:val="000000"/>
        </w:rPr>
        <w:t>a empoderar a las personas y colectivos involucrados.</w:t>
      </w:r>
    </w:p>
    <w:p w14:paraId="2A09DE50" w14:textId="77777777" w:rsidR="00C8234A" w:rsidRPr="007D448F" w:rsidRDefault="00C8234A" w:rsidP="00AC4ED8">
      <w:pPr>
        <w:spacing w:line="360" w:lineRule="auto"/>
        <w:jc w:val="both"/>
        <w:rPr>
          <w:rFonts w:asciiTheme="minorHAnsi" w:eastAsia="Calibri" w:hAnsiTheme="minorHAnsi" w:cstheme="minorHAnsi"/>
          <w:color w:val="000000"/>
        </w:rPr>
      </w:pPr>
    </w:p>
    <w:p w14:paraId="57A27C73"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Este enfoque multidisciplinario también refuerza la capacidad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para rastrear actores clave en el territorio y articular dinámicas de colaboración. El colectivo actúa como un conector, ca</w:t>
      </w:r>
      <w:r w:rsidRPr="007D448F">
        <w:rPr>
          <w:rFonts w:asciiTheme="minorHAnsi" w:eastAsia="Calibri" w:hAnsiTheme="minorHAnsi" w:cstheme="minorHAnsi"/>
          <w:color w:val="000000"/>
        </w:rPr>
        <w:t>paz de hacer que las instituciones gubernamentales, académicas y privadas se alineen con las necesidades de las comunidades, garantizando que los recursos y el conocimiento fluyan de manera eficaz hacia donde más se necesitan. Esto se traduce en la formula</w:t>
      </w:r>
      <w:r w:rsidRPr="007D448F">
        <w:rPr>
          <w:rFonts w:asciiTheme="minorHAnsi" w:eastAsia="Calibri" w:hAnsiTheme="minorHAnsi" w:cstheme="minorHAnsi"/>
          <w:color w:val="000000"/>
        </w:rPr>
        <w:t>ción de proyectos que no solo abordan problemas comunes, sino que también maximizan el impacto social al crear sinergias entre los diversos actores del ecosistema.</w:t>
      </w:r>
    </w:p>
    <w:p w14:paraId="0F8D3C5E" w14:textId="77777777" w:rsidR="00C8234A" w:rsidRPr="007D448F" w:rsidRDefault="00C8234A" w:rsidP="00AC4ED8">
      <w:pPr>
        <w:spacing w:line="360" w:lineRule="auto"/>
        <w:jc w:val="both"/>
        <w:rPr>
          <w:rFonts w:asciiTheme="minorHAnsi" w:eastAsia="Calibri" w:hAnsiTheme="minorHAnsi" w:cstheme="minorHAnsi"/>
          <w:color w:val="000000"/>
        </w:rPr>
      </w:pPr>
    </w:p>
    <w:p w14:paraId="3851ADE7"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lastRenderedPageBreak/>
        <w:t xml:space="preserve">Así,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desafía el modelo tradicional de gestión del conocimiento, que a menudo s</w:t>
      </w:r>
      <w:r w:rsidRPr="007D448F">
        <w:rPr>
          <w:rFonts w:asciiTheme="minorHAnsi" w:eastAsia="Calibri" w:hAnsiTheme="minorHAnsi" w:cstheme="minorHAnsi"/>
          <w:color w:val="000000"/>
        </w:rPr>
        <w:t>e centra en la acumulación de capital intelectual y la eficiencia operativa dentro de las organizaciones. En cambio, el colectivo se enmarca más dentro de las dinámicas propias de las organizaciones prefigurativas, donde la producción y gestión del conocim</w:t>
      </w:r>
      <w:r w:rsidRPr="007D448F">
        <w:rPr>
          <w:rFonts w:asciiTheme="minorHAnsi" w:eastAsia="Calibri" w:hAnsiTheme="minorHAnsi" w:cstheme="minorHAnsi"/>
          <w:color w:val="000000"/>
        </w:rPr>
        <w:t xml:space="preserve">iento están íntimamente ligadas al bienestar colectivo y a la construcción de comunidad. </w:t>
      </w:r>
    </w:p>
    <w:p w14:paraId="308942E6" w14:textId="77777777" w:rsidR="00C8234A" w:rsidRPr="007D448F" w:rsidRDefault="001E3027" w:rsidP="00AC4ED8">
      <w:pPr>
        <w:pStyle w:val="Ttulo2"/>
        <w:spacing w:line="360" w:lineRule="auto"/>
        <w:rPr>
          <w:rFonts w:asciiTheme="minorHAnsi" w:hAnsiTheme="minorHAnsi" w:cstheme="minorHAnsi"/>
        </w:rPr>
      </w:pPr>
      <w:bookmarkStart w:id="118" w:name="_Toc210849900"/>
      <w:r w:rsidRPr="007D448F">
        <w:rPr>
          <w:rFonts w:asciiTheme="minorHAnsi" w:hAnsiTheme="minorHAnsi" w:cstheme="minorHAnsi"/>
        </w:rPr>
        <w:t xml:space="preserve">Adaptabilidad en el modelo </w:t>
      </w:r>
      <w:r w:rsidRPr="007D448F">
        <w:rPr>
          <w:rFonts w:asciiTheme="minorHAnsi" w:hAnsiTheme="minorHAnsi" w:cstheme="minorHAnsi"/>
          <w:i/>
          <w:iCs/>
        </w:rPr>
        <w:t>Scire populi</w:t>
      </w:r>
      <w:bookmarkEnd w:id="118"/>
    </w:p>
    <w:p w14:paraId="1CD82C13" w14:textId="77777777" w:rsidR="00C8234A" w:rsidRPr="007D448F" w:rsidRDefault="00C8234A" w:rsidP="00AC4ED8">
      <w:pPr>
        <w:spacing w:line="360" w:lineRule="auto"/>
        <w:jc w:val="both"/>
        <w:rPr>
          <w:rFonts w:asciiTheme="minorHAnsi" w:eastAsia="Calibri" w:hAnsiTheme="minorHAnsi" w:cstheme="minorHAnsi"/>
          <w:b/>
          <w:color w:val="000000"/>
        </w:rPr>
      </w:pPr>
    </w:p>
    <w:p w14:paraId="2C1FA96C"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La gestión del conocimiento en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se caracteriza por su enfoque innovador y colaborativo, en el que la tecnología no es solo un facilitador, sino un fin integrador para comunidades vulnerables. Este enfoque se aleja de modelos tradicionales de gestión del conocimiento, como los descritos </w:t>
      </w:r>
      <w:r w:rsidRPr="007D448F">
        <w:rPr>
          <w:rFonts w:asciiTheme="minorHAnsi" w:eastAsia="Calibri" w:hAnsiTheme="minorHAnsi" w:cstheme="minorHAnsi"/>
          <w:color w:val="000000"/>
        </w:rPr>
        <w:t xml:space="preserve">por Peter Drucker (1993), quien se centraba en organizaciones formales y establecidas, donde el conocimiento y la innovación tienden a estructurarse en torno a jerarquías y procesos predeterminados. En contraste, el modelo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es iterativo y di</w:t>
      </w:r>
      <w:r w:rsidRPr="007D448F">
        <w:rPr>
          <w:rFonts w:asciiTheme="minorHAnsi" w:eastAsia="Calibri" w:hAnsiTheme="minorHAnsi" w:cstheme="minorHAnsi"/>
          <w:color w:val="000000"/>
        </w:rPr>
        <w:t>námico, basado en la práctica constante y en la experimentación continua. Esta estructura permite que la organización se mantenga flexible y se ajuste a los cambios rápidos y disruptivos que caracterizan la era digital actual.</w:t>
      </w:r>
    </w:p>
    <w:p w14:paraId="538E9940" w14:textId="77777777" w:rsidR="001868C7" w:rsidRPr="007D448F" w:rsidRDefault="001868C7" w:rsidP="00AC4ED8">
      <w:pPr>
        <w:spacing w:line="360" w:lineRule="auto"/>
        <w:ind w:firstLine="720"/>
        <w:jc w:val="both"/>
        <w:rPr>
          <w:rFonts w:asciiTheme="minorHAnsi" w:eastAsia="Calibri" w:hAnsiTheme="minorHAnsi" w:cstheme="minorHAnsi"/>
          <w:color w:val="000000"/>
        </w:rPr>
      </w:pPr>
    </w:p>
    <w:p w14:paraId="55B369E0"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La flexibilidad en la gestió</w:t>
      </w:r>
      <w:r w:rsidRPr="007D448F">
        <w:rPr>
          <w:rFonts w:asciiTheme="minorHAnsi" w:eastAsia="Calibri" w:hAnsiTheme="minorHAnsi" w:cstheme="minorHAnsi"/>
          <w:color w:val="000000"/>
        </w:rPr>
        <w:t xml:space="preserve">n del conocimiento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resuena con la idea de la "adhocracia", término acuñado por Henry Mintzberg (1979) para describir organizaciones que prosperan en ambientes altamente cambiantes y que necesitan ser creativas y ágiles para resolver problem</w:t>
      </w:r>
      <w:r w:rsidRPr="007D448F">
        <w:rPr>
          <w:rFonts w:asciiTheme="minorHAnsi" w:eastAsia="Calibri" w:hAnsiTheme="minorHAnsi" w:cstheme="minorHAnsi"/>
          <w:color w:val="000000"/>
        </w:rPr>
        <w:t xml:space="preserve">as complejos. La principal similitud entre ambos modelos radica en la capacidad de adaptación y en la ausencia de una estructura jerárquica rígida. No obstante, mientras que la adhocracia se suele aplicar en contextos empresariales o gubernamentales, como </w:t>
      </w:r>
      <w:r w:rsidRPr="007D448F">
        <w:rPr>
          <w:rFonts w:asciiTheme="minorHAnsi" w:eastAsia="Calibri" w:hAnsiTheme="minorHAnsi" w:cstheme="minorHAnsi"/>
          <w:color w:val="000000"/>
        </w:rPr>
        <w:t xml:space="preserve">en grandes corporaciones o entidades gubernamentales que enfrentan incertidumbre y requieren soluciones rápidas, el enfoque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va más allá. La diferencia clave radica en el énfasis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en la inclusión comunitaria y en la democratiz</w:t>
      </w:r>
      <w:r w:rsidRPr="007D448F">
        <w:rPr>
          <w:rFonts w:asciiTheme="minorHAnsi" w:eastAsia="Calibri" w:hAnsiTheme="minorHAnsi" w:cstheme="minorHAnsi"/>
          <w:color w:val="000000"/>
        </w:rPr>
        <w:t xml:space="preserve">ación del conocimiento. En lugar de </w:t>
      </w:r>
      <w:r w:rsidRPr="007D448F">
        <w:rPr>
          <w:rFonts w:asciiTheme="minorHAnsi" w:eastAsia="Calibri" w:hAnsiTheme="minorHAnsi" w:cstheme="minorHAnsi"/>
          <w:color w:val="000000"/>
        </w:rPr>
        <w:lastRenderedPageBreak/>
        <w:t>estar orientada hacia la eficiencia operativa o la resolución de problemas técnicos complejos en sectores industriales, su enfoque está dirigido hacia la generación de soluciones que impacten directamente a las comunidad</w:t>
      </w:r>
      <w:r w:rsidRPr="007D448F">
        <w:rPr>
          <w:rFonts w:asciiTheme="minorHAnsi" w:eastAsia="Calibri" w:hAnsiTheme="minorHAnsi" w:cstheme="minorHAnsi"/>
          <w:color w:val="000000"/>
        </w:rPr>
        <w:t>es locales y marginadas.</w:t>
      </w:r>
    </w:p>
    <w:p w14:paraId="5EF1A7D1" w14:textId="77777777" w:rsidR="00C8234A" w:rsidRPr="007D448F" w:rsidRDefault="00C8234A" w:rsidP="00AC4ED8">
      <w:pPr>
        <w:spacing w:line="360" w:lineRule="auto"/>
        <w:jc w:val="both"/>
        <w:rPr>
          <w:rFonts w:asciiTheme="minorHAnsi" w:eastAsia="Calibri" w:hAnsiTheme="minorHAnsi" w:cstheme="minorHAnsi"/>
          <w:color w:val="000000"/>
        </w:rPr>
      </w:pPr>
    </w:p>
    <w:p w14:paraId="77BFD6E9"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Otro aspecto fundamental del modelo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es su enfoque en la co-creación del conocimiento. Aquí, los miembros del colectivo y las comunidades con las que trabajan no son </w:t>
      </w:r>
      <w:r w:rsidRPr="007D448F">
        <w:rPr>
          <w:rFonts w:asciiTheme="minorHAnsi" w:eastAsia="Calibri" w:hAnsiTheme="minorHAnsi" w:cstheme="minorHAnsi"/>
        </w:rPr>
        <w:t>sólo</w:t>
      </w:r>
      <w:r w:rsidRPr="007D448F">
        <w:rPr>
          <w:rFonts w:asciiTheme="minorHAnsi" w:eastAsia="Calibri" w:hAnsiTheme="minorHAnsi" w:cstheme="minorHAnsi"/>
          <w:color w:val="000000"/>
        </w:rPr>
        <w:t xml:space="preserve"> receptores pasivos del conocimiento, sino qu</w:t>
      </w:r>
      <w:r w:rsidRPr="007D448F">
        <w:rPr>
          <w:rFonts w:asciiTheme="minorHAnsi" w:eastAsia="Calibri" w:hAnsiTheme="minorHAnsi" w:cstheme="minorHAnsi"/>
          <w:color w:val="000000"/>
        </w:rPr>
        <w:t>e están activamente involucrados en su generación y en la toma de decisiones. Este enfoque participativo es similar a lo que Wenger (1998) denomina “comunidades de práctica”, en las que los participantes no solo comparten conocimiento, sino que lo co-produ</w:t>
      </w:r>
      <w:r w:rsidRPr="007D448F">
        <w:rPr>
          <w:rFonts w:asciiTheme="minorHAnsi" w:eastAsia="Calibri" w:hAnsiTheme="minorHAnsi" w:cstheme="minorHAnsi"/>
          <w:color w:val="000000"/>
        </w:rPr>
        <w:t xml:space="preserve">cen mediante la interacción constante.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no solo facilita el acceso a la tecnología, sino que también capacita a sus miembros y beneficiarios para que sean agentes activos en su desarrollo y aplicación, lo que difiere de los enfoques más formali</w:t>
      </w:r>
      <w:r w:rsidRPr="007D448F">
        <w:rPr>
          <w:rFonts w:asciiTheme="minorHAnsi" w:eastAsia="Calibri" w:hAnsiTheme="minorHAnsi" w:cstheme="minorHAnsi"/>
          <w:color w:val="000000"/>
        </w:rPr>
        <w:t>zados de gestión del conocimiento, donde el control y la creación de conocimiento están centralizados en los niveles superiores de la organización.</w:t>
      </w:r>
    </w:p>
    <w:p w14:paraId="15A4AE9F" w14:textId="77777777" w:rsidR="00C8234A" w:rsidRPr="007D448F" w:rsidRDefault="00C8234A" w:rsidP="00AC4ED8">
      <w:pPr>
        <w:spacing w:line="360" w:lineRule="auto"/>
        <w:jc w:val="both"/>
        <w:rPr>
          <w:rFonts w:asciiTheme="minorHAnsi" w:eastAsia="Calibri" w:hAnsiTheme="minorHAnsi" w:cstheme="minorHAnsi"/>
        </w:rPr>
      </w:pPr>
    </w:p>
    <w:p w14:paraId="69CBB48B"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Este enfoque participativo se ha traducido en una mayor apropiación de las soluciones tecnológicas por parte de las comunidades, que son capaces de adaptar estas tecnologías a sus contextos específicos. De esta manera, el modelo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también des</w:t>
      </w:r>
      <w:r w:rsidRPr="007D448F">
        <w:rPr>
          <w:rFonts w:asciiTheme="minorHAnsi" w:eastAsia="Calibri" w:hAnsiTheme="minorHAnsi" w:cstheme="minorHAnsi"/>
          <w:color w:val="000000"/>
        </w:rPr>
        <w:t>afía las barreras de acceso al conocimiento, reconociendo la diversidad de los saberes locales y promoviendo un intercambio bidireccional entre el conocimiento técnico y el conocimiento popular. Este tipo de integración refleja las ideas de Leadbeater (199</w:t>
      </w:r>
      <w:r w:rsidRPr="007D448F">
        <w:rPr>
          <w:rFonts w:asciiTheme="minorHAnsi" w:eastAsia="Calibri" w:hAnsiTheme="minorHAnsi" w:cstheme="minorHAnsi"/>
          <w:color w:val="000000"/>
        </w:rPr>
        <w:t>9), quien sugiere que la innovación social es más efectiva cuando se basa en las capacidades y el conocimiento existente dentro de las comunidades en lugar de imponerse desde arriba, como suele suceder en modelos con verticalidades marcadas.</w:t>
      </w:r>
    </w:p>
    <w:p w14:paraId="46DA2DD5" w14:textId="77777777" w:rsidR="00C8234A" w:rsidRPr="007D448F" w:rsidRDefault="00C8234A" w:rsidP="00AC4ED8">
      <w:pPr>
        <w:spacing w:line="360" w:lineRule="auto"/>
        <w:jc w:val="both"/>
        <w:rPr>
          <w:rFonts w:asciiTheme="minorHAnsi" w:eastAsia="Calibri" w:hAnsiTheme="minorHAnsi" w:cstheme="minorHAnsi"/>
          <w:color w:val="000000"/>
        </w:rPr>
      </w:pPr>
    </w:p>
    <w:p w14:paraId="3B1D2F74"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El modelo de </w:t>
      </w:r>
      <w:r w:rsidRPr="007D448F">
        <w:rPr>
          <w:rFonts w:asciiTheme="minorHAnsi" w:eastAsia="Calibri" w:hAnsiTheme="minorHAnsi" w:cstheme="minorHAnsi"/>
          <w:color w:val="000000"/>
        </w:rPr>
        <w:t xml:space="preserve">iteración continua que emplea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no solo permite la rápida adaptación a nuevas realidades, sino que fomenta un ciclo continuo de aprendizaje y ajuste, </w:t>
      </w:r>
      <w:r w:rsidRPr="007D448F">
        <w:rPr>
          <w:rFonts w:asciiTheme="minorHAnsi" w:eastAsia="Calibri" w:hAnsiTheme="minorHAnsi" w:cstheme="minorHAnsi"/>
          <w:color w:val="000000"/>
        </w:rPr>
        <w:lastRenderedPageBreak/>
        <w:t>alineado con las nociones de aprendizaje organizacional que Nonaka y Takeuchi (1995) han descri</w:t>
      </w:r>
      <w:r w:rsidRPr="007D448F">
        <w:rPr>
          <w:rFonts w:asciiTheme="minorHAnsi" w:eastAsia="Calibri" w:hAnsiTheme="minorHAnsi" w:cstheme="minorHAnsi"/>
          <w:color w:val="000000"/>
        </w:rPr>
        <w:t>to en el contexto empresarial. Al igual que en el modelo SECI (Socialización, Externalización, Combinación e Internalización) propuesto por estos autores, el colectivo genera un ciclo de conocimiento que combina la experiencia individual y colectiva, trans</w:t>
      </w:r>
      <w:r w:rsidRPr="007D448F">
        <w:rPr>
          <w:rFonts w:asciiTheme="minorHAnsi" w:eastAsia="Calibri" w:hAnsiTheme="minorHAnsi" w:cstheme="minorHAnsi"/>
          <w:color w:val="000000"/>
        </w:rPr>
        <w:t>formando el conocimiento tácito en explícito y viceversa, a través de sus proyectos comunitarios y tecnológicos.</w:t>
      </w:r>
    </w:p>
    <w:p w14:paraId="69B23E45" w14:textId="77777777" w:rsidR="00C8234A" w:rsidRPr="007D448F" w:rsidRDefault="00C8234A" w:rsidP="00AC4ED8">
      <w:pPr>
        <w:spacing w:line="360" w:lineRule="auto"/>
        <w:jc w:val="both"/>
        <w:rPr>
          <w:rFonts w:asciiTheme="minorHAnsi" w:eastAsia="Calibri" w:hAnsiTheme="minorHAnsi" w:cstheme="minorHAnsi"/>
          <w:color w:val="000000"/>
        </w:rPr>
      </w:pPr>
    </w:p>
    <w:p w14:paraId="760BC1B1"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La gestión del conocimiento en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se destaca por su flexibilidad, su enfoque en la co-creación y su orientación comunitaria. Al comb</w:t>
      </w:r>
      <w:r w:rsidRPr="007D448F">
        <w:rPr>
          <w:rFonts w:asciiTheme="minorHAnsi" w:eastAsia="Calibri" w:hAnsiTheme="minorHAnsi" w:cstheme="minorHAnsi"/>
          <w:color w:val="000000"/>
        </w:rPr>
        <w:t xml:space="preserve">inar principios de aprendizaje organizacional y modelos inclusivos de innovación, el colectivo ofrece una alternativa efectiva a los enfoques tradicionales de gestión del conocimiento, contribuyendo no solo al empoderamiento de las comunidades marginadas, </w:t>
      </w:r>
      <w:r w:rsidRPr="007D448F">
        <w:rPr>
          <w:rFonts w:asciiTheme="minorHAnsi" w:eastAsia="Calibri" w:hAnsiTheme="minorHAnsi" w:cstheme="minorHAnsi"/>
          <w:color w:val="000000"/>
        </w:rPr>
        <w:t>sino también al desarrollo de un modelo sostenible que podría ser replicado en otros contextos.</w:t>
      </w:r>
    </w:p>
    <w:p w14:paraId="3C12A155" w14:textId="77777777" w:rsidR="00C8234A" w:rsidRPr="007D448F" w:rsidRDefault="001E3027" w:rsidP="00AC4ED8">
      <w:pPr>
        <w:pStyle w:val="Ttulo2"/>
        <w:spacing w:line="360" w:lineRule="auto"/>
        <w:rPr>
          <w:rFonts w:asciiTheme="minorHAnsi" w:hAnsiTheme="minorHAnsi" w:cstheme="minorHAnsi"/>
        </w:rPr>
      </w:pPr>
      <w:bookmarkStart w:id="119" w:name="_Toc210849901"/>
      <w:r w:rsidRPr="007D448F">
        <w:rPr>
          <w:rFonts w:asciiTheme="minorHAnsi" w:hAnsiTheme="minorHAnsi" w:cstheme="minorHAnsi"/>
        </w:rPr>
        <w:t xml:space="preserve">Inclusión en el modelo </w:t>
      </w:r>
      <w:r w:rsidRPr="007D448F">
        <w:rPr>
          <w:rFonts w:asciiTheme="minorHAnsi" w:hAnsiTheme="minorHAnsi" w:cstheme="minorHAnsi"/>
          <w:i/>
          <w:iCs/>
        </w:rPr>
        <w:t>Scire populi</w:t>
      </w:r>
      <w:bookmarkEnd w:id="119"/>
    </w:p>
    <w:p w14:paraId="31C40170" w14:textId="77777777" w:rsidR="00C8234A" w:rsidRPr="007D448F" w:rsidRDefault="00C8234A" w:rsidP="00AC4ED8">
      <w:pPr>
        <w:spacing w:line="360" w:lineRule="auto"/>
        <w:jc w:val="both"/>
        <w:rPr>
          <w:rFonts w:asciiTheme="minorHAnsi" w:eastAsia="Calibri" w:hAnsiTheme="minorHAnsi" w:cstheme="minorHAnsi"/>
          <w:b/>
          <w:color w:val="000000"/>
        </w:rPr>
      </w:pPr>
    </w:p>
    <w:p w14:paraId="4777EB12"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El modelo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se caracteriza por su enfoque inclusivo, orientado a reconocer y abordar las diversas realidades y necesidades de las comunidades con las que trabaja. Este enfoque inclusivo se manifiesta particularmente en el desarrollo de tecnologías accesibles y en la </w:t>
      </w:r>
      <w:r w:rsidRPr="007D448F">
        <w:rPr>
          <w:rFonts w:asciiTheme="minorHAnsi" w:eastAsia="Calibri" w:hAnsiTheme="minorHAnsi" w:cstheme="minorHAnsi"/>
          <w:color w:val="000000"/>
        </w:rPr>
        <w:t>apropiación de conocimientos por parte de grupos marginados, especialmente aquellos con discapacidades visuales y auditivas. Un ejemplo destacado de esta práctica es el proyecto PIBI, que ha utilizado la tecnología no solo como una herramienta para la gene</w:t>
      </w:r>
      <w:r w:rsidRPr="007D448F">
        <w:rPr>
          <w:rFonts w:asciiTheme="minorHAnsi" w:eastAsia="Calibri" w:hAnsiTheme="minorHAnsi" w:cstheme="minorHAnsi"/>
          <w:color w:val="000000"/>
        </w:rPr>
        <w:t>ración de conocimiento, sino también como un medio para democratizar el acceso a ese conocimiento. La tecnología de PIBI permite que personas con discapacidades visuales puedan acceder a la lectura en braille de manera más eficiente a través de una interfa</w:t>
      </w:r>
      <w:r w:rsidRPr="007D448F">
        <w:rPr>
          <w:rFonts w:asciiTheme="minorHAnsi" w:eastAsia="Calibri" w:hAnsiTheme="minorHAnsi" w:cstheme="minorHAnsi"/>
          <w:color w:val="000000"/>
        </w:rPr>
        <w:t>z vibratoria, lo que reduce significativamente las barreras de acceso a la información para estas comunidades.</w:t>
      </w:r>
    </w:p>
    <w:p w14:paraId="5E81F305" w14:textId="77777777" w:rsidR="00C8234A" w:rsidRPr="007D448F" w:rsidRDefault="00C8234A" w:rsidP="00AC4ED8">
      <w:pPr>
        <w:spacing w:line="360" w:lineRule="auto"/>
        <w:jc w:val="both"/>
        <w:rPr>
          <w:rFonts w:asciiTheme="minorHAnsi" w:eastAsia="Calibri" w:hAnsiTheme="minorHAnsi" w:cstheme="minorHAnsi"/>
          <w:color w:val="000000"/>
        </w:rPr>
      </w:pPr>
    </w:p>
    <w:p w14:paraId="3A54ECB8"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lastRenderedPageBreak/>
        <w:t xml:space="preserve">Este enfoque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resuena con las ideas de innovación social que Leadbeater y Cottam (2007) describen en su análisis, donde las soluc</w:t>
      </w:r>
      <w:r w:rsidRPr="007D448F">
        <w:rPr>
          <w:rFonts w:asciiTheme="minorHAnsi" w:eastAsia="Calibri" w:hAnsiTheme="minorHAnsi" w:cstheme="minorHAnsi"/>
          <w:color w:val="000000"/>
        </w:rPr>
        <w:t>iones tecnológicas son diseñadas para satisfacer las necesidades específicas de comunidades marginadas. Sin embargo, a diferencia de los casos que Leadbeater y Cottam estudian, en los que las innovaciones generalmente son impulsadas por instituciones forma</w:t>
      </w:r>
      <w:r w:rsidRPr="007D448F">
        <w:rPr>
          <w:rFonts w:asciiTheme="minorHAnsi" w:eastAsia="Calibri" w:hAnsiTheme="minorHAnsi" w:cstheme="minorHAnsi"/>
          <w:color w:val="000000"/>
        </w:rPr>
        <w:t xml:space="preserve">les,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adopta un enfoque bottom-up. Es decir, las soluciones surgen desde la propia comunidad y los usuarios finales son actores clave en el proceso de co-creación tecnológica. Esta metodología tiene sus raíces en el diseño participativo y en la</w:t>
      </w:r>
      <w:r w:rsidRPr="007D448F">
        <w:rPr>
          <w:rFonts w:asciiTheme="minorHAnsi" w:eastAsia="Calibri" w:hAnsiTheme="minorHAnsi" w:cstheme="minorHAnsi"/>
          <w:color w:val="000000"/>
        </w:rPr>
        <w:t xml:space="preserve"> co-producción de soluciones, enfoques que sitúan a los miembros de la comunidad no solo como receptores pasivos de tecnología, sino como cocreadores activos de conocimiento.</w:t>
      </w:r>
    </w:p>
    <w:p w14:paraId="670A29E1" w14:textId="77777777" w:rsidR="00C8234A" w:rsidRPr="007D448F" w:rsidRDefault="00C8234A" w:rsidP="00AC4ED8">
      <w:pPr>
        <w:spacing w:line="360" w:lineRule="auto"/>
        <w:jc w:val="both"/>
        <w:rPr>
          <w:rFonts w:asciiTheme="minorHAnsi" w:eastAsia="Calibri" w:hAnsiTheme="minorHAnsi" w:cstheme="minorHAnsi"/>
          <w:color w:val="000000"/>
        </w:rPr>
      </w:pPr>
    </w:p>
    <w:p w14:paraId="0BF5912E"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Este enfoque bottom-up, también conocido como "innovación desde abajo", ha demos</w:t>
      </w:r>
      <w:r w:rsidRPr="007D448F">
        <w:rPr>
          <w:rFonts w:asciiTheme="minorHAnsi" w:eastAsia="Calibri" w:hAnsiTheme="minorHAnsi" w:cstheme="minorHAnsi"/>
          <w:color w:val="000000"/>
        </w:rPr>
        <w:t xml:space="preserve">trado ser efectivo en la gestión del conocimiento dentro de organizaciones comunitarias y prefigurativas. En este tipo de innovación, como señalan autores como Murray, Caulier-Grice y Mulgan (2010), las comunidades son las que impulsan el cambio y generan </w:t>
      </w:r>
      <w:r w:rsidRPr="007D448F">
        <w:rPr>
          <w:rFonts w:asciiTheme="minorHAnsi" w:eastAsia="Calibri" w:hAnsiTheme="minorHAnsi" w:cstheme="minorHAnsi"/>
          <w:color w:val="000000"/>
        </w:rPr>
        <w:t xml:space="preserve">soluciones adaptadas a sus propias necesidades.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no solo se enfoca en ofrecer tecnologías accesibles, sino que empodera a los usuarios para que participen en la creación de las mismas, rompiendo las barreras entre el experto y el beneficiario d</w:t>
      </w:r>
      <w:r w:rsidRPr="007D448F">
        <w:rPr>
          <w:rFonts w:asciiTheme="minorHAnsi" w:eastAsia="Calibri" w:hAnsiTheme="minorHAnsi" w:cstheme="minorHAnsi"/>
          <w:color w:val="000000"/>
        </w:rPr>
        <w:t>el conocimiento.</w:t>
      </w:r>
    </w:p>
    <w:p w14:paraId="66CF4F86" w14:textId="77777777" w:rsidR="00C8234A" w:rsidRPr="007D448F" w:rsidRDefault="00C8234A" w:rsidP="00AC4ED8">
      <w:pPr>
        <w:spacing w:line="360" w:lineRule="auto"/>
        <w:jc w:val="both"/>
        <w:rPr>
          <w:rFonts w:asciiTheme="minorHAnsi" w:eastAsia="Calibri" w:hAnsiTheme="minorHAnsi" w:cstheme="minorHAnsi"/>
          <w:color w:val="000000"/>
        </w:rPr>
      </w:pPr>
    </w:p>
    <w:p w14:paraId="3A2AC243"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El colectivo, al poner un énfasis especial en la accesibilidad, también contribuye a repensar el papel que las tecnologías juegan en la equidad social. En lugar de replicar dinámicas donde la tecnología </w:t>
      </w:r>
      <w:r w:rsidRPr="007D448F">
        <w:rPr>
          <w:rFonts w:asciiTheme="minorHAnsi" w:eastAsia="Calibri" w:hAnsiTheme="minorHAnsi" w:cstheme="minorHAnsi"/>
        </w:rPr>
        <w:t>sólo</w:t>
      </w:r>
      <w:r w:rsidRPr="007D448F">
        <w:rPr>
          <w:rFonts w:asciiTheme="minorHAnsi" w:eastAsia="Calibri" w:hAnsiTheme="minorHAnsi" w:cstheme="minorHAnsi"/>
          <w:color w:val="000000"/>
        </w:rPr>
        <w:t xml:space="preserve"> es accesible para quienes pose</w:t>
      </w:r>
      <w:r w:rsidRPr="007D448F">
        <w:rPr>
          <w:rFonts w:asciiTheme="minorHAnsi" w:eastAsia="Calibri" w:hAnsiTheme="minorHAnsi" w:cstheme="minorHAnsi"/>
          <w:color w:val="000000"/>
        </w:rPr>
        <w:t xml:space="preserve">en los recursos o el conocimiento técnico necesario,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busca nivelar el terreno. Esta postura está alineada con el concepto de "justicia epistémica" descrito por Miranda Fricker (2007), donde se reconoce que las inequidades en el acceso al conoc</w:t>
      </w:r>
      <w:r w:rsidRPr="007D448F">
        <w:rPr>
          <w:rFonts w:asciiTheme="minorHAnsi" w:eastAsia="Calibri" w:hAnsiTheme="minorHAnsi" w:cstheme="minorHAnsi"/>
          <w:color w:val="000000"/>
        </w:rPr>
        <w:t xml:space="preserve">imiento son una forma de exclusión. Al trabajar en pro de una mayor inclusión tecnológica,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desafía estas inequidades, ofreciendo herramientas para que grupos históricamente marginados participen activamente en la sociedad del conocimiento.</w:t>
      </w:r>
    </w:p>
    <w:p w14:paraId="156B647A" w14:textId="77777777" w:rsidR="00C8234A" w:rsidRPr="007D448F" w:rsidRDefault="00C8234A" w:rsidP="00AC4ED8">
      <w:pPr>
        <w:spacing w:line="360" w:lineRule="auto"/>
        <w:jc w:val="both"/>
        <w:rPr>
          <w:rFonts w:asciiTheme="minorHAnsi" w:eastAsia="Calibri" w:hAnsiTheme="minorHAnsi" w:cstheme="minorHAnsi"/>
          <w:color w:val="000000"/>
        </w:rPr>
      </w:pPr>
    </w:p>
    <w:p w14:paraId="53FA5185"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lastRenderedPageBreak/>
        <w:t>Ad</w:t>
      </w:r>
      <w:r w:rsidRPr="007D448F">
        <w:rPr>
          <w:rFonts w:asciiTheme="minorHAnsi" w:eastAsia="Calibri" w:hAnsiTheme="minorHAnsi" w:cstheme="minorHAnsi"/>
          <w:color w:val="000000"/>
        </w:rPr>
        <w:t xml:space="preserve">emás, este modelo de inclusión va más allá de la simple adaptación tecnológica; también implica un proceso de apropiación comunitaria del conocimiento. Las actividades y talleres organizados por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como los desarrollados en colaboración con el C</w:t>
      </w:r>
      <w:r w:rsidRPr="007D448F">
        <w:rPr>
          <w:rFonts w:asciiTheme="minorHAnsi" w:eastAsia="Calibri" w:hAnsiTheme="minorHAnsi" w:cstheme="minorHAnsi"/>
          <w:color w:val="000000"/>
        </w:rPr>
        <w:t>lub Juvenil Sexuados</w:t>
      </w:r>
      <w:r w:rsidRPr="007D448F">
        <w:rPr>
          <w:rFonts w:asciiTheme="minorHAnsi" w:eastAsia="Calibri" w:hAnsiTheme="minorHAnsi" w:cstheme="minorHAnsi"/>
        </w:rPr>
        <w:t>,</w:t>
      </w:r>
      <w:r w:rsidRPr="007D448F">
        <w:rPr>
          <w:rFonts w:asciiTheme="minorHAnsi" w:eastAsia="Calibri" w:hAnsiTheme="minorHAnsi" w:cstheme="minorHAnsi"/>
          <w:color w:val="000000"/>
        </w:rPr>
        <w:t xml:space="preserve"> el colectivo Desde el Barrio,</w:t>
      </w:r>
      <w:r w:rsidRPr="007D448F">
        <w:rPr>
          <w:rFonts w:asciiTheme="minorHAnsi" w:eastAsia="Calibri" w:hAnsiTheme="minorHAnsi" w:cstheme="minorHAnsi"/>
        </w:rPr>
        <w:t xml:space="preserve"> el comité juvenil de ASANSO,</w:t>
      </w:r>
      <w:r w:rsidRPr="007D448F">
        <w:rPr>
          <w:rFonts w:asciiTheme="minorHAnsi" w:eastAsia="Calibri" w:hAnsiTheme="minorHAnsi" w:cstheme="minorHAnsi"/>
          <w:color w:val="000000"/>
        </w:rPr>
        <w:t xml:space="preserve"> demuestran cómo la apropiación del conocimiento se convierte en un proceso transformador. Los miembros de las comunidades no solo adquieren nuevas habilidades técnicas, sino q</w:t>
      </w:r>
      <w:r w:rsidRPr="007D448F">
        <w:rPr>
          <w:rFonts w:asciiTheme="minorHAnsi" w:eastAsia="Calibri" w:hAnsiTheme="minorHAnsi" w:cstheme="minorHAnsi"/>
          <w:color w:val="000000"/>
        </w:rPr>
        <w:t>ue también aprenden a contextualizar y aplicar esos conocimientos en su vida cotidiana, lo que refuerza su autonomía y capacidad para enfrentar retos locales.</w:t>
      </w:r>
    </w:p>
    <w:p w14:paraId="451633CF" w14:textId="77777777" w:rsidR="00C8234A" w:rsidRPr="007D448F" w:rsidRDefault="00C8234A" w:rsidP="00AC4ED8">
      <w:pPr>
        <w:spacing w:line="360" w:lineRule="auto"/>
        <w:jc w:val="both"/>
        <w:rPr>
          <w:rFonts w:asciiTheme="minorHAnsi" w:eastAsia="Calibri" w:hAnsiTheme="minorHAnsi" w:cstheme="minorHAnsi"/>
          <w:color w:val="000000"/>
        </w:rPr>
      </w:pPr>
    </w:p>
    <w:p w14:paraId="7FCE5387"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rPr>
        <w:t>L</w:t>
      </w:r>
      <w:r w:rsidRPr="007D448F">
        <w:rPr>
          <w:rFonts w:asciiTheme="minorHAnsi" w:eastAsia="Calibri" w:hAnsiTheme="minorHAnsi" w:cstheme="minorHAnsi"/>
          <w:color w:val="000000"/>
        </w:rPr>
        <w:t xml:space="preserve">a propuesta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destaca por su capacidad para generar y gestionar conocimiento de m</w:t>
      </w:r>
      <w:r w:rsidRPr="007D448F">
        <w:rPr>
          <w:rFonts w:asciiTheme="minorHAnsi" w:eastAsia="Calibri" w:hAnsiTheme="minorHAnsi" w:cstheme="minorHAnsi"/>
          <w:color w:val="000000"/>
        </w:rPr>
        <w:t>anera inclusiva y participativa. Este modelo de gestión del conocimiento, en el que las comunidades no son meramente beneficiarias de las innovaciones, sino agentes activos en su creación, presenta un enfoque sostenible y ético para la apropiación tecnológ</w:t>
      </w:r>
      <w:r w:rsidRPr="007D448F">
        <w:rPr>
          <w:rFonts w:asciiTheme="minorHAnsi" w:eastAsia="Calibri" w:hAnsiTheme="minorHAnsi" w:cstheme="minorHAnsi"/>
          <w:color w:val="000000"/>
        </w:rPr>
        <w:t>ica y el empoderamiento comunitario. La co-creación del conocimiento, desde un enfoque inclusivo y basado en las necesidades de los actores más vulnerables, no solo amplía el acceso al conocimiento, sino que transforma el paradigma de la innovación, lleván</w:t>
      </w:r>
      <w:r w:rsidRPr="007D448F">
        <w:rPr>
          <w:rFonts w:asciiTheme="minorHAnsi" w:eastAsia="Calibri" w:hAnsiTheme="minorHAnsi" w:cstheme="minorHAnsi"/>
          <w:color w:val="000000"/>
        </w:rPr>
        <w:t>dolo hacia una dirección más equitativa y socialmente responsable.</w:t>
      </w:r>
    </w:p>
    <w:p w14:paraId="29675F40" w14:textId="77777777" w:rsidR="00C8234A" w:rsidRPr="007D448F" w:rsidRDefault="001E3027" w:rsidP="00AC4ED8">
      <w:pPr>
        <w:pStyle w:val="Ttulo2"/>
        <w:spacing w:line="360" w:lineRule="auto"/>
        <w:rPr>
          <w:rFonts w:asciiTheme="minorHAnsi" w:hAnsiTheme="minorHAnsi" w:cstheme="minorHAnsi"/>
        </w:rPr>
      </w:pPr>
      <w:bookmarkStart w:id="120" w:name="_Toc210849902"/>
      <w:r w:rsidRPr="007D448F">
        <w:rPr>
          <w:rFonts w:asciiTheme="minorHAnsi" w:hAnsiTheme="minorHAnsi" w:cstheme="minorHAnsi"/>
        </w:rPr>
        <w:t>Establecimiento de las nece</w:t>
      </w:r>
      <w:sdt>
        <w:sdtPr>
          <w:rPr>
            <w:rFonts w:asciiTheme="minorHAnsi" w:hAnsiTheme="minorHAnsi" w:cstheme="minorHAnsi"/>
          </w:rPr>
          <w:tag w:val="goog_rdk_22"/>
          <w:id w:val="1494296690"/>
        </w:sdtPr>
        <w:sdtEndPr/>
        <w:sdtContent/>
      </w:sdt>
      <w:r w:rsidRPr="007D448F">
        <w:rPr>
          <w:rFonts w:asciiTheme="minorHAnsi" w:hAnsiTheme="minorHAnsi" w:cstheme="minorHAnsi"/>
        </w:rPr>
        <w:t>sidades prioritarias identificadas en materia de gestión del conocimiento a partir de la caracterización.</w:t>
      </w:r>
      <w:bookmarkEnd w:id="120"/>
    </w:p>
    <w:p w14:paraId="7DBDE1CE" w14:textId="77777777" w:rsidR="00C8234A" w:rsidRPr="007D448F" w:rsidRDefault="00C8234A" w:rsidP="00AC4ED8">
      <w:pPr>
        <w:spacing w:line="360" w:lineRule="auto"/>
        <w:jc w:val="both"/>
        <w:rPr>
          <w:rFonts w:asciiTheme="minorHAnsi" w:hAnsiTheme="minorHAnsi" w:cstheme="minorHAnsi"/>
        </w:rPr>
      </w:pPr>
    </w:p>
    <w:p w14:paraId="788C8794"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ha demostrado una capacidad notable para</w:t>
      </w:r>
      <w:r w:rsidRPr="007D448F">
        <w:rPr>
          <w:rFonts w:asciiTheme="minorHAnsi" w:eastAsia="Calibri" w:hAnsiTheme="minorHAnsi" w:cstheme="minorHAnsi"/>
        </w:rPr>
        <w:t xml:space="preserve"> generar e implementar conocimiento de manera colaborativa. Sin embargo, como en muchas organizaciones horizontales y flexibles, la gestión del conocimiento (GC)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presenta retos que, si no se abordan adecuadamente, pueden comprometer la sost</w:t>
      </w:r>
      <w:r w:rsidRPr="007D448F">
        <w:rPr>
          <w:rFonts w:asciiTheme="minorHAnsi" w:eastAsia="Calibri" w:hAnsiTheme="minorHAnsi" w:cstheme="minorHAnsi"/>
        </w:rPr>
        <w:t xml:space="preserve">enibilidad y el impacto de sus proyectos a largo plazo. En esta sección, se establecen las necesidades prioritarias en gestión del </w:t>
      </w:r>
      <w:r w:rsidRPr="007D448F">
        <w:rPr>
          <w:rFonts w:asciiTheme="minorHAnsi" w:eastAsia="Calibri" w:hAnsiTheme="minorHAnsi" w:cstheme="minorHAnsi"/>
        </w:rPr>
        <w:lastRenderedPageBreak/>
        <w:t>conocimiento para el colectivo, con base en la revisión comparativa de modelos y las características inherentes a este tipo d</w:t>
      </w:r>
      <w:r w:rsidRPr="007D448F">
        <w:rPr>
          <w:rFonts w:asciiTheme="minorHAnsi" w:eastAsia="Calibri" w:hAnsiTheme="minorHAnsi" w:cstheme="minorHAnsi"/>
        </w:rPr>
        <w:t>e organizaciones juveniles.</w:t>
      </w:r>
    </w:p>
    <w:p w14:paraId="423A40C3" w14:textId="77777777" w:rsidR="00C8234A" w:rsidRPr="007D448F" w:rsidRDefault="001E3027" w:rsidP="00AC4ED8">
      <w:pPr>
        <w:pStyle w:val="Ttulo3"/>
        <w:spacing w:line="360" w:lineRule="auto"/>
        <w:rPr>
          <w:rFonts w:asciiTheme="minorHAnsi" w:hAnsiTheme="minorHAnsi" w:cstheme="minorHAnsi"/>
        </w:rPr>
      </w:pPr>
      <w:bookmarkStart w:id="121" w:name="_Toc210849903"/>
      <w:r w:rsidRPr="007D448F">
        <w:rPr>
          <w:rFonts w:asciiTheme="minorHAnsi" w:hAnsiTheme="minorHAnsi" w:cstheme="minorHAnsi"/>
        </w:rPr>
        <w:t>Formalización del Conocimiento Tácito</w:t>
      </w:r>
      <w:bookmarkEnd w:id="121"/>
    </w:p>
    <w:p w14:paraId="4FD34664" w14:textId="77777777" w:rsidR="00C8234A" w:rsidRPr="007D448F" w:rsidRDefault="00C8234A" w:rsidP="00AC4ED8">
      <w:pPr>
        <w:spacing w:line="360" w:lineRule="auto"/>
        <w:rPr>
          <w:rFonts w:asciiTheme="minorHAnsi" w:hAnsiTheme="minorHAnsi" w:cstheme="minorHAnsi"/>
        </w:rPr>
      </w:pPr>
    </w:p>
    <w:p w14:paraId="77404417"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Una de las principales características del colectivo es la alta dependencia del conocimiento tácito, es decir, aquel conocimiento que reside en la experiencia y habilidades de los </w:t>
      </w:r>
      <w:r w:rsidRPr="007D448F">
        <w:rPr>
          <w:rFonts w:asciiTheme="minorHAnsi" w:eastAsia="Calibri" w:hAnsiTheme="minorHAnsi" w:cstheme="minorHAnsi"/>
        </w:rPr>
        <w:t>individuos y que no está documentado de manera formal (Nonaka y Takeuchi, 1995). Aunque el conocimiento tácito facilita la adaptabilidad y la creatividad, también supone un riesgo, ya que se pierde fácilmente cuando los miembros se desvinculan del colectiv</w:t>
      </w:r>
      <w:r w:rsidRPr="007D448F">
        <w:rPr>
          <w:rFonts w:asciiTheme="minorHAnsi" w:eastAsia="Calibri" w:hAnsiTheme="minorHAnsi" w:cstheme="minorHAnsi"/>
        </w:rPr>
        <w:t>o o cuando se termina un proyecto sin una adecuada documentación.</w:t>
      </w:r>
    </w:p>
    <w:p w14:paraId="7781176B" w14:textId="77777777" w:rsidR="00C8234A" w:rsidRPr="007D448F" w:rsidRDefault="00C8234A" w:rsidP="00AC4ED8">
      <w:pPr>
        <w:spacing w:line="360" w:lineRule="auto"/>
        <w:jc w:val="both"/>
        <w:rPr>
          <w:rFonts w:asciiTheme="minorHAnsi" w:eastAsia="Calibri" w:hAnsiTheme="minorHAnsi" w:cstheme="minorHAnsi"/>
        </w:rPr>
      </w:pPr>
    </w:p>
    <w:p w14:paraId="2E6C67D2"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Necesidad identificada: Formalización de procesos de transferencia y documentación del conocimiento tácito.</w:t>
      </w:r>
    </w:p>
    <w:p w14:paraId="0FD7B830" w14:textId="77777777" w:rsidR="00C8234A" w:rsidRPr="007D448F" w:rsidRDefault="00C8234A" w:rsidP="00AC4ED8">
      <w:pPr>
        <w:spacing w:line="360" w:lineRule="auto"/>
        <w:jc w:val="both"/>
        <w:rPr>
          <w:rFonts w:asciiTheme="minorHAnsi" w:hAnsiTheme="minorHAnsi" w:cstheme="minorHAnsi"/>
          <w:b/>
        </w:rPr>
      </w:pPr>
    </w:p>
    <w:p w14:paraId="61C1B532"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Es imprescindible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implemente un sistema que permita capturar y </w:t>
      </w:r>
      <w:r w:rsidRPr="007D448F">
        <w:rPr>
          <w:rFonts w:asciiTheme="minorHAnsi" w:eastAsia="Calibri" w:hAnsiTheme="minorHAnsi" w:cstheme="minorHAnsi"/>
        </w:rPr>
        <w:t>formalizar este tipo de conocimiento. Siguiendo el Modelo SECI de Nonaka y Takeuchi, se sugiere que se establezcan procesos que faciliten la conversión del conocimiento tácito en conocimiento explícito, documentable y accesible para todos los miembros. Est</w:t>
      </w:r>
      <w:r w:rsidRPr="007D448F">
        <w:rPr>
          <w:rFonts w:asciiTheme="minorHAnsi" w:eastAsia="Calibri" w:hAnsiTheme="minorHAnsi" w:cstheme="minorHAnsi"/>
        </w:rPr>
        <w:t>o podría lograrse mediante la creación de "lecciones aprendidas" al final de cada proyecto, que recopilen las experiencias y conocimientos adquiridos por los miembros involucrados.</w:t>
      </w:r>
    </w:p>
    <w:p w14:paraId="5F511C00" w14:textId="77777777" w:rsidR="00C8234A" w:rsidRPr="007D448F" w:rsidRDefault="00C8234A" w:rsidP="00AC4ED8">
      <w:pPr>
        <w:spacing w:line="360" w:lineRule="auto"/>
        <w:jc w:val="both"/>
        <w:rPr>
          <w:rFonts w:asciiTheme="minorHAnsi" w:eastAsia="Calibri" w:hAnsiTheme="minorHAnsi" w:cstheme="minorHAnsi"/>
        </w:rPr>
      </w:pPr>
    </w:p>
    <w:p w14:paraId="45AC07DD"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Además, sería útil implementar un sistema de mentoría formal que permita t</w:t>
      </w:r>
      <w:r w:rsidRPr="007D448F">
        <w:rPr>
          <w:rFonts w:asciiTheme="minorHAnsi" w:eastAsia="Calibri" w:hAnsiTheme="minorHAnsi" w:cstheme="minorHAnsi"/>
        </w:rPr>
        <w:t>ransferir este conocimiento tácito de los miembros más experimentados a los nuevos integrantes, lo que siguiendo los señalamientos de (Wenger, 1998) aportaría a asegurar la continuidad y cohesión del colectivo a lo largo del tiempo.</w:t>
      </w:r>
    </w:p>
    <w:p w14:paraId="73B67748" w14:textId="77777777" w:rsidR="00C8234A" w:rsidRPr="007D448F" w:rsidRDefault="001E3027" w:rsidP="00AC4ED8">
      <w:pPr>
        <w:pStyle w:val="Ttulo3"/>
        <w:spacing w:line="360" w:lineRule="auto"/>
        <w:rPr>
          <w:rFonts w:asciiTheme="minorHAnsi" w:hAnsiTheme="minorHAnsi" w:cstheme="minorHAnsi"/>
        </w:rPr>
      </w:pPr>
      <w:bookmarkStart w:id="122" w:name="_Toc210849904"/>
      <w:r w:rsidRPr="007D448F">
        <w:rPr>
          <w:rFonts w:asciiTheme="minorHAnsi" w:hAnsiTheme="minorHAnsi" w:cstheme="minorHAnsi"/>
        </w:rPr>
        <w:lastRenderedPageBreak/>
        <w:t>Centralización y Accesi</w:t>
      </w:r>
      <w:r w:rsidRPr="007D448F">
        <w:rPr>
          <w:rFonts w:asciiTheme="minorHAnsi" w:hAnsiTheme="minorHAnsi" w:cstheme="minorHAnsi"/>
        </w:rPr>
        <w:t>bilidad de la Información</w:t>
      </w:r>
      <w:bookmarkEnd w:id="122"/>
    </w:p>
    <w:p w14:paraId="3A0B08BB" w14:textId="77777777" w:rsidR="00C8234A" w:rsidRPr="007D448F" w:rsidRDefault="00C8234A" w:rsidP="00AC4ED8">
      <w:pPr>
        <w:spacing w:line="360" w:lineRule="auto"/>
        <w:jc w:val="both"/>
        <w:rPr>
          <w:rFonts w:asciiTheme="minorHAnsi" w:eastAsia="Calibri" w:hAnsiTheme="minorHAnsi" w:cstheme="minorHAnsi"/>
        </w:rPr>
      </w:pPr>
    </w:p>
    <w:p w14:paraId="545AC646"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utiliza diversas herramientas digitales para gestionar la información, pero existe una falta de cohesión y estandarización en el almacenamiento de la información. Esta dispersión de los recursos hace que sea difícil </w:t>
      </w:r>
      <w:r w:rsidRPr="007D448F">
        <w:rPr>
          <w:rFonts w:asciiTheme="minorHAnsi" w:eastAsia="Calibri" w:hAnsiTheme="minorHAnsi" w:cstheme="minorHAnsi"/>
        </w:rPr>
        <w:t>acceder de manera eficiente al conocimiento acumulado, lo que puede llevar a la duplicación de esfuerzos o a la pérdida de información valiosa.</w:t>
      </w:r>
    </w:p>
    <w:p w14:paraId="39754B30" w14:textId="77777777" w:rsidR="00C8234A" w:rsidRPr="007D448F" w:rsidRDefault="00C8234A" w:rsidP="00AC4ED8">
      <w:pPr>
        <w:spacing w:line="360" w:lineRule="auto"/>
        <w:jc w:val="both"/>
        <w:rPr>
          <w:rFonts w:asciiTheme="minorHAnsi" w:eastAsia="Calibri" w:hAnsiTheme="minorHAnsi" w:cstheme="minorHAnsi"/>
        </w:rPr>
      </w:pPr>
    </w:p>
    <w:p w14:paraId="63D24F85"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Necesidad identificada: Crear un repositorio centralizado de conocimiento.</w:t>
      </w:r>
    </w:p>
    <w:p w14:paraId="16418E6A" w14:textId="77777777" w:rsidR="00C8234A" w:rsidRPr="007D448F" w:rsidRDefault="00C8234A" w:rsidP="00AC4ED8">
      <w:pPr>
        <w:spacing w:line="360" w:lineRule="auto"/>
        <w:jc w:val="both"/>
        <w:rPr>
          <w:rFonts w:asciiTheme="minorHAnsi" w:hAnsiTheme="minorHAnsi" w:cstheme="minorHAnsi"/>
          <w:b/>
        </w:rPr>
      </w:pPr>
    </w:p>
    <w:p w14:paraId="6C013DF7"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creación de una plataforma para </w:t>
      </w:r>
      <w:r w:rsidRPr="007D448F">
        <w:rPr>
          <w:rFonts w:asciiTheme="minorHAnsi" w:eastAsia="Calibri" w:hAnsiTheme="minorHAnsi" w:cstheme="minorHAnsi"/>
        </w:rPr>
        <w:t xml:space="preserve">la sistematización centralizada del conocimiento podría mejorar significativamente el acceso y la posibilidad de reutilización del conocimiento dentro del colectivo. Según Davenport y Prusak (1998), centralizar el conocimiento facilita su gestión, permite </w:t>
      </w:r>
      <w:r w:rsidRPr="007D448F">
        <w:rPr>
          <w:rFonts w:asciiTheme="minorHAnsi" w:eastAsia="Calibri" w:hAnsiTheme="minorHAnsi" w:cstheme="minorHAnsi"/>
        </w:rPr>
        <w:t xml:space="preserve">la creación de un archivo accesible y garantiza que todos los miembros tengan las mismas oportunidades de acceso a la información necesaria para la toma de decisiones. Este repositorio debería incluir no solo documentos formales de proyectos, sino también </w:t>
      </w:r>
      <w:r w:rsidRPr="007D448F">
        <w:rPr>
          <w:rFonts w:asciiTheme="minorHAnsi" w:eastAsia="Calibri" w:hAnsiTheme="minorHAnsi" w:cstheme="minorHAnsi"/>
        </w:rPr>
        <w:t>las contribuciones informales de los miembros, como discusiones relevantes y reflexiones sobre experiencias pasadas.</w:t>
      </w:r>
    </w:p>
    <w:p w14:paraId="06B3152F" w14:textId="77777777" w:rsidR="00C8234A" w:rsidRPr="007D448F" w:rsidRDefault="00C8234A" w:rsidP="00AC4ED8">
      <w:pPr>
        <w:spacing w:line="360" w:lineRule="auto"/>
        <w:jc w:val="both"/>
        <w:rPr>
          <w:rFonts w:asciiTheme="minorHAnsi" w:eastAsia="Calibri" w:hAnsiTheme="minorHAnsi" w:cstheme="minorHAnsi"/>
        </w:rPr>
      </w:pPr>
    </w:p>
    <w:p w14:paraId="1F4067A5"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Además, se recomienda la creación de una base de datos de proyectos anteriores, que permita a los nuevos miembros y colaboradores externos</w:t>
      </w:r>
      <w:r w:rsidRPr="007D448F">
        <w:rPr>
          <w:rFonts w:asciiTheme="minorHAnsi" w:eastAsia="Calibri" w:hAnsiTheme="minorHAnsi" w:cstheme="minorHAnsi"/>
        </w:rPr>
        <w:t xml:space="preserve"> acceder fácilmente a los aprendizajes y resultados de proyectos previos, fomentando la replicación y mejora continua de las iniciativas.</w:t>
      </w:r>
    </w:p>
    <w:p w14:paraId="04D4E7EE" w14:textId="77777777" w:rsidR="00C8234A" w:rsidRPr="007D448F" w:rsidRDefault="001E3027" w:rsidP="00AC4ED8">
      <w:pPr>
        <w:pStyle w:val="Ttulo3"/>
        <w:spacing w:line="360" w:lineRule="auto"/>
        <w:rPr>
          <w:rFonts w:asciiTheme="minorHAnsi" w:hAnsiTheme="minorHAnsi" w:cstheme="minorHAnsi"/>
        </w:rPr>
      </w:pPr>
      <w:bookmarkStart w:id="123" w:name="_Toc210849905"/>
      <w:r w:rsidRPr="007D448F">
        <w:rPr>
          <w:rFonts w:asciiTheme="minorHAnsi" w:hAnsiTheme="minorHAnsi" w:cstheme="minorHAnsi"/>
        </w:rPr>
        <w:t>Mecanismos de Evaluación y Retroalimentación Continuos</w:t>
      </w:r>
      <w:bookmarkEnd w:id="123"/>
    </w:p>
    <w:p w14:paraId="76D257C5" w14:textId="77777777" w:rsidR="00C8234A" w:rsidRPr="007D448F" w:rsidRDefault="00C8234A" w:rsidP="00AC4ED8">
      <w:pPr>
        <w:spacing w:line="360" w:lineRule="auto"/>
        <w:jc w:val="both"/>
        <w:rPr>
          <w:rFonts w:asciiTheme="minorHAnsi" w:eastAsia="Calibri" w:hAnsiTheme="minorHAnsi" w:cstheme="minorHAnsi"/>
        </w:rPr>
      </w:pPr>
    </w:p>
    <w:p w14:paraId="7E7E1740"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Actualmente, la evaluación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 informal y ocurr</w:t>
      </w:r>
      <w:r w:rsidRPr="007D448F">
        <w:rPr>
          <w:rFonts w:asciiTheme="minorHAnsi" w:eastAsia="Calibri" w:hAnsiTheme="minorHAnsi" w:cstheme="minorHAnsi"/>
        </w:rPr>
        <w:t xml:space="preserve">e de manera orgánica al finalizar los proyectos, pero carece de una metodología estructurada. Esto dificulta la </w:t>
      </w:r>
      <w:r w:rsidRPr="007D448F">
        <w:rPr>
          <w:rFonts w:asciiTheme="minorHAnsi" w:eastAsia="Calibri" w:hAnsiTheme="minorHAnsi" w:cstheme="minorHAnsi"/>
        </w:rPr>
        <w:lastRenderedPageBreak/>
        <w:t>identificación de áreas de mejora y la implementación de cambios que puedan optimizar los futuros proyectos.</w:t>
      </w:r>
    </w:p>
    <w:p w14:paraId="464EE7AA" w14:textId="77777777" w:rsidR="00C8234A" w:rsidRPr="007D448F" w:rsidRDefault="00C8234A" w:rsidP="00AC4ED8">
      <w:pPr>
        <w:spacing w:line="360" w:lineRule="auto"/>
        <w:jc w:val="both"/>
        <w:rPr>
          <w:rFonts w:asciiTheme="minorHAnsi" w:eastAsia="Calibri" w:hAnsiTheme="minorHAnsi" w:cstheme="minorHAnsi"/>
        </w:rPr>
      </w:pPr>
    </w:p>
    <w:p w14:paraId="5C1A3082"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Necesidad identificada: Establecer</w:t>
      </w:r>
      <w:r w:rsidRPr="007D448F">
        <w:rPr>
          <w:rFonts w:asciiTheme="minorHAnsi" w:hAnsiTheme="minorHAnsi" w:cstheme="minorHAnsi"/>
        </w:rPr>
        <w:t xml:space="preserve"> un sistema formal de evaluación y retroalimentación.</w:t>
      </w:r>
    </w:p>
    <w:p w14:paraId="73C3DD90" w14:textId="77777777" w:rsidR="00C8234A" w:rsidRPr="007D448F" w:rsidRDefault="00C8234A" w:rsidP="00AC4ED8">
      <w:pPr>
        <w:spacing w:line="360" w:lineRule="auto"/>
        <w:jc w:val="both"/>
        <w:rPr>
          <w:rFonts w:asciiTheme="minorHAnsi" w:hAnsiTheme="minorHAnsi" w:cstheme="minorHAnsi"/>
          <w:b/>
        </w:rPr>
      </w:pPr>
    </w:p>
    <w:p w14:paraId="3C17E48F"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implementación de un sistema de evaluación continua puede ayudar a formalizar el ciclo de retroalimentación dentro del colectivo, lo que permitirá ajustar y mejorar los procesos en tiempo real. El modelo de la espiral del conocimiento propuesto por Bece</w:t>
      </w:r>
      <w:r w:rsidRPr="007D448F">
        <w:rPr>
          <w:rFonts w:asciiTheme="minorHAnsi" w:eastAsia="Calibri" w:hAnsiTheme="minorHAnsi" w:cstheme="minorHAnsi"/>
        </w:rPr>
        <w:t>rra-Fernandez y Sabherwal (2001) resalta la importancia de la retroalimentación continua para el almacenamiento y la aplicación del conocimiento. Un enfoque estructurado en la evaluación puede incluir la implementación de indicadores clave de rendimiento (</w:t>
      </w:r>
      <w:r w:rsidRPr="007D448F">
        <w:rPr>
          <w:rFonts w:asciiTheme="minorHAnsi" w:eastAsia="Calibri" w:hAnsiTheme="minorHAnsi" w:cstheme="minorHAnsi"/>
        </w:rPr>
        <w:t>KPI) para medir el éxito de los proyectos y procesos, así como la creación de espacios regulares para la reflexión crítica sobre las actividades del colectivo. Estas evaluaciones deberían realizarse al final de cada proyecto, pero también periódicamente pa</w:t>
      </w:r>
      <w:r w:rsidRPr="007D448F">
        <w:rPr>
          <w:rFonts w:asciiTheme="minorHAnsi" w:eastAsia="Calibri" w:hAnsiTheme="minorHAnsi" w:cstheme="minorHAnsi"/>
        </w:rPr>
        <w:t xml:space="preserve">ra los procesos en curso, lo que permitiría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adaptarse de manera más ágil a los cambios y retos que enfrenta.</w:t>
      </w:r>
    </w:p>
    <w:p w14:paraId="7BA8168A" w14:textId="77777777" w:rsidR="00C8234A" w:rsidRPr="007D448F" w:rsidRDefault="001E3027" w:rsidP="00AC4ED8">
      <w:pPr>
        <w:pStyle w:val="Ttulo3"/>
        <w:spacing w:line="360" w:lineRule="auto"/>
        <w:rPr>
          <w:rFonts w:asciiTheme="minorHAnsi" w:hAnsiTheme="minorHAnsi" w:cstheme="minorHAnsi"/>
        </w:rPr>
      </w:pPr>
      <w:bookmarkStart w:id="124" w:name="_Toc210849906"/>
      <w:r w:rsidRPr="007D448F">
        <w:rPr>
          <w:rFonts w:asciiTheme="minorHAnsi" w:hAnsiTheme="minorHAnsi" w:cstheme="minorHAnsi"/>
        </w:rPr>
        <w:t>Fomento de la Innovación Continua</w:t>
      </w:r>
      <w:bookmarkEnd w:id="124"/>
    </w:p>
    <w:p w14:paraId="7A75AF1B" w14:textId="77777777" w:rsidR="00C8234A" w:rsidRPr="007D448F" w:rsidRDefault="00C8234A" w:rsidP="00AC4ED8">
      <w:pPr>
        <w:spacing w:line="360" w:lineRule="auto"/>
        <w:rPr>
          <w:rFonts w:asciiTheme="minorHAnsi" w:hAnsiTheme="minorHAnsi" w:cstheme="minorHAnsi"/>
        </w:rPr>
      </w:pPr>
    </w:p>
    <w:p w14:paraId="0FCB8C22"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El colectivo ha demostrado una fuerte capacidad para innovar en la creación de dispositivos tecno</w:t>
      </w:r>
      <w:r w:rsidRPr="007D448F">
        <w:rPr>
          <w:rFonts w:asciiTheme="minorHAnsi" w:eastAsia="Calibri" w:hAnsiTheme="minorHAnsi" w:cstheme="minorHAnsi"/>
        </w:rPr>
        <w:t>lógicos y en la implementación de proyectos de inclusión social. Sin embargo, la innovación depende en gran medida de la experimentación informal y del aprendizaje individual, sin una estructura que fomente o apoye de manera consistente los procesos de inn</w:t>
      </w:r>
      <w:r w:rsidRPr="007D448F">
        <w:rPr>
          <w:rFonts w:asciiTheme="minorHAnsi" w:eastAsia="Calibri" w:hAnsiTheme="minorHAnsi" w:cstheme="minorHAnsi"/>
        </w:rPr>
        <w:t>ovación.</w:t>
      </w:r>
    </w:p>
    <w:p w14:paraId="0ECBA86E" w14:textId="77777777" w:rsidR="00C8234A" w:rsidRPr="007D448F" w:rsidRDefault="00C8234A" w:rsidP="00AC4ED8">
      <w:pPr>
        <w:spacing w:line="360" w:lineRule="auto"/>
        <w:jc w:val="both"/>
        <w:rPr>
          <w:rFonts w:asciiTheme="minorHAnsi" w:eastAsia="Calibri" w:hAnsiTheme="minorHAnsi" w:cstheme="minorHAnsi"/>
        </w:rPr>
      </w:pPr>
    </w:p>
    <w:p w14:paraId="360940A7"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Necesidad identificada: Crear un entorno que promueva la innovación sistemática.</w:t>
      </w:r>
    </w:p>
    <w:p w14:paraId="1C022574" w14:textId="77777777" w:rsidR="00C8234A" w:rsidRPr="007D448F" w:rsidRDefault="00C8234A" w:rsidP="00AC4ED8">
      <w:pPr>
        <w:spacing w:line="360" w:lineRule="auto"/>
        <w:jc w:val="both"/>
        <w:rPr>
          <w:rFonts w:asciiTheme="minorHAnsi" w:hAnsiTheme="minorHAnsi" w:cstheme="minorHAnsi"/>
          <w:b/>
        </w:rPr>
      </w:pPr>
    </w:p>
    <w:p w14:paraId="1963A45E"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Para consolidar la innovación como parte integral de la gestión del conocimiento en </w:t>
      </w:r>
      <w:r w:rsidRPr="007D448F">
        <w:rPr>
          <w:rFonts w:asciiTheme="minorHAnsi" w:eastAsia="Calibri" w:hAnsiTheme="minorHAnsi" w:cstheme="minorHAnsi"/>
          <w:i/>
          <w:iCs/>
        </w:rPr>
        <w:t>Scire populi</w:t>
      </w:r>
      <w:r w:rsidRPr="007D448F">
        <w:rPr>
          <w:rFonts w:asciiTheme="minorHAnsi" w:eastAsia="Calibri" w:hAnsiTheme="minorHAnsi" w:cstheme="minorHAnsi"/>
        </w:rPr>
        <w:t>, se sugiere la creación de un laboratorio de innovación interna, do</w:t>
      </w:r>
      <w:r w:rsidRPr="007D448F">
        <w:rPr>
          <w:rFonts w:asciiTheme="minorHAnsi" w:eastAsia="Calibri" w:hAnsiTheme="minorHAnsi" w:cstheme="minorHAnsi"/>
        </w:rPr>
        <w:t xml:space="preserve">nde los miembros </w:t>
      </w:r>
      <w:r w:rsidRPr="007D448F">
        <w:rPr>
          <w:rFonts w:asciiTheme="minorHAnsi" w:eastAsia="Calibri" w:hAnsiTheme="minorHAnsi" w:cstheme="minorHAnsi"/>
        </w:rPr>
        <w:lastRenderedPageBreak/>
        <w:t>puedan experimentar con nuevas ideas y enfoques sin las presiones de la entrega de resultados inmediatos. Este enfoque está alineado con las características de las adhocracias, que promueven la flexibilidad y la innovación mediante la elim</w:t>
      </w:r>
      <w:r w:rsidRPr="007D448F">
        <w:rPr>
          <w:rFonts w:asciiTheme="minorHAnsi" w:eastAsia="Calibri" w:hAnsiTheme="minorHAnsi" w:cstheme="minorHAnsi"/>
        </w:rPr>
        <w:t xml:space="preserve">inación de las barreras burocráticas (Mintzberg, 1979). Además, la creación de redes con otros colectivos y organizaciones afines puede proporcionar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un acceso más amplio a nuevas ideas y enfoques, facilitando la innovación abierta y la co-cr</w:t>
      </w:r>
      <w:r w:rsidRPr="007D448F">
        <w:rPr>
          <w:rFonts w:asciiTheme="minorHAnsi" w:eastAsia="Calibri" w:hAnsiTheme="minorHAnsi" w:cstheme="minorHAnsi"/>
        </w:rPr>
        <w:t>eación de proyectos que tengan un impacto más profundo en las comunidades atendidas.</w:t>
      </w:r>
    </w:p>
    <w:p w14:paraId="1EA559BB" w14:textId="77777777" w:rsidR="00C8234A" w:rsidRPr="007D448F" w:rsidRDefault="001E3027" w:rsidP="00AC4ED8">
      <w:pPr>
        <w:pStyle w:val="Ttulo3"/>
        <w:spacing w:line="360" w:lineRule="auto"/>
        <w:rPr>
          <w:rFonts w:asciiTheme="minorHAnsi" w:hAnsiTheme="minorHAnsi" w:cstheme="minorHAnsi"/>
        </w:rPr>
      </w:pPr>
      <w:bookmarkStart w:id="125" w:name="_Toc210849907"/>
      <w:r w:rsidRPr="007D448F">
        <w:rPr>
          <w:rFonts w:asciiTheme="minorHAnsi" w:hAnsiTheme="minorHAnsi" w:cstheme="minorHAnsi"/>
        </w:rPr>
        <w:t>Integración de Nuevos Miembros y Transferencia de Conocimiento</w:t>
      </w:r>
      <w:bookmarkEnd w:id="125"/>
    </w:p>
    <w:p w14:paraId="48701B86" w14:textId="77777777" w:rsidR="00C8234A" w:rsidRPr="007D448F" w:rsidRDefault="00C8234A" w:rsidP="00AC4ED8">
      <w:pPr>
        <w:spacing w:line="360" w:lineRule="auto"/>
        <w:jc w:val="both"/>
        <w:rPr>
          <w:rFonts w:asciiTheme="minorHAnsi" w:eastAsia="Calibri" w:hAnsiTheme="minorHAnsi" w:cstheme="minorHAnsi"/>
        </w:rPr>
      </w:pPr>
    </w:p>
    <w:p w14:paraId="0FDCAD30"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rotación de miembros en colectivos juveniles es común, ya que los participantes a menudo son estudiantes</w:t>
      </w:r>
      <w:r w:rsidRPr="007D448F">
        <w:rPr>
          <w:rFonts w:asciiTheme="minorHAnsi" w:eastAsia="Calibri" w:hAnsiTheme="minorHAnsi" w:cstheme="minorHAnsi"/>
        </w:rPr>
        <w:t xml:space="preserve"> o jóvenes profesionales que se integran por periodos limitados. En </w:t>
      </w:r>
      <w:r w:rsidRPr="007D448F">
        <w:rPr>
          <w:rFonts w:asciiTheme="minorHAnsi" w:eastAsia="Calibri" w:hAnsiTheme="minorHAnsi" w:cstheme="minorHAnsi"/>
          <w:i/>
          <w:iCs/>
        </w:rPr>
        <w:t>Scire populi</w:t>
      </w:r>
      <w:r w:rsidRPr="007D448F">
        <w:rPr>
          <w:rFonts w:asciiTheme="minorHAnsi" w:eastAsia="Calibri" w:hAnsiTheme="minorHAnsi" w:cstheme="minorHAnsi"/>
        </w:rPr>
        <w:t>, esta rotación ha generado desafíos en términos de la continuidad de los proyectos y la transferencia de conocimientos esenciales para su éxito.</w:t>
      </w:r>
    </w:p>
    <w:p w14:paraId="1FECC52F" w14:textId="77777777" w:rsidR="00C8234A" w:rsidRPr="007D448F" w:rsidRDefault="00C8234A" w:rsidP="00AC4ED8">
      <w:pPr>
        <w:spacing w:line="360" w:lineRule="auto"/>
        <w:jc w:val="both"/>
        <w:rPr>
          <w:rFonts w:asciiTheme="minorHAnsi" w:eastAsia="Calibri" w:hAnsiTheme="minorHAnsi" w:cstheme="minorHAnsi"/>
        </w:rPr>
      </w:pPr>
    </w:p>
    <w:p w14:paraId="59555F22" w14:textId="77777777" w:rsidR="00C8234A" w:rsidRPr="007D448F" w:rsidRDefault="001E3027" w:rsidP="00AC4ED8">
      <w:pPr>
        <w:pStyle w:val="Ttulo4"/>
        <w:spacing w:line="360" w:lineRule="auto"/>
        <w:rPr>
          <w:rFonts w:asciiTheme="minorHAnsi" w:hAnsiTheme="minorHAnsi" w:cstheme="minorHAnsi"/>
        </w:rPr>
      </w:pPr>
      <w:r w:rsidRPr="007D448F">
        <w:rPr>
          <w:rFonts w:asciiTheme="minorHAnsi" w:hAnsiTheme="minorHAnsi" w:cstheme="minorHAnsi"/>
        </w:rPr>
        <w:t>Necesidad identificada: Imple</w:t>
      </w:r>
      <w:r w:rsidRPr="007D448F">
        <w:rPr>
          <w:rFonts w:asciiTheme="minorHAnsi" w:hAnsiTheme="minorHAnsi" w:cstheme="minorHAnsi"/>
        </w:rPr>
        <w:t>mentar un proceso de integración y transferencia estructurado.</w:t>
      </w:r>
    </w:p>
    <w:p w14:paraId="3B2F8AFF" w14:textId="77777777" w:rsidR="00C8234A" w:rsidRPr="007D448F" w:rsidRDefault="00C8234A" w:rsidP="00AC4ED8">
      <w:pPr>
        <w:spacing w:line="360" w:lineRule="auto"/>
        <w:jc w:val="both"/>
        <w:rPr>
          <w:rFonts w:asciiTheme="minorHAnsi" w:hAnsiTheme="minorHAnsi" w:cstheme="minorHAnsi"/>
          <w:b/>
        </w:rPr>
      </w:pPr>
    </w:p>
    <w:p w14:paraId="29F424D7" w14:textId="71495F74"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Es crucial para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desarrollar un proceso formalizado de </w:t>
      </w:r>
      <w:r w:rsidRPr="007D448F">
        <w:rPr>
          <w:rFonts w:asciiTheme="minorHAnsi" w:eastAsia="Calibri" w:hAnsiTheme="minorHAnsi" w:cstheme="minorHAnsi"/>
          <w:i/>
          <w:iCs/>
        </w:rPr>
        <w:t>onboarding</w:t>
      </w:r>
      <w:r w:rsidRPr="007D448F">
        <w:rPr>
          <w:rFonts w:asciiTheme="minorHAnsi" w:eastAsia="Calibri" w:hAnsiTheme="minorHAnsi" w:cstheme="minorHAnsi"/>
        </w:rPr>
        <w:t xml:space="preserve"> para los nuevos miembros, que asegure una rápida integración y les permita adquirir el conocimiento necesario para</w:t>
      </w:r>
      <w:r w:rsidRPr="007D448F">
        <w:rPr>
          <w:rFonts w:asciiTheme="minorHAnsi" w:eastAsia="Calibri" w:hAnsiTheme="minorHAnsi" w:cstheme="minorHAnsi"/>
        </w:rPr>
        <w:t xml:space="preserve"> contribuir de manera efectiva. Este proceso podría incluir sesiones de formación específicas sobre las herramientas, metodologías y proyectos clave del colectivo, así como la asignación de mentores que guíen a los nuevos miembros durante sus primeros mese</w:t>
      </w:r>
      <w:r w:rsidRPr="007D448F">
        <w:rPr>
          <w:rFonts w:asciiTheme="minorHAnsi" w:eastAsia="Calibri" w:hAnsiTheme="minorHAnsi" w:cstheme="minorHAnsi"/>
        </w:rPr>
        <w:t xml:space="preserve">s de participación. Esta integración formalizada, en </w:t>
      </w:r>
      <w:r w:rsidR="003B41ED" w:rsidRPr="007D448F">
        <w:rPr>
          <w:rFonts w:asciiTheme="minorHAnsi" w:eastAsia="Calibri" w:hAnsiTheme="minorHAnsi" w:cstheme="minorHAnsi"/>
        </w:rPr>
        <w:t>términos</w:t>
      </w:r>
      <w:r w:rsidRPr="007D448F">
        <w:rPr>
          <w:rFonts w:asciiTheme="minorHAnsi" w:eastAsia="Calibri" w:hAnsiTheme="minorHAnsi" w:cstheme="minorHAnsi"/>
        </w:rPr>
        <w:t xml:space="preserve"> de (Stewart, 1997), puede asegurar que los nuevos miembros puedan aprovechar el conocimiento acumulado sin necesidad de "reinventar la rueda" en cada proyecto. </w:t>
      </w:r>
    </w:p>
    <w:p w14:paraId="16361B88" w14:textId="77777777" w:rsidR="00C8234A" w:rsidRPr="007D448F" w:rsidRDefault="00C8234A" w:rsidP="00AC4ED8">
      <w:pPr>
        <w:spacing w:line="360" w:lineRule="auto"/>
        <w:jc w:val="both"/>
        <w:rPr>
          <w:rFonts w:asciiTheme="minorHAnsi" w:hAnsiTheme="minorHAnsi" w:cstheme="minorHAnsi"/>
        </w:rPr>
      </w:pPr>
    </w:p>
    <w:p w14:paraId="34CAF890"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Las necesidades prioritarias en la gestión del conocimiento para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giran en torno a la formalización de los procesos de captura y transferencia de conocimiento, la </w:t>
      </w:r>
      <w:r w:rsidRPr="007D448F">
        <w:rPr>
          <w:rFonts w:asciiTheme="minorHAnsi" w:eastAsia="Calibri" w:hAnsiTheme="minorHAnsi" w:cstheme="minorHAnsi"/>
        </w:rPr>
        <w:lastRenderedPageBreak/>
        <w:t>centralización y accesibilidad de la información, la implementación de mecanismos</w:t>
      </w:r>
      <w:r w:rsidRPr="007D448F">
        <w:rPr>
          <w:rFonts w:asciiTheme="minorHAnsi" w:eastAsia="Calibri" w:hAnsiTheme="minorHAnsi" w:cstheme="minorHAnsi"/>
        </w:rPr>
        <w:t xml:space="preserve"> de evaluación, y el fomento de la innovación continua. A través de la adopción de elementos de modelos de gestión del conocimiento como el SECI, la espiral del conocimiento y las comunidades de práctica,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puede asegurar una gestión más eficien</w:t>
      </w:r>
      <w:r w:rsidRPr="007D448F">
        <w:rPr>
          <w:rFonts w:asciiTheme="minorHAnsi" w:eastAsia="Calibri" w:hAnsiTheme="minorHAnsi" w:cstheme="minorHAnsi"/>
        </w:rPr>
        <w:t>te de su capital intelectual, lo que permitirá que el colectivo continúe creciendo y mejorando.</w:t>
      </w:r>
    </w:p>
    <w:p w14:paraId="69AE8314" w14:textId="77777777" w:rsidR="00C8234A" w:rsidRPr="007D448F" w:rsidRDefault="00C8234A" w:rsidP="00AC4ED8">
      <w:pPr>
        <w:spacing w:line="360" w:lineRule="auto"/>
        <w:jc w:val="both"/>
        <w:rPr>
          <w:rFonts w:asciiTheme="minorHAnsi" w:eastAsia="Calibri" w:hAnsiTheme="minorHAnsi" w:cstheme="minorHAnsi"/>
        </w:rPr>
      </w:pPr>
    </w:p>
    <w:p w14:paraId="66E77D24" w14:textId="77777777" w:rsidR="00C8234A" w:rsidRPr="007D448F" w:rsidRDefault="001E3027" w:rsidP="00AC4ED8">
      <w:pPr>
        <w:spacing w:line="360" w:lineRule="auto"/>
        <w:ind w:firstLine="360"/>
        <w:jc w:val="both"/>
        <w:rPr>
          <w:rFonts w:asciiTheme="minorHAnsi" w:eastAsia="Calibri" w:hAnsiTheme="minorHAnsi" w:cstheme="minorHAnsi"/>
        </w:rPr>
      </w:pPr>
      <w:r w:rsidRPr="007D448F">
        <w:rPr>
          <w:rFonts w:asciiTheme="minorHAnsi" w:eastAsia="Calibri" w:hAnsiTheme="minorHAnsi" w:cstheme="minorHAnsi"/>
        </w:rPr>
        <w:t xml:space="preserve">A través de las entrevistas y grupos focales, se pudo identificar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enfrenta varias limitaciones en términos de formalización, preservación y ac</w:t>
      </w:r>
      <w:r w:rsidRPr="007D448F">
        <w:rPr>
          <w:rFonts w:asciiTheme="minorHAnsi" w:eastAsia="Calibri" w:hAnsiTheme="minorHAnsi" w:cstheme="minorHAnsi"/>
        </w:rPr>
        <w:t>ceso al conocimiento. Sin embargo, estas limitaciones también ofrecen pistas sobre los componentes fundamentales que debería tener un sistema adecuado de gestión del conocimiento para el colectivo. Los hallazgos más relevantes incluyen:</w:t>
      </w:r>
    </w:p>
    <w:p w14:paraId="59B8B6FA" w14:textId="77777777" w:rsidR="00C8234A" w:rsidRPr="007D448F" w:rsidRDefault="00C8234A" w:rsidP="00AC4ED8">
      <w:pPr>
        <w:spacing w:line="360" w:lineRule="auto"/>
        <w:jc w:val="both"/>
        <w:rPr>
          <w:rFonts w:asciiTheme="minorHAnsi" w:hAnsiTheme="minorHAnsi" w:cstheme="minorHAnsi"/>
        </w:rPr>
      </w:pPr>
    </w:p>
    <w:p w14:paraId="1E507A0D" w14:textId="77777777" w:rsidR="00C8234A" w:rsidRPr="007D448F" w:rsidRDefault="001E3027" w:rsidP="00AC4ED8">
      <w:pPr>
        <w:numPr>
          <w:ilvl w:val="0"/>
          <w:numId w:val="15"/>
        </w:numPr>
        <w:spacing w:line="360" w:lineRule="auto"/>
        <w:jc w:val="both"/>
        <w:rPr>
          <w:rFonts w:asciiTheme="minorHAnsi" w:eastAsia="Calibri" w:hAnsiTheme="minorHAnsi" w:cstheme="minorHAnsi"/>
        </w:rPr>
      </w:pPr>
      <w:r w:rsidRPr="007D448F">
        <w:rPr>
          <w:rFonts w:asciiTheme="minorHAnsi" w:eastAsia="Cambria" w:hAnsiTheme="minorHAnsi" w:cstheme="minorHAnsi"/>
          <w:i/>
          <w:color w:val="366091"/>
        </w:rPr>
        <w:t>Formalización de la documentación:</w:t>
      </w:r>
      <w:r w:rsidRPr="007D448F">
        <w:rPr>
          <w:rFonts w:asciiTheme="minorHAnsi" w:eastAsia="Calibri" w:hAnsiTheme="minorHAnsi" w:cstheme="minorHAnsi"/>
        </w:rPr>
        <w:t xml:space="preserve"> Aunque el colectivo ha implementado prácticas de documentación (como la toma de actas de reuniones), no existe una estructura formal para organizar y categorizar dicha información. Los participantes señalaron la necesidad</w:t>
      </w:r>
      <w:r w:rsidRPr="007D448F">
        <w:rPr>
          <w:rFonts w:asciiTheme="minorHAnsi" w:eastAsia="Calibri" w:hAnsiTheme="minorHAnsi" w:cstheme="minorHAnsi"/>
        </w:rPr>
        <w:t xml:space="preserve"> de contar con un repositorio centralizado y accesible donde se almacene la documentación de los proyectos, talleres, decisiones tomadas y otros recursos relevantes. Este repositorio debería incluir un sistema de etiquetado que permita categorizar la infor</w:t>
      </w:r>
      <w:r w:rsidRPr="007D448F">
        <w:rPr>
          <w:rFonts w:asciiTheme="minorHAnsi" w:eastAsia="Calibri" w:hAnsiTheme="minorHAnsi" w:cstheme="minorHAnsi"/>
        </w:rPr>
        <w:t>mación según el tipo de proyecto, etapa de desarrollo y responsables.</w:t>
      </w:r>
    </w:p>
    <w:p w14:paraId="10670769" w14:textId="77777777" w:rsidR="00C8234A" w:rsidRPr="007D448F" w:rsidRDefault="00C8234A" w:rsidP="00AC4ED8">
      <w:pPr>
        <w:spacing w:line="360" w:lineRule="auto"/>
        <w:ind w:left="720"/>
        <w:jc w:val="both"/>
        <w:rPr>
          <w:rFonts w:asciiTheme="minorHAnsi" w:eastAsia="Calibri" w:hAnsiTheme="minorHAnsi" w:cstheme="minorHAnsi"/>
        </w:rPr>
      </w:pPr>
    </w:p>
    <w:p w14:paraId="5B9413F2" w14:textId="77777777" w:rsidR="00C8234A" w:rsidRPr="007D448F" w:rsidRDefault="001E3027" w:rsidP="00AC4ED8">
      <w:pPr>
        <w:numPr>
          <w:ilvl w:val="0"/>
          <w:numId w:val="15"/>
        </w:numPr>
        <w:spacing w:line="360" w:lineRule="auto"/>
        <w:jc w:val="both"/>
        <w:rPr>
          <w:rFonts w:asciiTheme="minorHAnsi" w:eastAsia="Calibri" w:hAnsiTheme="minorHAnsi" w:cstheme="minorHAnsi"/>
        </w:rPr>
      </w:pPr>
      <w:r w:rsidRPr="007D448F">
        <w:rPr>
          <w:rFonts w:asciiTheme="minorHAnsi" w:eastAsia="Cambria" w:hAnsiTheme="minorHAnsi" w:cstheme="minorHAnsi"/>
          <w:i/>
          <w:color w:val="366091"/>
        </w:rPr>
        <w:t>Procesos de transferencia del conocimiento:</w:t>
      </w:r>
      <w:r w:rsidRPr="007D448F">
        <w:rPr>
          <w:rFonts w:asciiTheme="minorHAnsi" w:eastAsia="Calibri" w:hAnsiTheme="minorHAnsi" w:cstheme="minorHAnsi"/>
        </w:rPr>
        <w:t xml:space="preserve"> Se identificó que la rotación de miembros y la naturaleza colaborativa del colectivo dificultan la transferencia de conocimiento entre nuevos</w:t>
      </w:r>
      <w:r w:rsidRPr="007D448F">
        <w:rPr>
          <w:rFonts w:asciiTheme="minorHAnsi" w:eastAsia="Calibri" w:hAnsiTheme="minorHAnsi" w:cstheme="minorHAnsi"/>
        </w:rPr>
        <w:t xml:space="preserve"> y antiguos participantes. Esto subraya la necesidad de implementar procesos formales que permitan una transferencia sistemática del conocimiento. Para ello, se propuso la creación de manuales de procedimientos, que contengan descripciones claras de los pr</w:t>
      </w:r>
      <w:r w:rsidRPr="007D448F">
        <w:rPr>
          <w:rFonts w:asciiTheme="minorHAnsi" w:eastAsia="Calibri" w:hAnsiTheme="minorHAnsi" w:cstheme="minorHAnsi"/>
        </w:rPr>
        <w:t>ocesos más recurrentes del colectivo, así como de los proyectos que se repiten en diferentes ciclos.</w:t>
      </w:r>
    </w:p>
    <w:p w14:paraId="5ACE0BB8" w14:textId="77777777" w:rsidR="00C8234A" w:rsidRPr="007D448F" w:rsidRDefault="00C8234A" w:rsidP="00AC4ED8">
      <w:pPr>
        <w:spacing w:line="360" w:lineRule="auto"/>
        <w:jc w:val="both"/>
        <w:rPr>
          <w:rFonts w:asciiTheme="minorHAnsi" w:eastAsia="Calibri" w:hAnsiTheme="minorHAnsi" w:cstheme="minorHAnsi"/>
        </w:rPr>
      </w:pPr>
    </w:p>
    <w:p w14:paraId="2DA485C2" w14:textId="77777777" w:rsidR="00C8234A" w:rsidRPr="007D448F" w:rsidRDefault="001E3027" w:rsidP="00AC4ED8">
      <w:pPr>
        <w:numPr>
          <w:ilvl w:val="0"/>
          <w:numId w:val="15"/>
        </w:numPr>
        <w:spacing w:line="360" w:lineRule="auto"/>
        <w:jc w:val="both"/>
        <w:rPr>
          <w:rFonts w:asciiTheme="minorHAnsi" w:eastAsia="Calibri" w:hAnsiTheme="minorHAnsi" w:cstheme="minorHAnsi"/>
        </w:rPr>
      </w:pPr>
      <w:r w:rsidRPr="007D448F">
        <w:rPr>
          <w:rFonts w:asciiTheme="minorHAnsi" w:eastAsia="Cambria" w:hAnsiTheme="minorHAnsi" w:cstheme="minorHAnsi"/>
          <w:i/>
          <w:color w:val="366091"/>
        </w:rPr>
        <w:t>Uso de herramientas tecnológicas:</w:t>
      </w:r>
      <w:r w:rsidRPr="007D448F">
        <w:rPr>
          <w:rFonts w:asciiTheme="minorHAnsi" w:eastAsia="Calibri" w:hAnsiTheme="minorHAnsi" w:cstheme="minorHAnsi"/>
        </w:rPr>
        <w:t xml:space="preserve"> Se destacó la importancia de continuar utilizando herramientas tecnológicas accesibles, pero se identificó la necesidad </w:t>
      </w:r>
      <w:r w:rsidRPr="007D448F">
        <w:rPr>
          <w:rFonts w:asciiTheme="minorHAnsi" w:eastAsia="Calibri" w:hAnsiTheme="minorHAnsi" w:cstheme="minorHAnsi"/>
        </w:rPr>
        <w:t>de integrar plataformas especializadas en la gestión del conocimiento, como wikis colaborativas o foros de discusión en plataformas libres, que permitirían una mejor colaboración y almacenamiento del conocimiento generado en cada uno de los proyectos. Esto</w:t>
      </w:r>
      <w:r w:rsidRPr="007D448F">
        <w:rPr>
          <w:rFonts w:asciiTheme="minorHAnsi" w:eastAsia="Calibri" w:hAnsiTheme="minorHAnsi" w:cstheme="minorHAnsi"/>
        </w:rPr>
        <w:t xml:space="preserve"> podría incluir la implementación de un sistema wiki que documente las experiencias, las tecnologías utilizadas y los aprendizajes de cada proyecto, haciendo que la información sea fácilmente actualizable y accesible por todos los miembros del colectivo.</w:t>
      </w:r>
    </w:p>
    <w:p w14:paraId="1BAC3D3E" w14:textId="77777777" w:rsidR="00C8234A" w:rsidRPr="007D448F" w:rsidRDefault="00C8234A" w:rsidP="00AC4ED8">
      <w:pPr>
        <w:spacing w:line="360" w:lineRule="auto"/>
        <w:jc w:val="both"/>
        <w:rPr>
          <w:rFonts w:asciiTheme="minorHAnsi" w:eastAsia="Calibri" w:hAnsiTheme="minorHAnsi" w:cstheme="minorHAnsi"/>
        </w:rPr>
      </w:pPr>
    </w:p>
    <w:p w14:paraId="39B63E3A" w14:textId="77777777" w:rsidR="00C8234A" w:rsidRPr="007D448F" w:rsidRDefault="001E3027" w:rsidP="00AC4ED8">
      <w:pPr>
        <w:numPr>
          <w:ilvl w:val="0"/>
          <w:numId w:val="15"/>
        </w:numPr>
        <w:spacing w:line="360" w:lineRule="auto"/>
        <w:jc w:val="both"/>
        <w:rPr>
          <w:rFonts w:asciiTheme="minorHAnsi" w:eastAsia="Calibri" w:hAnsiTheme="minorHAnsi" w:cstheme="minorHAnsi"/>
        </w:rPr>
      </w:pPr>
      <w:r w:rsidRPr="007D448F">
        <w:rPr>
          <w:rFonts w:asciiTheme="minorHAnsi" w:eastAsia="Cambria" w:hAnsiTheme="minorHAnsi" w:cstheme="minorHAnsi"/>
          <w:i/>
          <w:color w:val="366091"/>
        </w:rPr>
        <w:t>Sistematización de la experiencia comunitaria:</w:t>
      </w:r>
      <w:r w:rsidRPr="007D448F">
        <w:rPr>
          <w:rFonts w:asciiTheme="minorHAnsi" w:eastAsia="Calibri" w:hAnsiTheme="minorHAnsi" w:cstheme="minorHAnsi"/>
        </w:rPr>
        <w:t xml:space="preserve"> Se sugirió la necesidad de implementar mecanismos para sistematizar el conocimiento generado a partir del trabajo comunitario. La mayoría de los proyectos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desarrollan en colaboración con com</w:t>
      </w:r>
      <w:r w:rsidRPr="007D448F">
        <w:rPr>
          <w:rFonts w:asciiTheme="minorHAnsi" w:eastAsia="Calibri" w:hAnsiTheme="minorHAnsi" w:cstheme="minorHAnsi"/>
        </w:rPr>
        <w:t>unidades vulnerables, lo que genera un conocimiento valioso sobre las necesidades locales y las formas más efectivas de aplicar la tecnología en contextos específicos. Un sistema de gestión del conocimiento debería integrar una sección de lecciones aprendi</w:t>
      </w:r>
      <w:r w:rsidRPr="007D448F">
        <w:rPr>
          <w:rFonts w:asciiTheme="minorHAnsi" w:eastAsia="Calibri" w:hAnsiTheme="minorHAnsi" w:cstheme="minorHAnsi"/>
        </w:rPr>
        <w:t>das de cada intervención comunitaria, facilitando la transferencia de experiencias y aprendizajes a futuros proyectos.</w:t>
      </w:r>
    </w:p>
    <w:p w14:paraId="1F7E1495" w14:textId="77777777" w:rsidR="00C8234A" w:rsidRPr="007D448F" w:rsidRDefault="00C8234A" w:rsidP="00AC4ED8">
      <w:pPr>
        <w:spacing w:line="360" w:lineRule="auto"/>
        <w:ind w:left="720"/>
        <w:jc w:val="both"/>
        <w:rPr>
          <w:rFonts w:asciiTheme="minorHAnsi" w:eastAsia="Calibri" w:hAnsiTheme="minorHAnsi" w:cstheme="minorHAnsi"/>
        </w:rPr>
      </w:pPr>
    </w:p>
    <w:p w14:paraId="42E865FB" w14:textId="77777777" w:rsidR="00C8234A" w:rsidRPr="007D448F" w:rsidRDefault="001E3027" w:rsidP="00AC4ED8">
      <w:pPr>
        <w:pStyle w:val="Ttulo2"/>
        <w:spacing w:line="360" w:lineRule="auto"/>
        <w:rPr>
          <w:rFonts w:asciiTheme="minorHAnsi" w:hAnsiTheme="minorHAnsi" w:cstheme="minorHAnsi"/>
        </w:rPr>
      </w:pPr>
      <w:bookmarkStart w:id="126" w:name="_Toc210849908"/>
      <w:r w:rsidRPr="007D448F">
        <w:rPr>
          <w:rFonts w:asciiTheme="minorHAnsi" w:hAnsiTheme="minorHAnsi" w:cstheme="minorHAnsi"/>
        </w:rPr>
        <w:t xml:space="preserve">Componentes de un Sistema de Gestión del Conocimiento adecuado a </w:t>
      </w:r>
      <w:r w:rsidRPr="007D448F">
        <w:rPr>
          <w:rFonts w:asciiTheme="minorHAnsi" w:hAnsiTheme="minorHAnsi" w:cstheme="minorHAnsi"/>
          <w:i/>
          <w:iCs/>
        </w:rPr>
        <w:t>Scire populi</w:t>
      </w:r>
      <w:bookmarkEnd w:id="126"/>
    </w:p>
    <w:p w14:paraId="689D1D75" w14:textId="77777777" w:rsidR="00C8234A" w:rsidRPr="007D448F" w:rsidRDefault="00C8234A" w:rsidP="00AC4ED8">
      <w:pPr>
        <w:spacing w:line="360" w:lineRule="auto"/>
        <w:jc w:val="both"/>
        <w:rPr>
          <w:rFonts w:asciiTheme="minorHAnsi" w:eastAsia="Calibri" w:hAnsiTheme="minorHAnsi" w:cstheme="minorHAnsi"/>
          <w:b/>
        </w:rPr>
      </w:pPr>
    </w:p>
    <w:p w14:paraId="6E7FF215" w14:textId="77777777" w:rsidR="00C8234A" w:rsidRPr="007D448F" w:rsidRDefault="001E3027" w:rsidP="00AC4ED8">
      <w:pPr>
        <w:spacing w:line="360" w:lineRule="auto"/>
        <w:ind w:firstLine="360"/>
        <w:jc w:val="both"/>
        <w:rPr>
          <w:rFonts w:asciiTheme="minorHAnsi" w:eastAsia="Calibri" w:hAnsiTheme="minorHAnsi" w:cstheme="minorHAnsi"/>
        </w:rPr>
      </w:pPr>
      <w:r w:rsidRPr="007D448F">
        <w:rPr>
          <w:rFonts w:asciiTheme="minorHAnsi" w:eastAsia="Calibri" w:hAnsiTheme="minorHAnsi" w:cstheme="minorHAnsi"/>
        </w:rPr>
        <w:t>A partir de la identificación de estas necesidades, se pr</w:t>
      </w:r>
      <w:r w:rsidRPr="007D448F">
        <w:rPr>
          <w:rFonts w:asciiTheme="minorHAnsi" w:eastAsia="Calibri" w:hAnsiTheme="minorHAnsi" w:cstheme="minorHAnsi"/>
        </w:rPr>
        <w:t xml:space="preserve">opusieron una serie de componentes esenciales para un sistema de gestión del conocimiento que sea eficaz y sostenible para </w:t>
      </w:r>
      <w:r w:rsidRPr="007D448F">
        <w:rPr>
          <w:rFonts w:asciiTheme="minorHAnsi" w:eastAsia="Calibri" w:hAnsiTheme="minorHAnsi" w:cstheme="minorHAnsi"/>
          <w:i/>
          <w:iCs/>
        </w:rPr>
        <w:t>Scire populi</w:t>
      </w:r>
      <w:r w:rsidRPr="007D448F">
        <w:rPr>
          <w:rFonts w:asciiTheme="minorHAnsi" w:eastAsia="Calibri" w:hAnsiTheme="minorHAnsi" w:cstheme="minorHAnsi"/>
        </w:rPr>
        <w:t>. Estos componentes responden no solo a las características y dinámicas del colectivo, sino también a su naturaleza de or</w:t>
      </w:r>
      <w:r w:rsidRPr="007D448F">
        <w:rPr>
          <w:rFonts w:asciiTheme="minorHAnsi" w:eastAsia="Calibri" w:hAnsiTheme="minorHAnsi" w:cstheme="minorHAnsi"/>
        </w:rPr>
        <w:t>ganización juvenil horizontal y basada en la innovación social:</w:t>
      </w:r>
    </w:p>
    <w:p w14:paraId="3D771500" w14:textId="77777777" w:rsidR="00C8234A" w:rsidRPr="007D448F" w:rsidRDefault="00C8234A" w:rsidP="00AC4ED8">
      <w:pPr>
        <w:spacing w:line="360" w:lineRule="auto"/>
        <w:jc w:val="both"/>
        <w:rPr>
          <w:rFonts w:asciiTheme="minorHAnsi" w:eastAsia="Calibri" w:hAnsiTheme="minorHAnsi" w:cstheme="minorHAnsi"/>
        </w:rPr>
      </w:pPr>
    </w:p>
    <w:p w14:paraId="1C6D8721" w14:textId="77777777" w:rsidR="00C8234A" w:rsidRPr="007D448F" w:rsidRDefault="001E3027" w:rsidP="004F631F">
      <w:pPr>
        <w:pStyle w:val="Prrafodelista"/>
        <w:numPr>
          <w:ilvl w:val="0"/>
          <w:numId w:val="41"/>
        </w:numPr>
        <w:spacing w:line="360" w:lineRule="auto"/>
        <w:jc w:val="both"/>
        <w:rPr>
          <w:rFonts w:eastAsia="Calibri" w:cstheme="minorHAnsi"/>
        </w:rPr>
      </w:pPr>
      <w:bookmarkStart w:id="127" w:name="_Toc210849909"/>
      <w:r w:rsidRPr="007D448F">
        <w:rPr>
          <w:rStyle w:val="Ttulo3Car"/>
          <w:rFonts w:asciiTheme="minorHAnsi" w:hAnsiTheme="minorHAnsi" w:cstheme="minorHAnsi"/>
        </w:rPr>
        <w:lastRenderedPageBreak/>
        <w:t>Repositorio Digital Centralizado:</w:t>
      </w:r>
      <w:bookmarkEnd w:id="127"/>
      <w:r w:rsidRPr="007D448F">
        <w:rPr>
          <w:rStyle w:val="Ttulo3Car"/>
          <w:rFonts w:asciiTheme="minorHAnsi" w:hAnsiTheme="minorHAnsi" w:cstheme="minorHAnsi"/>
        </w:rPr>
        <w:t xml:space="preserve"> </w:t>
      </w:r>
      <w:r w:rsidRPr="007D448F">
        <w:rPr>
          <w:rFonts w:eastAsia="Calibri" w:cstheme="minorHAnsi"/>
        </w:rPr>
        <w:t>Se sugiere la creación de un repositorio digital con una estructura jerárquica y categorizada, donde se almacenen documentos clave como actas de reuniones, r</w:t>
      </w:r>
      <w:r w:rsidRPr="007D448F">
        <w:rPr>
          <w:rFonts w:eastAsia="Calibri" w:cstheme="minorHAnsi"/>
        </w:rPr>
        <w:t>eportes de proyectos, resultados de talleres y todo tipo de contenido generado por el colectivo. Este repositorio debe ser fácilmente accesible para todos los miembros y estar organizado de manera lógica, con mecanismos de búsqueda que faciliten la recuper</w:t>
      </w:r>
      <w:r w:rsidRPr="007D448F">
        <w:rPr>
          <w:rFonts w:eastAsia="Calibri" w:cstheme="minorHAnsi"/>
        </w:rPr>
        <w:t>ación de información.</w:t>
      </w:r>
    </w:p>
    <w:p w14:paraId="30E5C692" w14:textId="77777777" w:rsidR="00C8234A" w:rsidRPr="007D448F" w:rsidRDefault="00C8234A" w:rsidP="004F631F">
      <w:pPr>
        <w:spacing w:line="360" w:lineRule="auto"/>
        <w:ind w:left="720"/>
        <w:jc w:val="both"/>
        <w:rPr>
          <w:rFonts w:asciiTheme="minorHAnsi" w:eastAsia="Calibri" w:hAnsiTheme="minorHAnsi" w:cstheme="minorHAnsi"/>
        </w:rPr>
      </w:pPr>
    </w:p>
    <w:p w14:paraId="79FF90BF" w14:textId="77777777" w:rsidR="00C8234A" w:rsidRPr="007D448F" w:rsidRDefault="001E3027" w:rsidP="004F631F">
      <w:pPr>
        <w:pStyle w:val="Prrafodelista"/>
        <w:numPr>
          <w:ilvl w:val="0"/>
          <w:numId w:val="41"/>
        </w:numPr>
        <w:spacing w:line="360" w:lineRule="auto"/>
        <w:jc w:val="both"/>
        <w:rPr>
          <w:rFonts w:eastAsia="Calibri" w:cstheme="minorHAnsi"/>
        </w:rPr>
      </w:pPr>
      <w:bookmarkStart w:id="128" w:name="_Toc210849910"/>
      <w:r w:rsidRPr="007D448F">
        <w:rPr>
          <w:rStyle w:val="Ttulo3Car"/>
          <w:rFonts w:asciiTheme="minorHAnsi" w:hAnsiTheme="minorHAnsi" w:cstheme="minorHAnsi"/>
        </w:rPr>
        <w:t>Sistemas de Capacitación y Tutoría Interna</w:t>
      </w:r>
      <w:bookmarkEnd w:id="128"/>
      <w:r w:rsidRPr="007D448F">
        <w:rPr>
          <w:rFonts w:eastAsia="Cambria" w:cstheme="minorHAnsi"/>
          <w:b/>
          <w:color w:val="4F81BD"/>
          <w:sz w:val="26"/>
          <w:szCs w:val="26"/>
        </w:rPr>
        <w:t>:</w:t>
      </w:r>
      <w:r w:rsidRPr="007D448F">
        <w:rPr>
          <w:rFonts w:eastAsia="Calibri" w:cstheme="minorHAnsi"/>
        </w:rPr>
        <w:t xml:space="preserve"> Para asegurar la continuidad del conocimiento a pesar de la rotación de miembros, se propuso la creación de un sistema de tutoría donde los miembros más experimentados capaciten a los nuevos integrantes en procesos clave. Este sistema también puede inclui</w:t>
      </w:r>
      <w:r w:rsidRPr="007D448F">
        <w:rPr>
          <w:rFonts w:eastAsia="Calibri" w:cstheme="minorHAnsi"/>
        </w:rPr>
        <w:t>r sesiones formales de capacitación en tecnologías libres, gestión de proyectos y metodologías participativas.</w:t>
      </w:r>
    </w:p>
    <w:p w14:paraId="5C60FB0D" w14:textId="77777777" w:rsidR="00C8234A" w:rsidRPr="007D448F" w:rsidRDefault="00C8234A" w:rsidP="004F631F">
      <w:pPr>
        <w:spacing w:line="360" w:lineRule="auto"/>
        <w:jc w:val="both"/>
        <w:rPr>
          <w:rFonts w:asciiTheme="minorHAnsi" w:eastAsia="Calibri" w:hAnsiTheme="minorHAnsi" w:cstheme="minorHAnsi"/>
        </w:rPr>
      </w:pPr>
    </w:p>
    <w:p w14:paraId="0F8C11BE" w14:textId="77777777" w:rsidR="00C8234A" w:rsidRPr="007D448F" w:rsidRDefault="001E3027" w:rsidP="004F631F">
      <w:pPr>
        <w:pStyle w:val="Prrafodelista"/>
        <w:numPr>
          <w:ilvl w:val="0"/>
          <w:numId w:val="41"/>
        </w:numPr>
        <w:spacing w:line="360" w:lineRule="auto"/>
        <w:jc w:val="both"/>
        <w:rPr>
          <w:rFonts w:eastAsia="Calibri" w:cstheme="minorHAnsi"/>
        </w:rPr>
      </w:pPr>
      <w:bookmarkStart w:id="129" w:name="_Toc210849911"/>
      <w:r w:rsidRPr="007D448F">
        <w:rPr>
          <w:rStyle w:val="Ttulo3Car"/>
          <w:rFonts w:asciiTheme="minorHAnsi" w:hAnsiTheme="minorHAnsi" w:cstheme="minorHAnsi"/>
        </w:rPr>
        <w:t>Documentación de Procesos Estandarizados</w:t>
      </w:r>
      <w:bookmarkEnd w:id="129"/>
      <w:r w:rsidRPr="007D448F">
        <w:rPr>
          <w:rFonts w:eastAsia="Cambria" w:cstheme="minorHAnsi"/>
          <w:b/>
          <w:color w:val="4F81BD"/>
          <w:sz w:val="26"/>
          <w:szCs w:val="26"/>
        </w:rPr>
        <w:t>:</w:t>
      </w:r>
      <w:r w:rsidRPr="007D448F">
        <w:rPr>
          <w:rFonts w:eastAsia="Calibri" w:cstheme="minorHAnsi"/>
        </w:rPr>
        <w:t xml:space="preserve"> Se enfatiza en la necesidad de documentar y formalizar los procesos operativos, tales como la organiza</w:t>
      </w:r>
      <w:r w:rsidRPr="007D448F">
        <w:rPr>
          <w:rFonts w:eastAsia="Calibri" w:cstheme="minorHAnsi"/>
        </w:rPr>
        <w:t>ción de eventos, la facilitación de talleres y la implementación de proyectos tecnológicos. Esta documentación debe estar disponible en forma de manuales o guías y debe ser actualizada regularmente con base en los aprendizajes adquiridos en cada ciclo de p</w:t>
      </w:r>
      <w:r w:rsidRPr="007D448F">
        <w:rPr>
          <w:rFonts w:eastAsia="Calibri" w:cstheme="minorHAnsi"/>
        </w:rPr>
        <w:t>royecto.</w:t>
      </w:r>
    </w:p>
    <w:p w14:paraId="0B916EB5" w14:textId="77777777" w:rsidR="00C8234A" w:rsidRPr="007D448F" w:rsidRDefault="00C8234A" w:rsidP="004F631F">
      <w:pPr>
        <w:spacing w:line="360" w:lineRule="auto"/>
        <w:jc w:val="both"/>
        <w:rPr>
          <w:rFonts w:asciiTheme="minorHAnsi" w:eastAsia="Calibri" w:hAnsiTheme="minorHAnsi" w:cstheme="minorHAnsi"/>
        </w:rPr>
      </w:pPr>
    </w:p>
    <w:p w14:paraId="6550D092" w14:textId="77777777" w:rsidR="00C8234A" w:rsidRPr="007D448F" w:rsidRDefault="001E3027" w:rsidP="004F631F">
      <w:pPr>
        <w:pStyle w:val="Prrafodelista"/>
        <w:numPr>
          <w:ilvl w:val="0"/>
          <w:numId w:val="41"/>
        </w:numPr>
        <w:spacing w:line="360" w:lineRule="auto"/>
        <w:jc w:val="both"/>
        <w:rPr>
          <w:rFonts w:eastAsia="Calibri" w:cstheme="minorHAnsi"/>
        </w:rPr>
      </w:pPr>
      <w:bookmarkStart w:id="130" w:name="_Toc210849912"/>
      <w:r w:rsidRPr="007D448F">
        <w:rPr>
          <w:rStyle w:val="Ttulo3Car"/>
          <w:rFonts w:asciiTheme="minorHAnsi" w:hAnsiTheme="minorHAnsi" w:cstheme="minorHAnsi"/>
        </w:rPr>
        <w:t>Plataforma Colaborativa de Gestión del Conocimiento</w:t>
      </w:r>
      <w:bookmarkEnd w:id="130"/>
      <w:r w:rsidRPr="007D448F">
        <w:rPr>
          <w:rFonts w:eastAsia="Cambria" w:cstheme="minorHAnsi"/>
          <w:b/>
          <w:color w:val="4F81BD"/>
          <w:sz w:val="26"/>
          <w:szCs w:val="26"/>
        </w:rPr>
        <w:t>:</w:t>
      </w:r>
      <w:r w:rsidRPr="007D448F">
        <w:rPr>
          <w:rFonts w:eastAsia="Calibri" w:cstheme="minorHAnsi"/>
        </w:rPr>
        <w:t xml:space="preserve"> Se recomienda el uso de plataformas colaborativas como wikis o sistemas de gestión de proyectos abiertos, que permitan a los miembros actualizar información, añadir nuevos conocimientos y comentar sobre los proyectos en curso. Esto facilitaría la transpar</w:t>
      </w:r>
      <w:r w:rsidRPr="007D448F">
        <w:rPr>
          <w:rFonts w:eastAsia="Calibri" w:cstheme="minorHAnsi"/>
        </w:rPr>
        <w:t>encia y la participación de todos los miembros en la evolución de los proyectos.</w:t>
      </w:r>
    </w:p>
    <w:p w14:paraId="685E616E" w14:textId="77777777" w:rsidR="00C8234A" w:rsidRPr="007D448F" w:rsidRDefault="00C8234A" w:rsidP="004F631F">
      <w:pPr>
        <w:spacing w:line="360" w:lineRule="auto"/>
        <w:jc w:val="both"/>
        <w:rPr>
          <w:rFonts w:asciiTheme="minorHAnsi" w:eastAsia="Calibri" w:hAnsiTheme="minorHAnsi" w:cstheme="minorHAnsi"/>
        </w:rPr>
      </w:pPr>
    </w:p>
    <w:p w14:paraId="07CCA47D" w14:textId="77777777" w:rsidR="00C8234A" w:rsidRPr="007D448F" w:rsidRDefault="001E3027" w:rsidP="004F631F">
      <w:pPr>
        <w:pStyle w:val="Prrafodelista"/>
        <w:numPr>
          <w:ilvl w:val="0"/>
          <w:numId w:val="41"/>
        </w:numPr>
        <w:spacing w:line="360" w:lineRule="auto"/>
        <w:jc w:val="both"/>
        <w:rPr>
          <w:rFonts w:eastAsia="Calibri" w:cstheme="minorHAnsi"/>
        </w:rPr>
      </w:pPr>
      <w:bookmarkStart w:id="131" w:name="_Toc210849913"/>
      <w:r w:rsidRPr="007D448F">
        <w:rPr>
          <w:rStyle w:val="Ttulo3Car"/>
          <w:rFonts w:asciiTheme="minorHAnsi" w:hAnsiTheme="minorHAnsi" w:cstheme="minorHAnsi"/>
        </w:rPr>
        <w:lastRenderedPageBreak/>
        <w:t>Sistematización de Lecciones Aprendidas y Buenas Prácticas:</w:t>
      </w:r>
      <w:bookmarkEnd w:id="131"/>
      <w:r w:rsidRPr="007D448F">
        <w:rPr>
          <w:rFonts w:eastAsia="Calibri" w:cstheme="minorHAnsi"/>
        </w:rPr>
        <w:t xml:space="preserve"> Un elemento clave del sistema propuesto es la creación de un archivo de lecciones aprendidas, donde se documente n</w:t>
      </w:r>
      <w:r w:rsidRPr="007D448F">
        <w:rPr>
          <w:rFonts w:eastAsia="Calibri" w:cstheme="minorHAnsi"/>
        </w:rPr>
        <w:t>o solo el resultado de los proyectos, sino también los errores y desafíos enfrentados, y las soluciones implementadas. Esto es esencial para que futuros proyectos se beneficien de la experiencia acumulada y eviten repetir los mismos errores.</w:t>
      </w:r>
    </w:p>
    <w:p w14:paraId="50CEF59F" w14:textId="77777777" w:rsidR="00C8234A" w:rsidRPr="007D448F" w:rsidRDefault="001E3027" w:rsidP="00AC4ED8">
      <w:pPr>
        <w:pStyle w:val="Ttulo2"/>
        <w:spacing w:line="360" w:lineRule="auto"/>
        <w:rPr>
          <w:rFonts w:asciiTheme="minorHAnsi" w:hAnsiTheme="minorHAnsi" w:cstheme="minorHAnsi"/>
        </w:rPr>
      </w:pPr>
      <w:bookmarkStart w:id="132" w:name="_Toc210849914"/>
      <w:r w:rsidRPr="007D448F">
        <w:rPr>
          <w:rFonts w:asciiTheme="minorHAnsi" w:hAnsiTheme="minorHAnsi" w:cstheme="minorHAnsi"/>
        </w:rPr>
        <w:t>Conclusiones d</w:t>
      </w:r>
      <w:r w:rsidRPr="007D448F">
        <w:rPr>
          <w:rFonts w:asciiTheme="minorHAnsi" w:hAnsiTheme="minorHAnsi" w:cstheme="minorHAnsi"/>
        </w:rPr>
        <w:t>e la Fase 2</w:t>
      </w:r>
      <w:bookmarkEnd w:id="132"/>
    </w:p>
    <w:p w14:paraId="2EB1C707" w14:textId="77777777" w:rsidR="00C8234A" w:rsidRPr="007D448F" w:rsidRDefault="00C8234A" w:rsidP="00AC4ED8">
      <w:pPr>
        <w:spacing w:line="360" w:lineRule="auto"/>
        <w:jc w:val="both"/>
        <w:rPr>
          <w:rFonts w:asciiTheme="minorHAnsi" w:eastAsia="Calibri" w:hAnsiTheme="minorHAnsi" w:cstheme="minorHAnsi"/>
          <w:b/>
        </w:rPr>
      </w:pPr>
    </w:p>
    <w:p w14:paraId="752D3174"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Fase de Identificación permitió no solo analizar los procesos existentes en </w:t>
      </w:r>
      <w:r w:rsidRPr="007D448F">
        <w:rPr>
          <w:rFonts w:asciiTheme="minorHAnsi" w:eastAsia="Calibri" w:hAnsiTheme="minorHAnsi" w:cstheme="minorHAnsi"/>
          <w:i/>
          <w:iCs/>
        </w:rPr>
        <w:t>Scire populi</w:t>
      </w:r>
      <w:r w:rsidRPr="007D448F">
        <w:rPr>
          <w:rFonts w:asciiTheme="minorHAnsi" w:eastAsia="Calibri" w:hAnsiTheme="minorHAnsi" w:cstheme="minorHAnsi"/>
        </w:rPr>
        <w:t>, sino también identificar las carencias y áreas de mejora que deben abordarse mediante la implementación de un sistema formal de gestión del conocimien</w:t>
      </w:r>
      <w:r w:rsidRPr="007D448F">
        <w:rPr>
          <w:rFonts w:asciiTheme="minorHAnsi" w:eastAsia="Calibri" w:hAnsiTheme="minorHAnsi" w:cstheme="minorHAnsi"/>
        </w:rPr>
        <w:t>to. Los hallazgos subrayan la importancia de estructurar los mecanismos de documentación y transferencia de conocimiento de una manera sostenible y accesible para todos los miembros del colectivo.</w:t>
      </w:r>
    </w:p>
    <w:p w14:paraId="69FBBF14" w14:textId="77777777" w:rsidR="001868C7" w:rsidRPr="007D448F" w:rsidRDefault="001868C7" w:rsidP="00AC4ED8">
      <w:pPr>
        <w:spacing w:line="360" w:lineRule="auto"/>
        <w:ind w:firstLine="720"/>
        <w:jc w:val="both"/>
        <w:rPr>
          <w:rFonts w:asciiTheme="minorHAnsi" w:eastAsia="Calibri" w:hAnsiTheme="minorHAnsi" w:cstheme="minorHAnsi"/>
        </w:rPr>
      </w:pPr>
    </w:p>
    <w:p w14:paraId="61CF2E24"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Los componentes clave identificados en esta fase proporcio</w:t>
      </w:r>
      <w:r w:rsidRPr="007D448F">
        <w:rPr>
          <w:rFonts w:asciiTheme="minorHAnsi" w:eastAsia="Calibri" w:hAnsiTheme="minorHAnsi" w:cstheme="minorHAnsi"/>
        </w:rPr>
        <w:t xml:space="preserve">nan una hoja de ruta clara para la siguiente etapa del desarrollo del modelo, asegurando que la propuesta final responda a las necesidades específicas de una organización horizontal, colaborativa y tecnológica como </w:t>
      </w:r>
      <w:r w:rsidRPr="007D448F">
        <w:rPr>
          <w:rFonts w:asciiTheme="minorHAnsi" w:eastAsia="Calibri" w:hAnsiTheme="minorHAnsi" w:cstheme="minorHAnsi"/>
          <w:i/>
          <w:iCs/>
        </w:rPr>
        <w:t>Scire populi</w:t>
      </w:r>
      <w:r w:rsidRPr="007D448F">
        <w:rPr>
          <w:rFonts w:asciiTheme="minorHAnsi" w:eastAsia="Calibri" w:hAnsiTheme="minorHAnsi" w:cstheme="minorHAnsi"/>
        </w:rPr>
        <w:t>. Este modelo permitirá prese</w:t>
      </w:r>
      <w:r w:rsidRPr="007D448F">
        <w:rPr>
          <w:rFonts w:asciiTheme="minorHAnsi" w:eastAsia="Calibri" w:hAnsiTheme="minorHAnsi" w:cstheme="minorHAnsi"/>
        </w:rPr>
        <w:t>rvar el conocimiento generado, facilitar su transferencia a nuevas generaciones de miembros y maximizar el impacto social del colectivo.</w:t>
      </w:r>
    </w:p>
    <w:p w14:paraId="642A16C8" w14:textId="77777777" w:rsidR="00C8234A" w:rsidRPr="007D448F" w:rsidRDefault="00C8234A" w:rsidP="00AC4ED8">
      <w:pPr>
        <w:spacing w:line="360" w:lineRule="auto"/>
        <w:jc w:val="both"/>
        <w:rPr>
          <w:rFonts w:asciiTheme="minorHAnsi" w:hAnsiTheme="minorHAnsi" w:cstheme="minorHAnsi"/>
        </w:rPr>
      </w:pPr>
    </w:p>
    <w:p w14:paraId="3DB8F297"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El objetivo de este modelo de gestión del conocimiento (GC) es formalizar y optimizar las prácticas que ya se llevan a</w:t>
      </w:r>
      <w:r w:rsidRPr="007D448F">
        <w:rPr>
          <w:rFonts w:asciiTheme="minorHAnsi" w:eastAsia="Calibri" w:hAnsiTheme="minorHAnsi" w:cstheme="minorHAnsi"/>
        </w:rPr>
        <w:t xml:space="preserve"> cabo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de manera formal e informal. Este modelo está diseñado para abordar las necesidades específicas identificadas en el colectivo, como la formalización del conocimiento tácito, la centralización de la información, la evaluación continua </w:t>
      </w:r>
      <w:r w:rsidRPr="007D448F">
        <w:rPr>
          <w:rFonts w:asciiTheme="minorHAnsi" w:eastAsia="Calibri" w:hAnsiTheme="minorHAnsi" w:cstheme="minorHAnsi"/>
        </w:rPr>
        <w:t>y el fomento de la innovación, sin perder la flexibilidad y horizontalidad que caracteriza a la organización.</w:t>
      </w:r>
    </w:p>
    <w:p w14:paraId="4536444F" w14:textId="76B127E7" w:rsidR="00100FD1" w:rsidRPr="007D448F" w:rsidRDefault="00100FD1"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En síntesis, la Fase de Identificación ha permitido traducir las prácticas orgánicas y la cultura colaborativa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en un conjunto claro de necesidades estratégicas, la urgencia </w:t>
      </w:r>
      <w:r w:rsidRPr="007D448F">
        <w:rPr>
          <w:rFonts w:asciiTheme="minorHAnsi" w:eastAsia="Calibri" w:hAnsiTheme="minorHAnsi" w:cstheme="minorHAnsi"/>
        </w:rPr>
        <w:lastRenderedPageBreak/>
        <w:t xml:space="preserve">de formalizar el conocimiento tácito, la creación de un repositorio centralizado, la implementación de mecanismos de evaluación y la consolidación de un sistema que fomente la innovación continua sin sacrificar la horizontalidad. Estos hallazgos, producto del diálogo directo con los miembros del colectivo y del análisis comparativo con modelos teóricos, no son un punto de llegada, sino el fundamento sobre el cual se erige la solución propuesta. Las necesidades aquí articuladas actúan como los cimientos que justifican y dan forma a la arquitectura del modelo de gestión del conocimiento que se presentará y validará en la </w:t>
      </w:r>
      <w:r w:rsidRPr="007D448F">
        <w:rPr>
          <w:rFonts w:asciiTheme="minorHAnsi" w:eastAsia="Calibri" w:hAnsiTheme="minorHAnsi" w:cstheme="minorHAnsi"/>
          <w:b/>
          <w:bCs/>
        </w:rPr>
        <w:t>Fase 3</w:t>
      </w:r>
      <w:r w:rsidRPr="007D448F">
        <w:rPr>
          <w:rFonts w:asciiTheme="minorHAnsi" w:eastAsia="Calibri" w:hAnsiTheme="minorHAnsi" w:cstheme="minorHAnsi"/>
        </w:rPr>
        <w:t xml:space="preserve">, asegurando así que la propuesta final sea un reflejo fiel de la identidad, los desafíos y las aspiraciones de </w:t>
      </w:r>
      <w:r w:rsidRPr="007D448F">
        <w:rPr>
          <w:rFonts w:asciiTheme="minorHAnsi" w:eastAsia="Calibri" w:hAnsiTheme="minorHAnsi" w:cstheme="minorHAnsi"/>
          <w:i/>
          <w:iCs/>
        </w:rPr>
        <w:t>Scire Populi</w:t>
      </w:r>
      <w:r w:rsidRPr="007D448F">
        <w:rPr>
          <w:rFonts w:asciiTheme="minorHAnsi" w:eastAsia="Calibri" w:hAnsiTheme="minorHAnsi" w:cstheme="minorHAnsi"/>
        </w:rPr>
        <w:t>.</w:t>
      </w:r>
    </w:p>
    <w:p w14:paraId="7B3F4EF6" w14:textId="77777777" w:rsidR="00C8234A" w:rsidRPr="007D448F" w:rsidRDefault="001E3027" w:rsidP="00AC4ED8">
      <w:pPr>
        <w:pStyle w:val="Ttulo1"/>
        <w:spacing w:line="360" w:lineRule="auto"/>
        <w:rPr>
          <w:rFonts w:asciiTheme="minorHAnsi" w:hAnsiTheme="minorHAnsi" w:cstheme="minorHAnsi"/>
        </w:rPr>
      </w:pPr>
      <w:bookmarkStart w:id="133" w:name="_Toc210849915"/>
      <w:r w:rsidRPr="007D448F">
        <w:rPr>
          <w:rFonts w:asciiTheme="minorHAnsi" w:hAnsiTheme="minorHAnsi" w:cstheme="minorHAnsi"/>
        </w:rPr>
        <w:t>Fase 3</w:t>
      </w:r>
      <w:bookmarkEnd w:id="133"/>
      <w:r w:rsidRPr="007D448F">
        <w:rPr>
          <w:rFonts w:asciiTheme="minorHAnsi" w:hAnsiTheme="minorHAnsi" w:cstheme="minorHAnsi"/>
        </w:rPr>
        <w:t xml:space="preserve"> </w:t>
      </w:r>
    </w:p>
    <w:p w14:paraId="46C537D7" w14:textId="77777777" w:rsidR="00C8234A" w:rsidRPr="007D448F" w:rsidRDefault="00C8234A" w:rsidP="00AC4ED8">
      <w:pPr>
        <w:spacing w:line="360" w:lineRule="auto"/>
        <w:jc w:val="both"/>
        <w:rPr>
          <w:rFonts w:asciiTheme="minorHAnsi" w:hAnsiTheme="minorHAnsi" w:cstheme="minorHAnsi"/>
        </w:rPr>
      </w:pPr>
    </w:p>
    <w:p w14:paraId="16FC1258"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fase 3 de este estudio, dedicada a la validación del modelo de gestión del conocimiento propuesto, es crucial para asegurar la pertinencia y efectividad del enfoque planteado. Tras haber car</w:t>
      </w:r>
      <w:r w:rsidRPr="007D448F">
        <w:rPr>
          <w:rFonts w:asciiTheme="minorHAnsi" w:eastAsia="Calibri" w:hAnsiTheme="minorHAnsi" w:cstheme="minorHAnsi"/>
        </w:rPr>
        <w:t>acterizado las prácticas y mecanismos de producción de conocimiento en fases anteriores, y haber identificado los elementos clave que deben integrar un modelo adecuado a las particularidades del colectivo, esta fase tiene como objetivo contrastar el modelo</w:t>
      </w:r>
      <w:r w:rsidRPr="007D448F">
        <w:rPr>
          <w:rFonts w:asciiTheme="minorHAnsi" w:eastAsia="Calibri" w:hAnsiTheme="minorHAnsi" w:cstheme="minorHAnsi"/>
        </w:rPr>
        <w:t xml:space="preserve"> con el estado del arte en la gestión del conocimiento y obtener retroalimentación experta. Se busca evaluar si el modelo responde a las necesidades operativas y de sostenibilidad de una organización juvenil emergente. Esta fase permite realizar los ajuste</w:t>
      </w:r>
      <w:r w:rsidRPr="007D448F">
        <w:rPr>
          <w:rFonts w:asciiTheme="minorHAnsi" w:eastAsia="Calibri" w:hAnsiTheme="minorHAnsi" w:cstheme="minorHAnsi"/>
        </w:rPr>
        <w:t>s necesarios, integrando tanto las experiencias de los miembros del colectivo como las recomendaciones académicas y profesionales, con el fin de consolidar un modelo adaptable, robusto y eficiente.</w:t>
      </w:r>
    </w:p>
    <w:p w14:paraId="5F586846" w14:textId="77777777" w:rsidR="00C8234A" w:rsidRPr="007D448F" w:rsidRDefault="001E3027" w:rsidP="00AC4ED8">
      <w:pPr>
        <w:pStyle w:val="Ttulo1"/>
        <w:spacing w:line="360" w:lineRule="auto"/>
        <w:rPr>
          <w:rFonts w:asciiTheme="minorHAnsi" w:hAnsiTheme="minorHAnsi" w:cstheme="minorHAnsi"/>
        </w:rPr>
      </w:pPr>
      <w:bookmarkStart w:id="134" w:name="_Toc210849916"/>
      <w:r w:rsidRPr="007D448F">
        <w:rPr>
          <w:rFonts w:asciiTheme="minorHAnsi" w:hAnsiTheme="minorHAnsi" w:cstheme="minorHAnsi"/>
        </w:rPr>
        <w:t>Estructura General del Modelo</w:t>
      </w:r>
      <w:bookmarkEnd w:id="134"/>
    </w:p>
    <w:p w14:paraId="5DA52902" w14:textId="77777777" w:rsidR="00C8234A" w:rsidRPr="007D448F" w:rsidRDefault="00C8234A" w:rsidP="00AC4ED8">
      <w:pPr>
        <w:spacing w:line="360" w:lineRule="auto"/>
        <w:jc w:val="both"/>
        <w:rPr>
          <w:rFonts w:asciiTheme="minorHAnsi" w:hAnsiTheme="minorHAnsi" w:cstheme="minorHAnsi"/>
          <w:b/>
        </w:rPr>
      </w:pPr>
    </w:p>
    <w:p w14:paraId="24231AEE" w14:textId="77777777" w:rsidR="00C8234A" w:rsidRPr="007D448F" w:rsidRDefault="001E3027" w:rsidP="00AC4ED8">
      <w:pPr>
        <w:spacing w:line="360" w:lineRule="auto"/>
        <w:ind w:firstLine="720"/>
        <w:jc w:val="both"/>
        <w:rPr>
          <w:rFonts w:asciiTheme="minorHAnsi" w:eastAsia="Arial" w:hAnsiTheme="minorHAnsi" w:cstheme="minorHAnsi"/>
          <w:i/>
          <w:iCs/>
          <w:color w:val="1F497D" w:themeColor="text2"/>
          <w:lang w:eastAsia="es-CO"/>
        </w:rPr>
      </w:pPr>
      <w:r w:rsidRPr="007D448F">
        <w:rPr>
          <w:rFonts w:asciiTheme="minorHAnsi" w:eastAsia="Calibri" w:hAnsiTheme="minorHAnsi" w:cstheme="minorHAnsi"/>
        </w:rPr>
        <w:t>El modelo de gestión del co</w:t>
      </w:r>
      <w:r w:rsidRPr="007D448F">
        <w:rPr>
          <w:rFonts w:asciiTheme="minorHAnsi" w:eastAsia="Calibri" w:hAnsiTheme="minorHAnsi" w:cstheme="minorHAnsi"/>
        </w:rPr>
        <w:t xml:space="preserve">nocimiento propuesto para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w:t>
      </w:r>
      <w:r w:rsidRPr="007D448F">
        <w:rPr>
          <w:rFonts w:asciiTheme="minorHAnsi" w:eastAsia="Arial" w:hAnsiTheme="minorHAnsi" w:cstheme="minorHAnsi"/>
          <w:i/>
          <w:color w:val="1F497D"/>
          <w:sz w:val="18"/>
          <w:szCs w:val="18"/>
        </w:rPr>
        <w:t>(</w:t>
      </w:r>
      <w:sdt>
        <w:sdtPr>
          <w:rPr>
            <w:rFonts w:asciiTheme="minorHAnsi" w:hAnsiTheme="minorHAnsi" w:cstheme="minorHAnsi"/>
          </w:rPr>
          <w:tag w:val="goog_rdk_23"/>
          <w:id w:val="-1527096016"/>
        </w:sdtPr>
        <w:sdtEndPr/>
        <w:sdtContent/>
      </w:sdt>
      <w:r w:rsidRPr="007D448F">
        <w:rPr>
          <w:rFonts w:asciiTheme="minorHAnsi" w:eastAsia="Arial" w:hAnsiTheme="minorHAnsi" w:cstheme="minorHAnsi"/>
          <w:i/>
          <w:color w:val="1F497D"/>
          <w:sz w:val="18"/>
          <w:szCs w:val="18"/>
        </w:rPr>
        <w:t xml:space="preserve">Figure 1 ) </w:t>
      </w:r>
      <w:r w:rsidRPr="007D448F">
        <w:rPr>
          <w:rFonts w:asciiTheme="minorHAnsi" w:eastAsia="Calibri" w:hAnsiTheme="minorHAnsi" w:cstheme="minorHAnsi"/>
        </w:rPr>
        <w:t xml:space="preserve"> se articula en torno a tres pilares fundamentales, cada uno compuesto por varios componentes que permiten </w:t>
      </w:r>
      <w:r w:rsidRPr="007D448F">
        <w:rPr>
          <w:rFonts w:asciiTheme="minorHAnsi" w:eastAsia="Calibri" w:hAnsiTheme="minorHAnsi" w:cstheme="minorHAnsi"/>
        </w:rPr>
        <w:lastRenderedPageBreak/>
        <w:t xml:space="preserve">una visión integral y holística de la gestión del conocimiento en el colectivo. Este enfoque multidimensional no solo abarca lo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hace</w:t>
      </w:r>
      <w:r w:rsidRPr="007D448F">
        <w:rPr>
          <w:rFonts w:asciiTheme="minorHAnsi" w:eastAsia="Calibri" w:hAnsiTheme="minorHAnsi" w:cstheme="minorHAnsi"/>
        </w:rPr>
        <w:t xml:space="preserve">, sino lo que busca ser y lo que desea transformar en su entorno. El modelo se propone a continuación en la </w:t>
      </w:r>
      <w:r w:rsidRPr="007D448F">
        <w:rPr>
          <w:rFonts w:asciiTheme="minorHAnsi" w:eastAsia="Arial" w:hAnsiTheme="minorHAnsi" w:cstheme="minorHAnsi"/>
          <w:i/>
          <w:iCs/>
          <w:color w:val="1F497D" w:themeColor="text2"/>
          <w:lang w:eastAsia="es-CO"/>
        </w:rPr>
        <w:t>Figura 1.</w:t>
      </w:r>
    </w:p>
    <w:p w14:paraId="71CCD0D5" w14:textId="77777777" w:rsidR="00C8234A" w:rsidRPr="007D448F" w:rsidRDefault="00C8234A" w:rsidP="00AC4ED8">
      <w:pPr>
        <w:spacing w:line="360" w:lineRule="auto"/>
        <w:ind w:left="720"/>
        <w:jc w:val="both"/>
        <w:rPr>
          <w:rFonts w:asciiTheme="minorHAnsi" w:eastAsia="Calibri" w:hAnsiTheme="minorHAnsi" w:cstheme="minorHAnsi"/>
        </w:rPr>
      </w:pPr>
    </w:p>
    <w:p w14:paraId="59747A4E" w14:textId="77777777" w:rsidR="00C8234A" w:rsidRPr="007D448F" w:rsidRDefault="00C8234A" w:rsidP="00AC4ED8">
      <w:pPr>
        <w:spacing w:line="360" w:lineRule="auto"/>
        <w:jc w:val="both"/>
        <w:rPr>
          <w:rFonts w:asciiTheme="minorHAnsi" w:eastAsia="Calibri" w:hAnsiTheme="minorHAnsi" w:cstheme="minorHAnsi"/>
        </w:rPr>
      </w:pPr>
    </w:p>
    <w:p w14:paraId="6484F726" w14:textId="77777777" w:rsidR="00C8234A" w:rsidRPr="007D448F" w:rsidRDefault="00C8234A" w:rsidP="00AC4ED8">
      <w:pPr>
        <w:spacing w:line="360" w:lineRule="auto"/>
        <w:jc w:val="both"/>
        <w:rPr>
          <w:rFonts w:asciiTheme="minorHAnsi" w:hAnsiTheme="minorHAnsi" w:cstheme="minorHAnsi"/>
        </w:rPr>
      </w:pPr>
    </w:p>
    <w:p w14:paraId="5C0A4D76" w14:textId="77777777" w:rsidR="00C8234A" w:rsidRPr="007D448F" w:rsidRDefault="001E3027" w:rsidP="00AC4ED8">
      <w:pPr>
        <w:keepNext/>
        <w:spacing w:line="360" w:lineRule="auto"/>
        <w:jc w:val="both"/>
        <w:rPr>
          <w:rFonts w:asciiTheme="minorHAnsi" w:hAnsiTheme="minorHAnsi" w:cstheme="minorHAnsi"/>
        </w:rPr>
      </w:pPr>
      <w:r w:rsidRPr="007D448F">
        <w:rPr>
          <w:rFonts w:asciiTheme="minorHAnsi" w:hAnsiTheme="minorHAnsi" w:cstheme="minorHAnsi"/>
          <w:noProof/>
        </w:rPr>
        <w:drawing>
          <wp:inline distT="0" distB="0" distL="0" distR="0" wp14:anchorId="370CC5EE" wp14:editId="00120485">
            <wp:extent cx="5554345" cy="4615180"/>
            <wp:effectExtent l="0" t="0" r="0" b="0"/>
            <wp:docPr id="2"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a:picLocks noChangeAspect="1" noChangeArrowheads="1"/>
                    </pic:cNvPicPr>
                  </pic:nvPicPr>
                  <pic:blipFill>
                    <a:blip r:embed="rId10"/>
                    <a:srcRect r="43363" b="9896"/>
                    <a:stretch>
                      <a:fillRect/>
                    </a:stretch>
                  </pic:blipFill>
                  <pic:spPr bwMode="auto">
                    <a:xfrm>
                      <a:off x="0" y="0"/>
                      <a:ext cx="5554345" cy="4615180"/>
                    </a:xfrm>
                    <a:prstGeom prst="rect">
                      <a:avLst/>
                    </a:prstGeom>
                    <a:noFill/>
                  </pic:spPr>
                </pic:pic>
              </a:graphicData>
            </a:graphic>
          </wp:inline>
        </w:drawing>
      </w:r>
    </w:p>
    <w:p w14:paraId="124A8DD9" w14:textId="0F310A6B" w:rsidR="00C8234A" w:rsidRPr="007D448F" w:rsidRDefault="001E3027" w:rsidP="00AC4ED8">
      <w:pPr>
        <w:pStyle w:val="Descripcin"/>
        <w:spacing w:line="360" w:lineRule="auto"/>
        <w:jc w:val="center"/>
        <w:rPr>
          <w:rFonts w:asciiTheme="minorHAnsi" w:hAnsiTheme="minorHAnsi" w:cstheme="minorHAnsi"/>
        </w:rPr>
      </w:pPr>
      <w:bookmarkStart w:id="135" w:name="_Toc210845453"/>
      <w:r w:rsidRPr="007D448F">
        <w:rPr>
          <w:rFonts w:asciiTheme="minorHAnsi" w:hAnsiTheme="minorHAnsi" w:cstheme="minorHAnsi"/>
        </w:rPr>
        <w:t xml:space="preserve">Figura </w:t>
      </w:r>
      <w:r w:rsidRPr="007D448F">
        <w:rPr>
          <w:rFonts w:asciiTheme="minorHAnsi" w:hAnsiTheme="minorHAnsi" w:cstheme="minorHAnsi"/>
        </w:rPr>
        <w:fldChar w:fldCharType="begin"/>
      </w:r>
      <w:r w:rsidRPr="007D448F">
        <w:rPr>
          <w:rFonts w:asciiTheme="minorHAnsi" w:hAnsiTheme="minorHAnsi" w:cstheme="minorHAnsi"/>
        </w:rPr>
        <w:instrText xml:space="preserve"> SEQ Figure \* ARABIC </w:instrText>
      </w:r>
      <w:r w:rsidRPr="007D448F">
        <w:rPr>
          <w:rFonts w:asciiTheme="minorHAnsi" w:hAnsiTheme="minorHAnsi" w:cstheme="minorHAnsi"/>
        </w:rPr>
        <w:fldChar w:fldCharType="separate"/>
      </w:r>
      <w:r w:rsidR="00B151A7" w:rsidRPr="007D448F">
        <w:rPr>
          <w:rFonts w:asciiTheme="minorHAnsi" w:hAnsiTheme="minorHAnsi" w:cstheme="minorHAnsi"/>
          <w:noProof/>
        </w:rPr>
        <w:t>2</w:t>
      </w:r>
      <w:r w:rsidRPr="007D448F">
        <w:rPr>
          <w:rFonts w:asciiTheme="minorHAnsi" w:hAnsiTheme="minorHAnsi" w:cstheme="minorHAnsi"/>
        </w:rPr>
        <w:fldChar w:fldCharType="end"/>
      </w:r>
      <w:r w:rsidRPr="007D448F">
        <w:rPr>
          <w:rFonts w:asciiTheme="minorHAnsi" w:hAnsiTheme="minorHAnsi" w:cstheme="minorHAnsi"/>
        </w:rPr>
        <w:t xml:space="preserve"> Propuesta de modelo de gestión del conocimiento para Scire Populi, elaboración propia</w:t>
      </w:r>
      <w:bookmarkEnd w:id="135"/>
    </w:p>
    <w:p w14:paraId="51307979" w14:textId="77777777" w:rsidR="00C8234A" w:rsidRPr="007D448F" w:rsidRDefault="001E3027" w:rsidP="00AC4ED8">
      <w:pPr>
        <w:spacing w:line="360" w:lineRule="auto"/>
        <w:ind w:firstLine="720"/>
        <w:jc w:val="both"/>
        <w:rPr>
          <w:rFonts w:asciiTheme="minorHAnsi" w:eastAsia="Calibri" w:hAnsiTheme="minorHAnsi" w:cstheme="minorHAnsi"/>
        </w:rPr>
      </w:pPr>
      <w:bookmarkStart w:id="136" w:name="bookmark=id.i17xr6"/>
      <w:bookmarkEnd w:id="136"/>
      <w:r w:rsidRPr="007D448F">
        <w:rPr>
          <w:rFonts w:asciiTheme="minorHAnsi" w:eastAsia="Calibri" w:hAnsiTheme="minorHAnsi" w:cstheme="minorHAnsi"/>
        </w:rPr>
        <w:t xml:space="preserve">El modelo de gestión del conocimiento propuesto para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estructura en tres pilares interconectados que responden tanto a las dinámicas materiales e inmediat</w:t>
      </w:r>
      <w:r w:rsidRPr="007D448F">
        <w:rPr>
          <w:rFonts w:asciiTheme="minorHAnsi" w:eastAsia="Calibri" w:hAnsiTheme="minorHAnsi" w:cstheme="minorHAnsi"/>
        </w:rPr>
        <w:t xml:space="preserve">as como a las transformaciones sociales deseadas, a través de la generación de conocimiento colectivo. Estos </w:t>
      </w:r>
      <w:r w:rsidRPr="007D448F">
        <w:rPr>
          <w:rFonts w:asciiTheme="minorHAnsi" w:eastAsia="Calibri" w:hAnsiTheme="minorHAnsi" w:cstheme="minorHAnsi"/>
        </w:rPr>
        <w:lastRenderedPageBreak/>
        <w:t>pilares se encuentran alineados de forma que se interrelacionan entre ellos, lo que permite comprender no solo el desarrollo individual de cada com</w:t>
      </w:r>
      <w:r w:rsidRPr="007D448F">
        <w:rPr>
          <w:rFonts w:asciiTheme="minorHAnsi" w:eastAsia="Calibri" w:hAnsiTheme="minorHAnsi" w:cstheme="minorHAnsi"/>
        </w:rPr>
        <w:t xml:space="preserve">ponente, sino también la interdependencia entre ellos en el proceso de consolidación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como colectivo. Cada pilar refleja un aspecto esencial del modelo: la izquierda representa los recursos materiales y capacidades, el centro enfatiza la pro</w:t>
      </w:r>
      <w:r w:rsidRPr="007D448F">
        <w:rPr>
          <w:rFonts w:asciiTheme="minorHAnsi" w:eastAsia="Calibri" w:hAnsiTheme="minorHAnsi" w:cstheme="minorHAnsi"/>
        </w:rPr>
        <w:t>puesta de transformación basada en el territorio, la identidad y la comunidad, mientras que el pilar de la derecha representa las aspiraciones ideales y las mejoras continuas que el colectivo busca.</w:t>
      </w:r>
    </w:p>
    <w:p w14:paraId="4BB10746" w14:textId="77777777" w:rsidR="00C8234A" w:rsidRPr="007D448F" w:rsidRDefault="00C8234A" w:rsidP="00AC4ED8">
      <w:pPr>
        <w:spacing w:line="360" w:lineRule="auto"/>
        <w:jc w:val="both"/>
        <w:rPr>
          <w:rFonts w:asciiTheme="minorHAnsi" w:eastAsia="Calibri" w:hAnsiTheme="minorHAnsi" w:cstheme="minorHAnsi"/>
        </w:rPr>
      </w:pPr>
    </w:p>
    <w:p w14:paraId="6170ECFB" w14:textId="77777777" w:rsidR="00C8234A" w:rsidRPr="007D448F" w:rsidRDefault="001E3027" w:rsidP="00AC4ED8">
      <w:pPr>
        <w:pStyle w:val="Ttulo2"/>
        <w:spacing w:line="360" w:lineRule="auto"/>
        <w:rPr>
          <w:rFonts w:asciiTheme="minorHAnsi" w:hAnsiTheme="minorHAnsi" w:cstheme="minorHAnsi"/>
        </w:rPr>
      </w:pPr>
      <w:bookmarkStart w:id="137" w:name="_Toc210849917"/>
      <w:r w:rsidRPr="007D448F">
        <w:rPr>
          <w:rFonts w:asciiTheme="minorHAnsi" w:hAnsiTheme="minorHAnsi" w:cstheme="minorHAnsi"/>
        </w:rPr>
        <w:t>Pilar Izquierdo</w:t>
      </w:r>
      <w:bookmarkEnd w:id="137"/>
    </w:p>
    <w:p w14:paraId="4440503F" w14:textId="77777777" w:rsidR="00C8234A" w:rsidRPr="007D448F" w:rsidRDefault="00C8234A" w:rsidP="00AC4ED8">
      <w:pPr>
        <w:spacing w:line="360" w:lineRule="auto"/>
        <w:jc w:val="both"/>
        <w:rPr>
          <w:rFonts w:asciiTheme="minorHAnsi" w:eastAsia="Calibri" w:hAnsiTheme="minorHAnsi" w:cstheme="minorHAnsi"/>
        </w:rPr>
      </w:pPr>
    </w:p>
    <w:p w14:paraId="72534C69"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Este pilar está relacionado con los asp</w:t>
      </w:r>
      <w:r w:rsidRPr="007D448F">
        <w:rPr>
          <w:rFonts w:asciiTheme="minorHAnsi" w:eastAsia="Calibri" w:hAnsiTheme="minorHAnsi" w:cstheme="minorHAnsi"/>
        </w:rPr>
        <w:t>ectos más inmediatos, materiales y tangibles de la organización. De abajo hacia arriba se compone de:</w:t>
      </w:r>
    </w:p>
    <w:p w14:paraId="00A75BF3" w14:textId="77777777" w:rsidR="00C8234A" w:rsidRPr="007D448F" w:rsidRDefault="001E3027" w:rsidP="00AC4ED8">
      <w:pPr>
        <w:pStyle w:val="Ttulo3"/>
        <w:spacing w:line="360" w:lineRule="auto"/>
        <w:rPr>
          <w:rFonts w:asciiTheme="minorHAnsi" w:hAnsiTheme="minorHAnsi" w:cstheme="minorHAnsi"/>
          <w:b w:val="0"/>
          <w:bCs w:val="0"/>
        </w:rPr>
      </w:pPr>
      <w:bookmarkStart w:id="138" w:name="_Toc210849918"/>
      <w:r w:rsidRPr="007D448F">
        <w:rPr>
          <w:rFonts w:asciiTheme="minorHAnsi" w:hAnsiTheme="minorHAnsi" w:cstheme="minorHAnsi"/>
        </w:rPr>
        <w:t>Recursos</w:t>
      </w:r>
      <w:bookmarkEnd w:id="138"/>
      <w:r w:rsidRPr="007D448F">
        <w:rPr>
          <w:rFonts w:asciiTheme="minorHAnsi" w:hAnsiTheme="minorHAnsi" w:cstheme="minorHAnsi"/>
        </w:rPr>
        <w:t xml:space="preserve"> </w:t>
      </w:r>
    </w:p>
    <w:p w14:paraId="2F7F19DF" w14:textId="77777777" w:rsidR="00C8234A" w:rsidRPr="007D448F" w:rsidRDefault="00C8234A" w:rsidP="00AC4ED8">
      <w:pPr>
        <w:spacing w:line="360" w:lineRule="auto"/>
        <w:jc w:val="both"/>
        <w:rPr>
          <w:rFonts w:asciiTheme="minorHAnsi" w:eastAsia="Calibri" w:hAnsiTheme="minorHAnsi" w:cstheme="minorHAnsi"/>
        </w:rPr>
      </w:pPr>
    </w:p>
    <w:p w14:paraId="3A105A61"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En la base de este pilar del modelo de gestión del conocimiento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subyace una comprensión expandida de los recursos, que trasciende las fronteras de lo material y tecnológico. Para este colectivo, los recursos no se limitan a herramientas físicas o a infraestructuras digitales, sino que abarcan una riqueza intangible de</w:t>
      </w:r>
      <w:r w:rsidRPr="007D448F">
        <w:rPr>
          <w:rFonts w:asciiTheme="minorHAnsi" w:eastAsia="Calibri" w:hAnsiTheme="minorHAnsi" w:cstheme="minorHAnsi"/>
        </w:rPr>
        <w:t xml:space="preserve"> elementos como el tiempo, la disposición, las ganas, el entusiasmo, los sueños y las experiencias compartidas de sus miembros. En este marco, las juventudes son vistas no solo como receptoras de recursos, sino como una fuente activa de creación, imaginaci</w:t>
      </w:r>
      <w:r w:rsidRPr="007D448F">
        <w:rPr>
          <w:rFonts w:asciiTheme="minorHAnsi" w:eastAsia="Calibri" w:hAnsiTheme="minorHAnsi" w:cstheme="minorHAnsi"/>
        </w:rPr>
        <w:t>ón y resiliencia, elementos que constituyen el verdadero motor de sus iniciativas.</w:t>
      </w:r>
    </w:p>
    <w:p w14:paraId="2067FC77" w14:textId="77777777" w:rsidR="00C8234A" w:rsidRPr="007D448F" w:rsidRDefault="00C8234A" w:rsidP="00AC4ED8">
      <w:pPr>
        <w:spacing w:line="360" w:lineRule="auto"/>
        <w:jc w:val="both"/>
        <w:rPr>
          <w:rFonts w:asciiTheme="minorHAnsi" w:eastAsia="Calibri" w:hAnsiTheme="minorHAnsi" w:cstheme="minorHAnsi"/>
        </w:rPr>
      </w:pPr>
    </w:p>
    <w:p w14:paraId="504D2C75"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reconoce que el tiempo y la energía que cada individuo aporta son activos invaluables que configuran la esencia de sus proyectos. El colectivo encuentra en las</w:t>
      </w:r>
      <w:r w:rsidRPr="007D448F">
        <w:rPr>
          <w:rFonts w:asciiTheme="minorHAnsi" w:eastAsia="Calibri" w:hAnsiTheme="minorHAnsi" w:cstheme="minorHAnsi"/>
        </w:rPr>
        <w:t xml:space="preserve"> horas dedicadas por sus integrantes, ya sea en reuniones, talleres o reflexiones informales, un espacio </w:t>
      </w:r>
      <w:r w:rsidRPr="007D448F">
        <w:rPr>
          <w:rFonts w:asciiTheme="minorHAnsi" w:eastAsia="Calibri" w:hAnsiTheme="minorHAnsi" w:cstheme="minorHAnsi"/>
        </w:rPr>
        <w:lastRenderedPageBreak/>
        <w:t>para transformar ideas en acciones concretas. Este tiempo no es solo una métrica lineal, sino un tejido vivo de interacciones, aprendizajes y sueños co</w:t>
      </w:r>
      <w:r w:rsidRPr="007D448F">
        <w:rPr>
          <w:rFonts w:asciiTheme="minorHAnsi" w:eastAsia="Calibri" w:hAnsiTheme="minorHAnsi" w:cstheme="minorHAnsi"/>
        </w:rPr>
        <w:t>lectivos que se construyen en cada encuentro. Además, la disposición y el entusiasmo de sus miembros generan una dinámica de constante reinvención, donde cada proyecto se enriquece con las perspectivas y habilidades únicas de quienes participan. Este capit</w:t>
      </w:r>
      <w:r w:rsidRPr="007D448F">
        <w:rPr>
          <w:rFonts w:asciiTheme="minorHAnsi" w:eastAsia="Calibri" w:hAnsiTheme="minorHAnsi" w:cstheme="minorHAnsi"/>
        </w:rPr>
        <w:t>al humano, formado por juventudes diversas, se convierte en una fuente de recursos que se configuran en sociedad y que superan, en tanto se lo propone, limitaciones materiales y estructurales a través de la acción organizada basada en principios identitari</w:t>
      </w:r>
      <w:r w:rsidRPr="007D448F">
        <w:rPr>
          <w:rFonts w:asciiTheme="minorHAnsi" w:eastAsia="Calibri" w:hAnsiTheme="minorHAnsi" w:cstheme="minorHAnsi"/>
        </w:rPr>
        <w:t>os de construcción colectiva participativa.</w:t>
      </w:r>
    </w:p>
    <w:p w14:paraId="3BAF6C6E" w14:textId="77777777" w:rsidR="00C8234A" w:rsidRPr="007D448F" w:rsidRDefault="00C8234A" w:rsidP="00AC4ED8">
      <w:pPr>
        <w:spacing w:line="360" w:lineRule="auto"/>
        <w:jc w:val="both"/>
        <w:rPr>
          <w:rFonts w:asciiTheme="minorHAnsi" w:eastAsia="Calibri" w:hAnsiTheme="minorHAnsi" w:cstheme="minorHAnsi"/>
        </w:rPr>
      </w:pPr>
    </w:p>
    <w:p w14:paraId="53DF8F54"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En paralelo, el modelo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incorpora la filosofía de la tecnología libre como un eje articulador de su gestión del conocimiento. A través de herramientas de acceso abierto y licencias como Creative C</w:t>
      </w:r>
      <w:r w:rsidRPr="007D448F">
        <w:rPr>
          <w:rFonts w:asciiTheme="minorHAnsi" w:eastAsia="Calibri" w:hAnsiTheme="minorHAnsi" w:cstheme="minorHAnsi"/>
        </w:rPr>
        <w:t>ommons, el colectivo fomenta una cultura de colaboración y apertura que no solo refuerza su capacidad interna, sino que también lo conecta con redes más amplias de innovadores y makers a nivel global. La tecnología libre, como plantea Stallman (2002), no e</w:t>
      </w:r>
      <w:r w:rsidRPr="007D448F">
        <w:rPr>
          <w:rFonts w:asciiTheme="minorHAnsi" w:eastAsia="Calibri" w:hAnsiTheme="minorHAnsi" w:cstheme="minorHAnsi"/>
        </w:rPr>
        <w:t xml:space="preserve">s solo una herramienta funcional, sino una ideología que promueve la democratización del conocimiento y la construcción de comunidades más equitativas. Este enfoque permite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transformar los saberes acumulados en bienes comunes, accesibles y r</w:t>
      </w:r>
      <w:r w:rsidRPr="007D448F">
        <w:rPr>
          <w:rFonts w:asciiTheme="minorHAnsi" w:eastAsia="Calibri" w:hAnsiTheme="minorHAnsi" w:cstheme="minorHAnsi"/>
        </w:rPr>
        <w:t>eplicables, multiplicando así su impacto social.</w:t>
      </w:r>
    </w:p>
    <w:p w14:paraId="428A5B6A" w14:textId="77777777" w:rsidR="00C8234A" w:rsidRPr="007D448F" w:rsidRDefault="00C8234A" w:rsidP="00AC4ED8">
      <w:pPr>
        <w:spacing w:line="360" w:lineRule="auto"/>
        <w:jc w:val="both"/>
        <w:rPr>
          <w:rFonts w:asciiTheme="minorHAnsi" w:eastAsia="Calibri" w:hAnsiTheme="minorHAnsi" w:cstheme="minorHAnsi"/>
        </w:rPr>
      </w:pPr>
    </w:p>
    <w:p w14:paraId="50E1B970"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Al integrarse en ecosistemas makers locales e internacionales,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no solo accede a nuevas herramientas y desarrollos, sino que también establece diálogos creativos con otros colectivos que compart</w:t>
      </w:r>
      <w:r w:rsidRPr="007D448F">
        <w:rPr>
          <w:rFonts w:asciiTheme="minorHAnsi" w:eastAsia="Calibri" w:hAnsiTheme="minorHAnsi" w:cstheme="minorHAnsi"/>
        </w:rPr>
        <w:t>en valores similares. Como señala Smith, Fressoli y Thomas (2014), estos ecosistemas son espacios de experimentación y co-creación, donde los límites entre lo local y lo global se desdibujan para dar paso a innovaciones que responden tanto a desafíos inmed</w:t>
      </w:r>
      <w:r w:rsidRPr="007D448F">
        <w:rPr>
          <w:rFonts w:asciiTheme="minorHAnsi" w:eastAsia="Calibri" w:hAnsiTheme="minorHAnsi" w:cstheme="minorHAnsi"/>
        </w:rPr>
        <w:t xml:space="preserve">iatos como a problemáticas estructurales. La conexión con estas redes permite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situar sus proyectos en un contexto más amplio, donde las soluciones locales pueden ser adaptadas y enriquecidas con conocimientos y experiencias globales.</w:t>
      </w:r>
    </w:p>
    <w:p w14:paraId="7E93E5E9" w14:textId="77777777" w:rsidR="00C8234A" w:rsidRPr="007D448F" w:rsidRDefault="00C8234A" w:rsidP="00AC4ED8">
      <w:pPr>
        <w:spacing w:line="360" w:lineRule="auto"/>
        <w:jc w:val="both"/>
        <w:rPr>
          <w:rFonts w:asciiTheme="minorHAnsi" w:eastAsia="Calibri" w:hAnsiTheme="minorHAnsi" w:cstheme="minorHAnsi"/>
        </w:rPr>
      </w:pPr>
    </w:p>
    <w:p w14:paraId="0AE80EE3"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En est</w:t>
      </w:r>
      <w:r w:rsidRPr="007D448F">
        <w:rPr>
          <w:rFonts w:asciiTheme="minorHAnsi" w:eastAsia="Calibri" w:hAnsiTheme="minorHAnsi" w:cstheme="minorHAnsi"/>
        </w:rPr>
        <w:t xml:space="preserve">e sentido, el uso de plataformas digitales no solo amplifica el alcance de los proyectos de </w:t>
      </w:r>
      <w:r w:rsidRPr="007D448F">
        <w:rPr>
          <w:rFonts w:asciiTheme="minorHAnsi" w:eastAsia="Calibri" w:hAnsiTheme="minorHAnsi" w:cstheme="minorHAnsi"/>
          <w:i/>
          <w:iCs/>
        </w:rPr>
        <w:t>Scire populi</w:t>
      </w:r>
      <w:r w:rsidRPr="007D448F">
        <w:rPr>
          <w:rFonts w:asciiTheme="minorHAnsi" w:eastAsia="Calibri" w:hAnsiTheme="minorHAnsi" w:cstheme="minorHAnsi"/>
        </w:rPr>
        <w:t>, sino que también fortalece su capacidad para gestionar y preservar el conocimiento generado. Tal como destaca Leadbeater (2009), las redes digitales p</w:t>
      </w:r>
      <w:r w:rsidRPr="007D448F">
        <w:rPr>
          <w:rFonts w:asciiTheme="minorHAnsi" w:eastAsia="Calibri" w:hAnsiTheme="minorHAnsi" w:cstheme="minorHAnsi"/>
        </w:rPr>
        <w:t xml:space="preserve">ermiten construir un "estado generado por el usuario", donde las comunidades no solo consumen soluciones, sino que también las producen de manera activa.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emplea estas plataformas para documentar sus aprendizajes, compartir sus logros y constru</w:t>
      </w:r>
      <w:r w:rsidRPr="007D448F">
        <w:rPr>
          <w:rFonts w:asciiTheme="minorHAnsi" w:eastAsia="Calibri" w:hAnsiTheme="minorHAnsi" w:cstheme="minorHAnsi"/>
        </w:rPr>
        <w:t>ir una memoria colectiva que asegura la continuidad de su misión a pesar de las limitaciones físicas o económicas.</w:t>
      </w:r>
    </w:p>
    <w:p w14:paraId="038FDC08" w14:textId="77777777" w:rsidR="00C8234A" w:rsidRPr="007D448F" w:rsidRDefault="00C8234A" w:rsidP="00AC4ED8">
      <w:pPr>
        <w:spacing w:line="360" w:lineRule="auto"/>
        <w:jc w:val="both"/>
        <w:rPr>
          <w:rFonts w:asciiTheme="minorHAnsi" w:eastAsia="Calibri" w:hAnsiTheme="minorHAnsi" w:cstheme="minorHAnsi"/>
        </w:rPr>
      </w:pPr>
    </w:p>
    <w:p w14:paraId="40F8CFE9"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Finalmente, la concepción de los recursos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 profundamente humana. No se trata únicamente de herramientas o tecnologías, sin</w:t>
      </w:r>
      <w:r w:rsidRPr="007D448F">
        <w:rPr>
          <w:rFonts w:asciiTheme="minorHAnsi" w:eastAsia="Calibri" w:hAnsiTheme="minorHAnsi" w:cstheme="minorHAnsi"/>
        </w:rPr>
        <w:t>o de la energía vital que emerge del compromiso colectivo, de la esperanza de transformar realidades y de la capacidad de soñar con un futuro más justo y equitativo. En esta visión, los recursos se multiplican con cada interacción, con cada idea compartida</w:t>
      </w:r>
      <w:r w:rsidRPr="007D448F">
        <w:rPr>
          <w:rFonts w:asciiTheme="minorHAnsi" w:eastAsia="Calibri" w:hAnsiTheme="minorHAnsi" w:cstheme="minorHAnsi"/>
        </w:rPr>
        <w:t xml:space="preserve"> y con cada pequeño acto de colaboración. Así,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nos recuerda que las soluciones más transformadoras no siempre dependen de grandes inversiones materiales, sino de la voluntad compartida de quienes se atreven a imaginar y construir un mundo dife</w:t>
      </w:r>
      <w:r w:rsidRPr="007D448F">
        <w:rPr>
          <w:rFonts w:asciiTheme="minorHAnsi" w:eastAsia="Calibri" w:hAnsiTheme="minorHAnsi" w:cstheme="minorHAnsi"/>
        </w:rPr>
        <w:t>rente.</w:t>
      </w:r>
    </w:p>
    <w:p w14:paraId="244CEF8B" w14:textId="77777777" w:rsidR="00C8234A" w:rsidRPr="007D448F" w:rsidRDefault="00C8234A" w:rsidP="00AC4ED8">
      <w:pPr>
        <w:spacing w:line="360" w:lineRule="auto"/>
        <w:jc w:val="both"/>
        <w:rPr>
          <w:rFonts w:asciiTheme="minorHAnsi" w:eastAsia="Calibri" w:hAnsiTheme="minorHAnsi" w:cstheme="minorHAnsi"/>
        </w:rPr>
      </w:pPr>
    </w:p>
    <w:p w14:paraId="368E6F6E" w14:textId="77777777" w:rsidR="00C8234A" w:rsidRPr="007D448F" w:rsidRDefault="001E3027" w:rsidP="00AC4ED8">
      <w:pPr>
        <w:pStyle w:val="Ttulo3"/>
        <w:spacing w:line="360" w:lineRule="auto"/>
        <w:rPr>
          <w:rFonts w:asciiTheme="minorHAnsi" w:hAnsiTheme="minorHAnsi" w:cstheme="minorHAnsi"/>
        </w:rPr>
      </w:pPr>
      <w:bookmarkStart w:id="139" w:name="_Toc210849919"/>
      <w:r w:rsidRPr="007D448F">
        <w:rPr>
          <w:rFonts w:asciiTheme="minorHAnsi" w:hAnsiTheme="minorHAnsi" w:cstheme="minorHAnsi"/>
        </w:rPr>
        <w:t>Suma de Capacidades</w:t>
      </w:r>
      <w:bookmarkEnd w:id="139"/>
    </w:p>
    <w:p w14:paraId="115590D3" w14:textId="77777777" w:rsidR="00C8234A" w:rsidRPr="007D448F" w:rsidRDefault="00C8234A" w:rsidP="00AC4ED8">
      <w:pPr>
        <w:spacing w:line="360" w:lineRule="auto"/>
        <w:jc w:val="both"/>
        <w:rPr>
          <w:rFonts w:asciiTheme="minorHAnsi" w:eastAsia="Calibri" w:hAnsiTheme="minorHAnsi" w:cstheme="minorHAnsi"/>
        </w:rPr>
      </w:pPr>
    </w:p>
    <w:p w14:paraId="1AA1BB88"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suma de capacidades en el modelo de gestión del conocimiento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no solo refleja la integración de habilidades y saberes individuales dentro del colectivo, sino que también posiciona a la organización como un motor de convergencia en su entorno. Este enfoque reconoce que las capacidades de una organización no son exclu</w:t>
      </w:r>
      <w:r w:rsidRPr="007D448F">
        <w:rPr>
          <w:rFonts w:asciiTheme="minorHAnsi" w:eastAsia="Calibri" w:hAnsiTheme="minorHAnsi" w:cstheme="minorHAnsi"/>
        </w:rPr>
        <w:t xml:space="preserve">sivas de sus miembros, sino que emergen de las relaciones y conexiones que establece con otros actores. En este sentido,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erige como un catalizador que aúna esfuerzos, optimiza recursos y genera sinergias para enfrentar los desafíos sociales</w:t>
      </w:r>
      <w:r w:rsidRPr="007D448F">
        <w:rPr>
          <w:rFonts w:asciiTheme="minorHAnsi" w:eastAsia="Calibri" w:hAnsiTheme="minorHAnsi" w:cstheme="minorHAnsi"/>
        </w:rPr>
        <w:t xml:space="preserve"> y comunitarios.</w:t>
      </w:r>
    </w:p>
    <w:p w14:paraId="2056FA2D" w14:textId="77777777" w:rsidR="001868C7" w:rsidRPr="007D448F" w:rsidRDefault="001868C7" w:rsidP="00AC4ED8">
      <w:pPr>
        <w:spacing w:line="360" w:lineRule="auto"/>
        <w:ind w:firstLine="720"/>
        <w:jc w:val="both"/>
        <w:rPr>
          <w:rFonts w:asciiTheme="minorHAnsi" w:eastAsia="Calibri" w:hAnsiTheme="minorHAnsi" w:cstheme="minorHAnsi"/>
        </w:rPr>
      </w:pPr>
    </w:p>
    <w:p w14:paraId="49A411D2"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opera como una entidad dinámica y flexible, permitiendo que el conocimiento fluya de manera horizontal y en función de las necesidades específicas de cada proyecto. En lugar de depender de estructuras jerárquicas tradicionale</w:t>
      </w:r>
      <w:r w:rsidRPr="007D448F">
        <w:rPr>
          <w:rFonts w:asciiTheme="minorHAnsi" w:eastAsia="Calibri" w:hAnsiTheme="minorHAnsi" w:cstheme="minorHAnsi"/>
        </w:rPr>
        <w:t>s, el colectivo configura redes colaborativas donde cada miembro contribuye desde sus posibilidades particulares. Este enfoque fomenta un proceso continuo de aprendizaje y adaptación, donde las capacidades individuales se amplifican al integrarse en un mar</w:t>
      </w:r>
      <w:r w:rsidRPr="007D448F">
        <w:rPr>
          <w:rFonts w:asciiTheme="minorHAnsi" w:eastAsia="Calibri" w:hAnsiTheme="minorHAnsi" w:cstheme="minorHAnsi"/>
        </w:rPr>
        <w:t>co colectivo.</w:t>
      </w:r>
    </w:p>
    <w:p w14:paraId="364C6EB8" w14:textId="77777777" w:rsidR="00C8234A" w:rsidRPr="007D448F" w:rsidRDefault="00C8234A" w:rsidP="00AC4ED8">
      <w:pPr>
        <w:spacing w:line="360" w:lineRule="auto"/>
        <w:jc w:val="both"/>
        <w:rPr>
          <w:rFonts w:asciiTheme="minorHAnsi" w:eastAsia="Calibri" w:hAnsiTheme="minorHAnsi" w:cstheme="minorHAnsi"/>
        </w:rPr>
      </w:pPr>
    </w:p>
    <w:p w14:paraId="2D4062FC"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Más allá de su estructura interna,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actúa como un agente articulador que facilita la cooperación interinstitucional. Sus proyectos están diseñados no solo para generar impacto directo en las comunidades, sino también para fortale</w:t>
      </w:r>
      <w:r w:rsidRPr="007D448F">
        <w:rPr>
          <w:rFonts w:asciiTheme="minorHAnsi" w:eastAsia="Calibri" w:hAnsiTheme="minorHAnsi" w:cstheme="minorHAnsi"/>
        </w:rPr>
        <w:t>cer los lazos con otros colectivos, instituciones educativas, organizaciones gubernamentales y actores del sector privado. Este proceso de convergencia se traduce en la creación de mapas de colaboradores y equipos de aliados que, con el tiempo, se consolid</w:t>
      </w:r>
      <w:r w:rsidRPr="007D448F">
        <w:rPr>
          <w:rFonts w:asciiTheme="minorHAnsi" w:eastAsia="Calibri" w:hAnsiTheme="minorHAnsi" w:cstheme="minorHAnsi"/>
        </w:rPr>
        <w:t xml:space="preserve">an como redes de apoyo estratégico. Estas redes no solo potencian el alcance de los proyectos de </w:t>
      </w:r>
      <w:r w:rsidRPr="007D448F">
        <w:rPr>
          <w:rFonts w:asciiTheme="minorHAnsi" w:eastAsia="Calibri" w:hAnsiTheme="minorHAnsi" w:cstheme="minorHAnsi"/>
          <w:i/>
          <w:iCs/>
        </w:rPr>
        <w:t>Scire populi</w:t>
      </w:r>
      <w:r w:rsidRPr="007D448F">
        <w:rPr>
          <w:rFonts w:asciiTheme="minorHAnsi" w:eastAsia="Calibri" w:hAnsiTheme="minorHAnsi" w:cstheme="minorHAnsi"/>
        </w:rPr>
        <w:t>, sino que también permiten compartir recursos, conocimientos y experiencias, generando un impacto que trasciende los límites de la organización.</w:t>
      </w:r>
    </w:p>
    <w:p w14:paraId="1A2224BB" w14:textId="77777777" w:rsidR="00C8234A" w:rsidRPr="007D448F" w:rsidRDefault="00C8234A" w:rsidP="00AC4ED8">
      <w:pPr>
        <w:spacing w:line="360" w:lineRule="auto"/>
        <w:jc w:val="both"/>
        <w:rPr>
          <w:rFonts w:asciiTheme="minorHAnsi" w:eastAsia="Calibri" w:hAnsiTheme="minorHAnsi" w:cstheme="minorHAnsi"/>
        </w:rPr>
      </w:pPr>
    </w:p>
    <w:p w14:paraId="2AE7E2D7"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En este contexto, la disposición de recursos por parte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no se limita a herramientas físicas o digitales. La organización pone a disposición de sus aliados su capacidad de convocatoria, su experiencia en la gestión del conocimiento y su enfoq</w:t>
      </w:r>
      <w:r w:rsidRPr="007D448F">
        <w:rPr>
          <w:rFonts w:asciiTheme="minorHAnsi" w:eastAsia="Calibri" w:hAnsiTheme="minorHAnsi" w:cstheme="minorHAnsi"/>
        </w:rPr>
        <w:t>ue en la innovación social. Al hacerlo, no solo facilita la implementación de proyectos conjuntos, sino que también promueve una cultura de cooperación y aprendizaje mutuo. Este proceso es coherente con la noción de innovación abierta propuesta por Chesbro</w:t>
      </w:r>
      <w:r w:rsidRPr="007D448F">
        <w:rPr>
          <w:rFonts w:asciiTheme="minorHAnsi" w:eastAsia="Calibri" w:hAnsiTheme="minorHAnsi" w:cstheme="minorHAnsi"/>
        </w:rPr>
        <w:t>ugh (2003), donde las organizaciones se benefician al interactuar con actores externos, adoptando y adaptando ideas y soluciones a sus contextos específicos.</w:t>
      </w:r>
    </w:p>
    <w:p w14:paraId="1CF621D5" w14:textId="77777777" w:rsidR="00C8234A" w:rsidRPr="007D448F" w:rsidRDefault="00C8234A" w:rsidP="00AC4ED8">
      <w:pPr>
        <w:spacing w:line="360" w:lineRule="auto"/>
        <w:jc w:val="both"/>
        <w:rPr>
          <w:rFonts w:asciiTheme="minorHAnsi" w:eastAsia="Calibri" w:hAnsiTheme="minorHAnsi" w:cstheme="minorHAnsi"/>
        </w:rPr>
      </w:pPr>
    </w:p>
    <w:p w14:paraId="297CA60C"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lastRenderedPageBreak/>
        <w:t xml:space="preserve">La sostenibilidad de estas dinámicas colaborativas se asegura a través de la sistematización del </w:t>
      </w:r>
      <w:r w:rsidRPr="007D448F">
        <w:rPr>
          <w:rFonts w:asciiTheme="minorHAnsi" w:eastAsia="Calibri" w:hAnsiTheme="minorHAnsi" w:cstheme="minorHAnsi"/>
        </w:rPr>
        <w:t xml:space="preserve">conocimiento.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utiliza plataformas digitales para documentar y compartir los aprendizajes adquiridos en cada proyecto, creando un repositorio accesible que fortalece la memoria organizativa. Según Nonaka y Takeuchi (1995), este proceso de exter</w:t>
      </w:r>
      <w:r w:rsidRPr="007D448F">
        <w:rPr>
          <w:rFonts w:asciiTheme="minorHAnsi" w:eastAsia="Calibri" w:hAnsiTheme="minorHAnsi" w:cstheme="minorHAnsi"/>
        </w:rPr>
        <w:t xml:space="preserve">nalización del conocimiento tácito y su formalización en herramientas y documentos es esencial para garantizar la continuidad de las iniciativas y la evolución de la organización. En el caso de </w:t>
      </w:r>
      <w:r w:rsidRPr="007D448F">
        <w:rPr>
          <w:rFonts w:asciiTheme="minorHAnsi" w:eastAsia="Calibri" w:hAnsiTheme="minorHAnsi" w:cstheme="minorHAnsi"/>
          <w:i/>
          <w:iCs/>
        </w:rPr>
        <w:t>Scire populi</w:t>
      </w:r>
      <w:r w:rsidRPr="007D448F">
        <w:rPr>
          <w:rFonts w:asciiTheme="minorHAnsi" w:eastAsia="Calibri" w:hAnsiTheme="minorHAnsi" w:cstheme="minorHAnsi"/>
        </w:rPr>
        <w:t>, esta práctica no solo beneficia a los miembros a</w:t>
      </w:r>
      <w:r w:rsidRPr="007D448F">
        <w:rPr>
          <w:rFonts w:asciiTheme="minorHAnsi" w:eastAsia="Calibri" w:hAnsiTheme="minorHAnsi" w:cstheme="minorHAnsi"/>
        </w:rPr>
        <w:t>ctuales del colectivo, sino que también crea un legado que puede ser aprovechado por nuevos integrantes y aliados.</w:t>
      </w:r>
    </w:p>
    <w:p w14:paraId="2DFAE0A5" w14:textId="77777777" w:rsidR="00C8234A" w:rsidRPr="007D448F" w:rsidRDefault="00C8234A" w:rsidP="00AC4ED8">
      <w:pPr>
        <w:spacing w:line="360" w:lineRule="auto"/>
        <w:jc w:val="both"/>
        <w:rPr>
          <w:rFonts w:asciiTheme="minorHAnsi" w:eastAsia="Calibri" w:hAnsiTheme="minorHAnsi" w:cstheme="minorHAnsi"/>
        </w:rPr>
      </w:pPr>
    </w:p>
    <w:p w14:paraId="0C88DBF5"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Finalmente, la visión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como un agente que suma capacidades trasciende la dimensión organizativa para situarse en un marco más</w:t>
      </w:r>
      <w:r w:rsidRPr="007D448F">
        <w:rPr>
          <w:rFonts w:asciiTheme="minorHAnsi" w:eastAsia="Calibri" w:hAnsiTheme="minorHAnsi" w:cstheme="minorHAnsi"/>
        </w:rPr>
        <w:t xml:space="preserve"> amplio de transformación social. Al fomentar la colaboración entre actores diversos, el colectivo no solo amplía los márgenes de la cooperación, sino que también impulsa la construcción de comunidades más resilientes y solidarias. En este sentido, </w:t>
      </w:r>
      <w:r w:rsidRPr="007D448F">
        <w:rPr>
          <w:rFonts w:asciiTheme="minorHAnsi" w:eastAsia="Calibri" w:hAnsiTheme="minorHAnsi" w:cstheme="minorHAnsi"/>
          <w:i/>
          <w:iCs/>
        </w:rPr>
        <w:t>Scire p</w:t>
      </w:r>
      <w:r w:rsidRPr="007D448F">
        <w:rPr>
          <w:rFonts w:asciiTheme="minorHAnsi" w:eastAsia="Calibri" w:hAnsiTheme="minorHAnsi" w:cstheme="minorHAnsi"/>
          <w:i/>
          <w:iCs/>
        </w:rPr>
        <w:t>opuli</w:t>
      </w:r>
      <w:r w:rsidRPr="007D448F">
        <w:rPr>
          <w:rFonts w:asciiTheme="minorHAnsi" w:eastAsia="Calibri" w:hAnsiTheme="minorHAnsi" w:cstheme="minorHAnsi"/>
        </w:rPr>
        <w:t xml:space="preserve"> demuestra que la suma de capacidades no es solo una estrategia operativa, sino una filosofía que reconoce el potencial transformador de las alianzas y la colaboración como herramientas para enfrentar los desafíos del presente y construir un futuro má</w:t>
      </w:r>
      <w:r w:rsidRPr="007D448F">
        <w:rPr>
          <w:rFonts w:asciiTheme="minorHAnsi" w:eastAsia="Calibri" w:hAnsiTheme="minorHAnsi" w:cstheme="minorHAnsi"/>
        </w:rPr>
        <w:t>s equitativo y sostenible.</w:t>
      </w:r>
    </w:p>
    <w:p w14:paraId="796AFA73" w14:textId="77777777" w:rsidR="00C8234A" w:rsidRPr="007D448F" w:rsidRDefault="00C8234A" w:rsidP="00AC4ED8">
      <w:pPr>
        <w:spacing w:line="360" w:lineRule="auto"/>
        <w:jc w:val="both"/>
        <w:rPr>
          <w:rFonts w:asciiTheme="minorHAnsi" w:eastAsia="Calibri" w:hAnsiTheme="minorHAnsi" w:cstheme="minorHAnsi"/>
        </w:rPr>
      </w:pPr>
    </w:p>
    <w:p w14:paraId="181713AD" w14:textId="77777777" w:rsidR="00C8234A" w:rsidRPr="007D448F" w:rsidRDefault="001E3027" w:rsidP="00AC4ED8">
      <w:pPr>
        <w:pStyle w:val="Ttulo3"/>
        <w:spacing w:line="360" w:lineRule="auto"/>
        <w:rPr>
          <w:rFonts w:asciiTheme="minorHAnsi" w:hAnsiTheme="minorHAnsi" w:cstheme="minorHAnsi"/>
        </w:rPr>
      </w:pPr>
      <w:bookmarkStart w:id="140" w:name="_Toc210849920"/>
      <w:r w:rsidRPr="007D448F">
        <w:rPr>
          <w:rFonts w:asciiTheme="minorHAnsi" w:hAnsiTheme="minorHAnsi" w:cstheme="minorHAnsi"/>
        </w:rPr>
        <w:t>Acumulación de Aprendizajes</w:t>
      </w:r>
      <w:bookmarkEnd w:id="140"/>
    </w:p>
    <w:p w14:paraId="485A9E1A" w14:textId="77777777" w:rsidR="00C8234A" w:rsidRPr="007D448F" w:rsidRDefault="00C8234A" w:rsidP="00AC4ED8">
      <w:pPr>
        <w:spacing w:line="360" w:lineRule="auto"/>
        <w:jc w:val="both"/>
        <w:rPr>
          <w:rFonts w:asciiTheme="minorHAnsi" w:eastAsia="Calibri" w:hAnsiTheme="minorHAnsi" w:cstheme="minorHAnsi"/>
        </w:rPr>
      </w:pPr>
    </w:p>
    <w:p w14:paraId="57702582"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la acumulación de aprendizajes no solo es un proceso reflexivo y sistemático, sino un acto político que trasciende la simple recopilación de conocimientos técnicos. Este </w:t>
      </w:r>
      <w:r w:rsidRPr="007D448F">
        <w:rPr>
          <w:rFonts w:asciiTheme="minorHAnsi" w:eastAsia="Calibri" w:hAnsiTheme="minorHAnsi" w:cstheme="minorHAnsi"/>
        </w:rPr>
        <w:t>enfoque implica participar activamente en un entorno político y social donde los canales de participación y las formas de acción colectiva no son automáticas ni inmediatas, sino que deben ser descubiertos, aprendidos y apropiados. El colectivo se encuentra</w:t>
      </w:r>
      <w:r w:rsidRPr="007D448F">
        <w:rPr>
          <w:rFonts w:asciiTheme="minorHAnsi" w:eastAsia="Calibri" w:hAnsiTheme="minorHAnsi" w:cstheme="minorHAnsi"/>
        </w:rPr>
        <w:t xml:space="preserve"> en un espacio donde la experiencia acumulada no solo fortalece a sus integrantes, sino que enriquece a la organización misma, consolidando su identidad y especialización a lo largo del tiempo.</w:t>
      </w:r>
    </w:p>
    <w:p w14:paraId="045BD2CF" w14:textId="77777777" w:rsidR="00C8234A" w:rsidRPr="007D448F" w:rsidRDefault="00C8234A" w:rsidP="00AC4ED8">
      <w:pPr>
        <w:spacing w:line="360" w:lineRule="auto"/>
        <w:jc w:val="both"/>
        <w:rPr>
          <w:rFonts w:asciiTheme="minorHAnsi" w:eastAsia="Calibri" w:hAnsiTheme="minorHAnsi" w:cstheme="minorHAnsi"/>
        </w:rPr>
      </w:pPr>
    </w:p>
    <w:p w14:paraId="51B2F5DD"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aprendizaje dentro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está intrínsecamente li</w:t>
      </w:r>
      <w:r w:rsidRPr="007D448F">
        <w:rPr>
          <w:rFonts w:asciiTheme="minorHAnsi" w:eastAsia="Calibri" w:hAnsiTheme="minorHAnsi" w:cstheme="minorHAnsi"/>
        </w:rPr>
        <w:t>gado al contexto en el que opera. Más allá del conocimiento técnico, el colectivo reconoce que las habilidades para navegar en el complejo ecosistema de políticas públicas, convocatorias y redes colaborativas son igualmente fundamentales. Estas capacidades</w:t>
      </w:r>
      <w:r w:rsidRPr="007D448F">
        <w:rPr>
          <w:rFonts w:asciiTheme="minorHAnsi" w:eastAsia="Calibri" w:hAnsiTheme="minorHAnsi" w:cstheme="minorHAnsi"/>
        </w:rPr>
        <w:t xml:space="preserve"> han sido adquiridas a lo largo de años de práctica, ensayo y error, construyendo una base de saberes que permite al colectivo aprovechar cada vez mejor las oportunidades que se presentan. En este sentido,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no solo acumula conocimientos práctic</w:t>
      </w:r>
      <w:r w:rsidRPr="007D448F">
        <w:rPr>
          <w:rFonts w:asciiTheme="minorHAnsi" w:eastAsia="Calibri" w:hAnsiTheme="minorHAnsi" w:cstheme="minorHAnsi"/>
        </w:rPr>
        <w:t>os, sino que también desarrolla un profundo entendimiento de las dinámicas territoriales y sociales que enmarcan su trabajo.</w:t>
      </w:r>
    </w:p>
    <w:p w14:paraId="3F0ADAE3" w14:textId="77777777" w:rsidR="001868C7" w:rsidRPr="007D448F" w:rsidRDefault="001868C7" w:rsidP="00AC4ED8">
      <w:pPr>
        <w:spacing w:line="360" w:lineRule="auto"/>
        <w:ind w:firstLine="720"/>
        <w:jc w:val="both"/>
        <w:rPr>
          <w:rFonts w:asciiTheme="minorHAnsi" w:eastAsia="Calibri" w:hAnsiTheme="minorHAnsi" w:cstheme="minorHAnsi"/>
        </w:rPr>
      </w:pPr>
    </w:p>
    <w:p w14:paraId="598EEEA2"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experiencia ha demostrado que el tiempo es un aliado invaluable para la organización. A medida que los miembros crecen en exper</w:t>
      </w:r>
      <w:r w:rsidRPr="007D448F">
        <w:rPr>
          <w:rFonts w:asciiTheme="minorHAnsi" w:eastAsia="Calibri" w:hAnsiTheme="minorHAnsi" w:cstheme="minorHAnsi"/>
        </w:rPr>
        <w:t>iencia y habilidad, también lo hace la propia organización, que se especializa en prácticas como la vigilancia tecnológica y la identificación estratégica de convocatorias. Estas actividades, que inicialmente podían parecer simples procedimientos administr</w:t>
      </w:r>
      <w:r w:rsidRPr="007D448F">
        <w:rPr>
          <w:rFonts w:asciiTheme="minorHAnsi" w:eastAsia="Calibri" w:hAnsiTheme="minorHAnsi" w:cstheme="minorHAnsi"/>
        </w:rPr>
        <w:t>ativos, se han convertido en herramientas clave para maximizar el impacto del colectivo. La vigilancia tecnológica, por ejemplo, no se limita a identificar nuevas herramientas o recursos, sino que implica un análisis crítico sobre cómo estas tecnologías pu</w:t>
      </w:r>
      <w:r w:rsidRPr="007D448F">
        <w:rPr>
          <w:rFonts w:asciiTheme="minorHAnsi" w:eastAsia="Calibri" w:hAnsiTheme="minorHAnsi" w:cstheme="minorHAnsi"/>
        </w:rPr>
        <w:t xml:space="preserve">eden ser adaptadas e implementadas de manera efectiva en los contextos comunitarios en los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trabaja.</w:t>
      </w:r>
    </w:p>
    <w:p w14:paraId="5B65A467" w14:textId="77777777" w:rsidR="00C8234A" w:rsidRPr="007D448F" w:rsidRDefault="00C8234A" w:rsidP="00AC4ED8">
      <w:pPr>
        <w:spacing w:line="360" w:lineRule="auto"/>
        <w:jc w:val="both"/>
        <w:rPr>
          <w:rFonts w:asciiTheme="minorHAnsi" w:eastAsia="Calibri" w:hAnsiTheme="minorHAnsi" w:cstheme="minorHAnsi"/>
        </w:rPr>
      </w:pPr>
    </w:p>
    <w:p w14:paraId="6560DE4E"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De manera similar, la búsqueda y gestión de convocatorias ha evolucionado de un acto reactivo a una práctica proactiva y estratégica. Con </w:t>
      </w:r>
      <w:r w:rsidRPr="007D448F">
        <w:rPr>
          <w:rFonts w:asciiTheme="minorHAnsi" w:eastAsia="Calibri" w:hAnsiTheme="minorHAnsi" w:cstheme="minorHAnsi"/>
        </w:rPr>
        <w:t xml:space="preserve">el tiempo, el colectivo ha aprendido a identificar no solo las oportunidades que se alinean con sus objetivos, sino también a anticipar tendencias y construir propuestas que maximicen sus capacidades y recursos existentes. Este proceso es un reflejo de la </w:t>
      </w:r>
      <w:r w:rsidRPr="007D448F">
        <w:rPr>
          <w:rFonts w:asciiTheme="minorHAnsi" w:eastAsia="Calibri" w:hAnsiTheme="minorHAnsi" w:cstheme="minorHAnsi"/>
        </w:rPr>
        <w:t xml:space="preserve">capacidad organizativa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para aprender de su propia trayectoria y aplicarlo de manera concreta a su desarrollo futuro.</w:t>
      </w:r>
    </w:p>
    <w:p w14:paraId="16B8A6F6" w14:textId="77777777" w:rsidR="001868C7" w:rsidRPr="007D448F" w:rsidRDefault="001868C7" w:rsidP="00AC4ED8">
      <w:pPr>
        <w:spacing w:line="360" w:lineRule="auto"/>
        <w:ind w:firstLine="720"/>
        <w:jc w:val="both"/>
        <w:rPr>
          <w:rFonts w:asciiTheme="minorHAnsi" w:eastAsia="Calibri" w:hAnsiTheme="minorHAnsi" w:cstheme="minorHAnsi"/>
        </w:rPr>
      </w:pPr>
    </w:p>
    <w:p w14:paraId="503D3CD6"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lastRenderedPageBreak/>
        <w:t>Además, este aprendizaje acumulado tiene un componente comunitario y colectivo que es fundamental. La organización no solo</w:t>
      </w:r>
      <w:r w:rsidRPr="007D448F">
        <w:rPr>
          <w:rFonts w:asciiTheme="minorHAnsi" w:eastAsia="Calibri" w:hAnsiTheme="minorHAnsi" w:cstheme="minorHAnsi"/>
        </w:rPr>
        <w:t xml:space="preserve"> busca aprender de sus proyectos, sino también compartir este conocimiento con las comunidades y actores con los que trabaja. Este intercambio bidireccional de saberes no solo fortalece la relación del colectivo con su entorno, sino que también enriquece l</w:t>
      </w:r>
      <w:r w:rsidRPr="007D448F">
        <w:rPr>
          <w:rFonts w:asciiTheme="minorHAnsi" w:eastAsia="Calibri" w:hAnsiTheme="minorHAnsi" w:cstheme="minorHAnsi"/>
        </w:rPr>
        <w:t xml:space="preserve">os proyectos al incorporar perspectivas locales que amplían y complejizan las soluciones propuestas. En este sentido,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posiciona no solo como un agente de cambio, sino como un nodo de aprendizaje compartido que genera valor tanto para sus in</w:t>
      </w:r>
      <w:r w:rsidRPr="007D448F">
        <w:rPr>
          <w:rFonts w:asciiTheme="minorHAnsi" w:eastAsia="Calibri" w:hAnsiTheme="minorHAnsi" w:cstheme="minorHAnsi"/>
        </w:rPr>
        <w:t>tegrantes como para su comunidad.</w:t>
      </w:r>
    </w:p>
    <w:p w14:paraId="5853CA2A" w14:textId="77777777" w:rsidR="00C8234A" w:rsidRPr="007D448F" w:rsidRDefault="00C8234A" w:rsidP="00AC4ED8">
      <w:pPr>
        <w:spacing w:line="360" w:lineRule="auto"/>
        <w:jc w:val="both"/>
        <w:rPr>
          <w:rFonts w:asciiTheme="minorHAnsi" w:eastAsia="Calibri" w:hAnsiTheme="minorHAnsi" w:cstheme="minorHAnsi"/>
        </w:rPr>
      </w:pPr>
    </w:p>
    <w:p w14:paraId="217F80BB"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A nivel interno, la acumulación de aprendizajes permite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convertirse en un espacio de formación constante para sus miembros. Tal como lo plantea Kolb (1984), el aprendizaje experiencial transforma la práctica en conocimiento, y este conocimiento, a su vez, en acción efectiva. Cada proyecto exitoso, cada desafío</w:t>
      </w:r>
      <w:r w:rsidRPr="007D448F">
        <w:rPr>
          <w:rFonts w:asciiTheme="minorHAnsi" w:eastAsia="Calibri" w:hAnsiTheme="minorHAnsi" w:cstheme="minorHAnsi"/>
        </w:rPr>
        <w:t xml:space="preserve"> superado y cada error cometido se integran en el acervo organizativo, permitiendo que tanto los nuevos miembros como los veteranos construyan sobre una base sólida de experiencias previas.</w:t>
      </w:r>
    </w:p>
    <w:p w14:paraId="337A46BF" w14:textId="77777777" w:rsidR="00C8234A" w:rsidRPr="007D448F" w:rsidRDefault="00C8234A" w:rsidP="00AC4ED8">
      <w:pPr>
        <w:spacing w:line="360" w:lineRule="auto"/>
        <w:jc w:val="both"/>
        <w:rPr>
          <w:rFonts w:asciiTheme="minorHAnsi" w:eastAsia="Calibri" w:hAnsiTheme="minorHAnsi" w:cstheme="minorHAnsi"/>
        </w:rPr>
      </w:pPr>
    </w:p>
    <w:p w14:paraId="74F8EBCB"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Por último, es importante destacar que esta acumulación de aprend</w:t>
      </w:r>
      <w:r w:rsidRPr="007D448F">
        <w:rPr>
          <w:rFonts w:asciiTheme="minorHAnsi" w:eastAsia="Calibri" w:hAnsiTheme="minorHAnsi" w:cstheme="minorHAnsi"/>
        </w:rPr>
        <w:t xml:space="preserve">izajes no solo fortalece las capacidades técnicas y operativas del colectivo, sino que también refuerza su capacidad de agencia política. La experiencia acumulada le permite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no solo participar, sino influir en los espacios donde se toman dec</w:t>
      </w:r>
      <w:r w:rsidRPr="007D448F">
        <w:rPr>
          <w:rFonts w:asciiTheme="minorHAnsi" w:eastAsia="Calibri" w:hAnsiTheme="minorHAnsi" w:cstheme="minorHAnsi"/>
        </w:rPr>
        <w:t>isiones que afectan a las comunidades con las que trabaja. Así, el colectivo no solo se convierte en un actor más eficaz en la ejecución de sus proyectos, sino también en un referente que contribuye activamente a la transformación social y política en su t</w:t>
      </w:r>
      <w:r w:rsidRPr="007D448F">
        <w:rPr>
          <w:rFonts w:asciiTheme="minorHAnsi" w:eastAsia="Calibri" w:hAnsiTheme="minorHAnsi" w:cstheme="minorHAnsi"/>
        </w:rPr>
        <w:t xml:space="preserve">erritorio. En síntesis, la acumulación de aprendizajes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trasciende un enfoque meramente técnico y se configura como una práctica transformadora que articula lo técnico, lo político y lo comunitario. Esta articulación puede comprenderse desde</w:t>
      </w:r>
      <w:r w:rsidRPr="007D448F">
        <w:rPr>
          <w:rFonts w:asciiTheme="minorHAnsi" w:eastAsia="Calibri" w:hAnsiTheme="minorHAnsi" w:cstheme="minorHAnsi"/>
        </w:rPr>
        <w:t xml:space="preserve"> el enfoque de las innovaciones transformadoras (Schot &amp; Steinmueller, 2018), donde lo político no solo se asocia a decisiones institucionales, sino a la capacidad de reconfigurar relaciones de </w:t>
      </w:r>
      <w:r w:rsidRPr="007D448F">
        <w:rPr>
          <w:rFonts w:asciiTheme="minorHAnsi" w:eastAsia="Calibri" w:hAnsiTheme="minorHAnsi" w:cstheme="minorHAnsi"/>
        </w:rPr>
        <w:lastRenderedPageBreak/>
        <w:t xml:space="preserve">poder, construir agendas colectivas y disputar sentidos sobre </w:t>
      </w:r>
      <w:r w:rsidRPr="007D448F">
        <w:rPr>
          <w:rFonts w:asciiTheme="minorHAnsi" w:eastAsia="Calibri" w:hAnsiTheme="minorHAnsi" w:cstheme="minorHAnsi"/>
        </w:rPr>
        <w:t>el desarrollo territorial. En este marco, la gestión del conocimiento se convierte en un instrumento de cambio social que, más allá de aprender del pasado, proyecta un futuro más inclusivo, participativo y sostenible. El proceso, nutrido por la implicación</w:t>
      </w:r>
      <w:r w:rsidRPr="007D448F">
        <w:rPr>
          <w:rFonts w:asciiTheme="minorHAnsi" w:eastAsia="Calibri" w:hAnsiTheme="minorHAnsi" w:cstheme="minorHAnsi"/>
        </w:rPr>
        <w:t xml:space="preserve"> activa de sus integrantes y redes aliadas, representa un capital social y epistémico que posiciona al colectivo como un referente en innovación social y colaboración territorial.</w:t>
      </w:r>
    </w:p>
    <w:p w14:paraId="0C7AC5DB" w14:textId="77777777" w:rsidR="00C8234A" w:rsidRPr="007D448F" w:rsidRDefault="00C8234A" w:rsidP="00AC4ED8">
      <w:pPr>
        <w:spacing w:line="360" w:lineRule="auto"/>
        <w:jc w:val="both"/>
        <w:rPr>
          <w:rFonts w:asciiTheme="minorHAnsi" w:eastAsia="Calibri" w:hAnsiTheme="minorHAnsi" w:cstheme="minorHAnsi"/>
        </w:rPr>
      </w:pPr>
    </w:p>
    <w:p w14:paraId="5D0526D1" w14:textId="77777777" w:rsidR="00C8234A" w:rsidRPr="007D448F" w:rsidRDefault="001E3027" w:rsidP="00AC4ED8">
      <w:pPr>
        <w:pStyle w:val="Ttulo2"/>
        <w:spacing w:line="360" w:lineRule="auto"/>
        <w:rPr>
          <w:rFonts w:asciiTheme="minorHAnsi" w:hAnsiTheme="minorHAnsi" w:cstheme="minorHAnsi"/>
        </w:rPr>
      </w:pPr>
      <w:bookmarkStart w:id="141" w:name="_Toc210849921"/>
      <w:r w:rsidRPr="007D448F">
        <w:rPr>
          <w:rFonts w:asciiTheme="minorHAnsi" w:hAnsiTheme="minorHAnsi" w:cstheme="minorHAnsi"/>
        </w:rPr>
        <w:t>Pilar Central: Personas, Saberes y Transformación Comunitaria</w:t>
      </w:r>
      <w:bookmarkEnd w:id="141"/>
    </w:p>
    <w:p w14:paraId="29AF0BF9" w14:textId="77777777" w:rsidR="00C8234A" w:rsidRPr="007D448F" w:rsidRDefault="001E3027" w:rsidP="00AC4ED8">
      <w:pPr>
        <w:spacing w:line="360" w:lineRule="auto"/>
        <w:jc w:val="both"/>
        <w:rPr>
          <w:rFonts w:asciiTheme="minorHAnsi" w:eastAsia="Calibri" w:hAnsiTheme="minorHAnsi" w:cstheme="minorHAnsi"/>
          <w:i/>
        </w:rPr>
      </w:pPr>
      <w:sdt>
        <w:sdtPr>
          <w:rPr>
            <w:rFonts w:asciiTheme="minorHAnsi" w:hAnsiTheme="minorHAnsi" w:cstheme="minorHAnsi"/>
          </w:rPr>
          <w:tag w:val="goog_rdk_24"/>
          <w:id w:val="-1367202000"/>
        </w:sdtPr>
        <w:sdtEndPr/>
        <w:sdtContent/>
      </w:sdt>
    </w:p>
    <w:p w14:paraId="3B6B2673"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El pilar c</w:t>
      </w:r>
      <w:r w:rsidRPr="007D448F">
        <w:rPr>
          <w:rFonts w:asciiTheme="minorHAnsi" w:eastAsia="Calibri" w:hAnsiTheme="minorHAnsi" w:cstheme="minorHAnsi"/>
        </w:rPr>
        <w:t xml:space="preserve">entral conecta los aspectos humanos y de conocimiento con la propuesta de transformación comunitaria y territorial que representa </w:t>
      </w:r>
      <w:r w:rsidRPr="007D448F">
        <w:rPr>
          <w:rFonts w:asciiTheme="minorHAnsi" w:eastAsia="Calibri" w:hAnsiTheme="minorHAnsi" w:cstheme="minorHAnsi"/>
          <w:i/>
          <w:iCs/>
        </w:rPr>
        <w:t>Scire populi</w:t>
      </w:r>
      <w:r w:rsidRPr="007D448F">
        <w:rPr>
          <w:rFonts w:asciiTheme="minorHAnsi" w:eastAsia="Calibri" w:hAnsiTheme="minorHAnsi" w:cstheme="minorHAnsi"/>
        </w:rPr>
        <w:t>. Este es el corazón del modelo, ya que se enfoca en la identidad y el impacto comunitario del colectivo.</w:t>
      </w:r>
    </w:p>
    <w:p w14:paraId="18AEDF33" w14:textId="77777777" w:rsidR="00C8234A" w:rsidRPr="007D448F" w:rsidRDefault="001E3027" w:rsidP="00AC4ED8">
      <w:pPr>
        <w:pStyle w:val="Ttulo3"/>
        <w:spacing w:line="360" w:lineRule="auto"/>
        <w:rPr>
          <w:rFonts w:asciiTheme="minorHAnsi" w:hAnsiTheme="minorHAnsi" w:cstheme="minorHAnsi"/>
        </w:rPr>
      </w:pPr>
      <w:bookmarkStart w:id="142" w:name="_Toc210849922"/>
      <w:r w:rsidRPr="007D448F">
        <w:rPr>
          <w:rFonts w:asciiTheme="minorHAnsi" w:hAnsiTheme="minorHAnsi" w:cstheme="minorHAnsi"/>
        </w:rPr>
        <w:t>Personas</w:t>
      </w:r>
      <w:bookmarkEnd w:id="142"/>
    </w:p>
    <w:p w14:paraId="07B55DB4" w14:textId="77777777" w:rsidR="00C8234A" w:rsidRPr="007D448F" w:rsidRDefault="00C8234A" w:rsidP="00AC4ED8">
      <w:pPr>
        <w:spacing w:line="360" w:lineRule="auto"/>
        <w:jc w:val="both"/>
        <w:rPr>
          <w:rFonts w:asciiTheme="minorHAnsi" w:eastAsia="Calibri" w:hAnsiTheme="minorHAnsi" w:cstheme="minorHAnsi"/>
        </w:rPr>
      </w:pPr>
    </w:p>
    <w:p w14:paraId="53D88261"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primer componente fundamental del modelo de gestión del conocimiento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 "Personas", que constituye la base del pilar central del modelo. Las personas son el núcleo del colectivo, ya que sin ellas no existiría la dinámica de creación, t</w:t>
      </w:r>
      <w:r w:rsidRPr="007D448F">
        <w:rPr>
          <w:rFonts w:asciiTheme="minorHAnsi" w:eastAsia="Calibri" w:hAnsiTheme="minorHAnsi" w:cstheme="minorHAnsi"/>
        </w:rPr>
        <w:t>ransferencia y aplicación del conocimiento, ni colectivo, ni discusión. La diversidad de disciplinas, géneros, trayectorias y contextos culturales de los individuos que forman parte del colectivo no solo enriquece la propuesta, sino que garantiza que el co</w:t>
      </w:r>
      <w:r w:rsidRPr="007D448F">
        <w:rPr>
          <w:rFonts w:asciiTheme="minorHAnsi" w:eastAsia="Calibri" w:hAnsiTheme="minorHAnsi" w:cstheme="minorHAnsi"/>
        </w:rPr>
        <w:t>nocimiento generado y compartido sea más inclusivo y adaptado a las realidades del entorno en el que se desenvuelven.</w:t>
      </w:r>
    </w:p>
    <w:p w14:paraId="340EA1B9" w14:textId="77777777" w:rsidR="00C8234A" w:rsidRPr="007D448F" w:rsidRDefault="00C8234A" w:rsidP="00AC4ED8">
      <w:pPr>
        <w:spacing w:line="360" w:lineRule="auto"/>
        <w:jc w:val="both"/>
        <w:rPr>
          <w:rFonts w:asciiTheme="minorHAnsi" w:eastAsia="Calibri" w:hAnsiTheme="minorHAnsi" w:cstheme="minorHAnsi"/>
        </w:rPr>
      </w:pPr>
    </w:p>
    <w:p w14:paraId="305F11EC"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reconoce que las personas son mucho más que simples recursos o agentes que ejecutan tareas. Cada individuo que participa en </w:t>
      </w:r>
      <w:r w:rsidRPr="007D448F">
        <w:rPr>
          <w:rFonts w:asciiTheme="minorHAnsi" w:eastAsia="Calibri" w:hAnsiTheme="minorHAnsi" w:cstheme="minorHAnsi"/>
        </w:rPr>
        <w:t xml:space="preserve">el colectivo trae consigo un conjunto único de saberes, experiencias y perspectivas que se convierten en activos valiosos para el colectivo en su conjunto. Este enfoque multidisciplinario permite abordar problemas complejos desde </w:t>
      </w:r>
      <w:r w:rsidRPr="007D448F">
        <w:rPr>
          <w:rFonts w:asciiTheme="minorHAnsi" w:eastAsia="Calibri" w:hAnsiTheme="minorHAnsi" w:cstheme="minorHAnsi"/>
        </w:rPr>
        <w:lastRenderedPageBreak/>
        <w:t>diferentes ángulos, genera</w:t>
      </w:r>
      <w:r w:rsidRPr="007D448F">
        <w:rPr>
          <w:rFonts w:asciiTheme="minorHAnsi" w:eastAsia="Calibri" w:hAnsiTheme="minorHAnsi" w:cstheme="minorHAnsi"/>
        </w:rPr>
        <w:t xml:space="preserve">ndo soluciones que son innovadoras y adaptadas a las necesidades de las comunidades con las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trabaja.</w:t>
      </w:r>
    </w:p>
    <w:p w14:paraId="7925598F" w14:textId="77777777" w:rsidR="00C8234A" w:rsidRPr="007D448F" w:rsidRDefault="00C8234A" w:rsidP="00AC4ED8">
      <w:pPr>
        <w:spacing w:line="360" w:lineRule="auto"/>
        <w:jc w:val="both"/>
        <w:rPr>
          <w:rFonts w:asciiTheme="minorHAnsi" w:eastAsia="Calibri" w:hAnsiTheme="minorHAnsi" w:cstheme="minorHAnsi"/>
        </w:rPr>
      </w:pPr>
    </w:p>
    <w:p w14:paraId="28E9C0E8"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El modelo pedagógico y organizativo del colectivo fomenta un espacio donde las personas pueden desarrollar tanto habilidades técnicas com</w:t>
      </w:r>
      <w:r w:rsidRPr="007D448F">
        <w:rPr>
          <w:rFonts w:asciiTheme="minorHAnsi" w:eastAsia="Calibri" w:hAnsiTheme="minorHAnsi" w:cstheme="minorHAnsi"/>
        </w:rPr>
        <w:t xml:space="preserve">o capacidades organizativas y sociales.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 un espacio de formación, donde cada miembro no solo aprende sobre tecnologías emergentes, sino que también adquiere competencias para gestionar proyectos, colaborar con otros actores en el territorio </w:t>
      </w:r>
      <w:r w:rsidRPr="007D448F">
        <w:rPr>
          <w:rFonts w:asciiTheme="minorHAnsi" w:eastAsia="Calibri" w:hAnsiTheme="minorHAnsi" w:cstheme="minorHAnsi"/>
        </w:rPr>
        <w:t xml:space="preserve">y liderar procesos comunitarios. Esta retroalimentación constante entre el desarrollo individual y el colectivo es clave para el éxito de </w:t>
      </w:r>
      <w:r w:rsidRPr="007D448F">
        <w:rPr>
          <w:rFonts w:asciiTheme="minorHAnsi" w:eastAsia="Calibri" w:hAnsiTheme="minorHAnsi" w:cstheme="minorHAnsi"/>
          <w:i/>
          <w:iCs/>
        </w:rPr>
        <w:t>Scire populi</w:t>
      </w:r>
      <w:r w:rsidRPr="007D448F">
        <w:rPr>
          <w:rFonts w:asciiTheme="minorHAnsi" w:eastAsia="Calibri" w:hAnsiTheme="minorHAnsi" w:cstheme="minorHAnsi"/>
        </w:rPr>
        <w:t>.</w:t>
      </w:r>
    </w:p>
    <w:p w14:paraId="2A9A44CC" w14:textId="77777777" w:rsidR="00C8234A" w:rsidRPr="007D448F" w:rsidRDefault="00C8234A" w:rsidP="00AC4ED8">
      <w:pPr>
        <w:spacing w:line="360" w:lineRule="auto"/>
        <w:jc w:val="both"/>
        <w:rPr>
          <w:rFonts w:asciiTheme="minorHAnsi" w:eastAsia="Calibri" w:hAnsiTheme="minorHAnsi" w:cstheme="minorHAnsi"/>
        </w:rPr>
      </w:pPr>
    </w:p>
    <w:p w14:paraId="7B4E08A4"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En este sentido, las personas son vistas como agentes transformadores, tanto dentro del colectivo como en las comunidades donde se desarrollan las acciones enmarcadas en el colectivo. A través de su participación activa, los miembros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fortal</w:t>
      </w:r>
      <w:r w:rsidRPr="007D448F">
        <w:rPr>
          <w:rFonts w:asciiTheme="minorHAnsi" w:eastAsia="Calibri" w:hAnsiTheme="minorHAnsi" w:cstheme="minorHAnsi"/>
        </w:rPr>
        <w:t>ecen sus propias habilidades y, al mismo tiempo, aportan al desarrollo del conocimiento y a la transformación social en los territorios donde actúan. Cada individuo es también un vínculo entre el conocimiento formal y los saberes locales, facilitando una i</w:t>
      </w:r>
      <w:r w:rsidRPr="007D448F">
        <w:rPr>
          <w:rFonts w:asciiTheme="minorHAnsi" w:eastAsia="Calibri" w:hAnsiTheme="minorHAnsi" w:cstheme="minorHAnsi"/>
        </w:rPr>
        <w:t>nteracción rica y colaborativa entre ambos tipos de conocimiento.</w:t>
      </w:r>
    </w:p>
    <w:p w14:paraId="7BAE872B" w14:textId="77777777" w:rsidR="00C8234A" w:rsidRPr="007D448F" w:rsidRDefault="00C8234A" w:rsidP="00AC4ED8">
      <w:pPr>
        <w:spacing w:line="360" w:lineRule="auto"/>
        <w:jc w:val="both"/>
        <w:rPr>
          <w:rFonts w:asciiTheme="minorHAnsi" w:eastAsia="Calibri" w:hAnsiTheme="minorHAnsi" w:cstheme="minorHAnsi"/>
        </w:rPr>
      </w:pPr>
    </w:p>
    <w:p w14:paraId="718465BE"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Por lo tanto, el componente de las "Personas"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no solo se refiere a los individuos en su dimensión técnica o académica, sino también a su capacidad de generar cambio y crear </w:t>
      </w:r>
      <w:r w:rsidRPr="007D448F">
        <w:rPr>
          <w:rFonts w:asciiTheme="minorHAnsi" w:eastAsia="Calibri" w:hAnsiTheme="minorHAnsi" w:cstheme="minorHAnsi"/>
        </w:rPr>
        <w:t xml:space="preserve">nuevas realidades. La estructura del colectivo es flexible y horizontal, lo que permite que cada persona tenga un espacio para aportar y crecer, alimentando así el ciclo continuo de generación de conocimiento que define a </w:t>
      </w:r>
      <w:r w:rsidRPr="007D448F">
        <w:rPr>
          <w:rFonts w:asciiTheme="minorHAnsi" w:eastAsia="Calibri" w:hAnsiTheme="minorHAnsi" w:cstheme="minorHAnsi"/>
          <w:i/>
          <w:iCs/>
        </w:rPr>
        <w:t>Scire populi</w:t>
      </w:r>
      <w:r w:rsidRPr="007D448F">
        <w:rPr>
          <w:rFonts w:asciiTheme="minorHAnsi" w:eastAsia="Calibri" w:hAnsiTheme="minorHAnsi" w:cstheme="minorHAnsi"/>
        </w:rPr>
        <w:t>. El compromiso, la co</w:t>
      </w:r>
      <w:r w:rsidRPr="007D448F">
        <w:rPr>
          <w:rFonts w:asciiTheme="minorHAnsi" w:eastAsia="Calibri" w:hAnsiTheme="minorHAnsi" w:cstheme="minorHAnsi"/>
        </w:rPr>
        <w:t>laboración y el sentido de comunidad son valores intrínsecos que guían el accionar de cada miembro, y que, al final, fortalecen tanto a los individuos como al colectivo en su conjunto.</w:t>
      </w:r>
    </w:p>
    <w:p w14:paraId="7F40243A" w14:textId="77777777" w:rsidR="00C8234A" w:rsidRPr="007D448F" w:rsidRDefault="001E3027" w:rsidP="00AC4ED8">
      <w:pPr>
        <w:pStyle w:val="Ttulo3"/>
        <w:spacing w:line="360" w:lineRule="auto"/>
        <w:rPr>
          <w:rFonts w:asciiTheme="minorHAnsi" w:hAnsiTheme="minorHAnsi" w:cstheme="minorHAnsi"/>
        </w:rPr>
      </w:pPr>
      <w:bookmarkStart w:id="143" w:name="_Toc210849923"/>
      <w:r w:rsidRPr="007D448F">
        <w:rPr>
          <w:rFonts w:asciiTheme="minorHAnsi" w:hAnsiTheme="minorHAnsi" w:cstheme="minorHAnsi"/>
        </w:rPr>
        <w:t>Saberes</w:t>
      </w:r>
      <w:bookmarkEnd w:id="143"/>
    </w:p>
    <w:p w14:paraId="5ABACF29" w14:textId="77777777" w:rsidR="00C8234A" w:rsidRPr="007D448F" w:rsidRDefault="00C8234A" w:rsidP="00AC4ED8">
      <w:pPr>
        <w:spacing w:line="360" w:lineRule="auto"/>
        <w:jc w:val="both"/>
        <w:rPr>
          <w:rFonts w:asciiTheme="minorHAnsi" w:eastAsia="Calibri" w:hAnsiTheme="minorHAnsi" w:cstheme="minorHAnsi"/>
        </w:rPr>
      </w:pPr>
    </w:p>
    <w:p w14:paraId="4BAA4F1B"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lastRenderedPageBreak/>
        <w:t xml:space="preserve">El segundo componente del modelo es "Saberes", que representa </w:t>
      </w:r>
      <w:r w:rsidRPr="007D448F">
        <w:rPr>
          <w:rFonts w:asciiTheme="minorHAnsi" w:eastAsia="Calibri" w:hAnsiTheme="minorHAnsi" w:cstheme="minorHAnsi"/>
        </w:rPr>
        <w:t xml:space="preserve">el conjunto de conocimientos, prácticas y experiencias que los miembros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traen consigo, así como los saberes locales y comunitarios que el colectivo busca preservar, valorar y potenciar. Este apartado no solo reconoce el conocimiento formal </w:t>
      </w:r>
      <w:r w:rsidRPr="007D448F">
        <w:rPr>
          <w:rFonts w:asciiTheme="minorHAnsi" w:eastAsia="Calibri" w:hAnsiTheme="minorHAnsi" w:cstheme="minorHAnsi"/>
        </w:rPr>
        <w:t xml:space="preserve">y académico que puede tener cada individuo, sino que también valora el conocimiento práctico, empírico y cultural que surge de las interacciones cotidianas y de las tradiciones de las comunidades con las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trabaja.</w:t>
      </w:r>
    </w:p>
    <w:p w14:paraId="5FA99845" w14:textId="77777777" w:rsidR="00C8234A" w:rsidRPr="007D448F" w:rsidRDefault="00C8234A" w:rsidP="00AC4ED8">
      <w:pPr>
        <w:spacing w:line="360" w:lineRule="auto"/>
        <w:jc w:val="both"/>
        <w:rPr>
          <w:rFonts w:asciiTheme="minorHAnsi" w:eastAsia="Calibri" w:hAnsiTheme="minorHAnsi" w:cstheme="minorHAnsi"/>
        </w:rPr>
      </w:pPr>
    </w:p>
    <w:p w14:paraId="08438AA0"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El componente de "Saberes</w:t>
      </w:r>
      <w:r w:rsidRPr="007D448F">
        <w:rPr>
          <w:rFonts w:asciiTheme="minorHAnsi" w:eastAsia="Calibri" w:hAnsiTheme="minorHAnsi" w:cstheme="minorHAnsi"/>
        </w:rPr>
        <w:t xml:space="preserve">" en el modelo de gestión del conocimiento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está profundamente alineado con la idea de construcción colectiva del conocimiento, una perspectiva que rompe con las jerarquías tradicionales del saber, donde el conocimiento técnico o científico </w:t>
      </w:r>
      <w:r w:rsidRPr="007D448F">
        <w:rPr>
          <w:rFonts w:asciiTheme="minorHAnsi" w:eastAsia="Calibri" w:hAnsiTheme="minorHAnsi" w:cstheme="minorHAnsi"/>
        </w:rPr>
        <w:t xml:space="preserve">suele ser considerado superior. En su lugar,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promueve la integración de diferentes formas de conocimiento, reconociendo la importancia de los saberes locales y comunitarios como elementos clave para generar soluciones innovadoras y adaptadas a</w:t>
      </w:r>
      <w:r w:rsidRPr="007D448F">
        <w:rPr>
          <w:rFonts w:asciiTheme="minorHAnsi" w:eastAsia="Calibri" w:hAnsiTheme="minorHAnsi" w:cstheme="minorHAnsi"/>
        </w:rPr>
        <w:t xml:space="preserve"> las realidades territoriales, llegando a considerar de un interés especial aquellos saberes y conocimientos que pueden tener aplicaciones prácticas reales y tangibles para aportar a la resolución de las problemáticas sociales.</w:t>
      </w:r>
    </w:p>
    <w:p w14:paraId="2229E3C2" w14:textId="77777777" w:rsidR="00C8234A" w:rsidRPr="007D448F" w:rsidRDefault="00C8234A" w:rsidP="00AC4ED8">
      <w:pPr>
        <w:spacing w:line="360" w:lineRule="auto"/>
        <w:jc w:val="both"/>
        <w:rPr>
          <w:rFonts w:asciiTheme="minorHAnsi" w:eastAsia="Calibri" w:hAnsiTheme="minorHAnsi" w:cstheme="minorHAnsi"/>
        </w:rPr>
      </w:pPr>
    </w:p>
    <w:p w14:paraId="3C1355D4"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Este componente del modelo también refleja una postura crítica frente a la homogeneización del conocimiento que a menudo imponen las instituciones educativas y las dinámicas globalizadoras.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busca democratizar el conocimiento, asegurando que la</w:t>
      </w:r>
      <w:r w:rsidRPr="007D448F">
        <w:rPr>
          <w:rFonts w:asciiTheme="minorHAnsi" w:eastAsia="Calibri" w:hAnsiTheme="minorHAnsi" w:cstheme="minorHAnsi"/>
        </w:rPr>
        <w:t>s comunidades vulnerables y marginadas puedan tener acceso a tecnologías y herramientas que fortalezcan sus propios saberes y formas de vida. En este sentido, el colectivo no solo actúa como un facilitador de conocimiento técnico, sino también como un espa</w:t>
      </w:r>
      <w:r w:rsidRPr="007D448F">
        <w:rPr>
          <w:rFonts w:asciiTheme="minorHAnsi" w:eastAsia="Calibri" w:hAnsiTheme="minorHAnsi" w:cstheme="minorHAnsi"/>
        </w:rPr>
        <w:t>cio donde se produce y se legitima el conocimiento que surge desde la misma comunidad.</w:t>
      </w:r>
    </w:p>
    <w:p w14:paraId="4CD08360" w14:textId="77777777" w:rsidR="00C8234A" w:rsidRPr="007D448F" w:rsidRDefault="00C8234A" w:rsidP="00AC4ED8">
      <w:pPr>
        <w:spacing w:line="360" w:lineRule="auto"/>
        <w:jc w:val="both"/>
        <w:rPr>
          <w:rFonts w:asciiTheme="minorHAnsi" w:eastAsia="Calibri" w:hAnsiTheme="minorHAnsi" w:cstheme="minorHAnsi"/>
        </w:rPr>
      </w:pPr>
    </w:p>
    <w:p w14:paraId="764CE026"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interacción entre los saberes individuales y los comunitarios crea una sinergia que potencia la capacidad de innovación del colectivo. En cada proyecto o actividad q</w:t>
      </w:r>
      <w:r w:rsidRPr="007D448F">
        <w:rPr>
          <w:rFonts w:asciiTheme="minorHAnsi" w:eastAsia="Calibri" w:hAnsiTheme="minorHAnsi" w:cstheme="minorHAnsi"/>
        </w:rPr>
        <w:t xml:space="preserve">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w:t>
      </w:r>
      <w:r w:rsidRPr="007D448F">
        <w:rPr>
          <w:rFonts w:asciiTheme="minorHAnsi" w:eastAsia="Calibri" w:hAnsiTheme="minorHAnsi" w:cstheme="minorHAnsi"/>
        </w:rPr>
        <w:lastRenderedPageBreak/>
        <w:t>organiza, se fomenta el intercambio de saberes entre los participantes, construyendo un entorno colaborativo de aprendizaje que no solo permite la transferencia de conocimiento, sino que también lo contextualiza, lo adapta y lo transforma p</w:t>
      </w:r>
      <w:r w:rsidRPr="007D448F">
        <w:rPr>
          <w:rFonts w:asciiTheme="minorHAnsi" w:eastAsia="Calibri" w:hAnsiTheme="minorHAnsi" w:cstheme="minorHAnsi"/>
        </w:rPr>
        <w:t>ara que sea útil y relevante para las comunidades locales. Este proceso se alinea con teorías como las propuestas por autores como Paulo Freire (1990), quien sostiene que el conocimiento debe ser construido a través del diálogo entre los diferentes actores</w:t>
      </w:r>
      <w:r w:rsidRPr="007D448F">
        <w:rPr>
          <w:rFonts w:asciiTheme="minorHAnsi" w:eastAsia="Calibri" w:hAnsiTheme="minorHAnsi" w:cstheme="minorHAnsi"/>
        </w:rPr>
        <w:t xml:space="preserve"> sociales, integrando sus contextos y realidades.</w:t>
      </w:r>
    </w:p>
    <w:p w14:paraId="7E400FAE" w14:textId="77777777" w:rsidR="00C8234A" w:rsidRPr="007D448F" w:rsidRDefault="001E3027" w:rsidP="00AC4ED8">
      <w:pPr>
        <w:pStyle w:val="Ttulo3"/>
        <w:spacing w:line="360" w:lineRule="auto"/>
        <w:rPr>
          <w:rFonts w:asciiTheme="minorHAnsi" w:hAnsiTheme="minorHAnsi" w:cstheme="minorHAnsi"/>
        </w:rPr>
      </w:pPr>
      <w:bookmarkStart w:id="144" w:name="_Toc210849924"/>
      <w:r w:rsidRPr="007D448F">
        <w:rPr>
          <w:rFonts w:asciiTheme="minorHAnsi" w:hAnsiTheme="minorHAnsi" w:cstheme="minorHAnsi"/>
        </w:rPr>
        <w:t>Experiencias</w:t>
      </w:r>
      <w:bookmarkEnd w:id="144"/>
    </w:p>
    <w:p w14:paraId="7AA68C67" w14:textId="77777777" w:rsidR="00C8234A" w:rsidRPr="007D448F" w:rsidRDefault="00C8234A" w:rsidP="00AC4ED8">
      <w:pPr>
        <w:spacing w:line="360" w:lineRule="auto"/>
        <w:jc w:val="both"/>
        <w:rPr>
          <w:rFonts w:asciiTheme="minorHAnsi" w:eastAsia="Calibri" w:hAnsiTheme="minorHAnsi" w:cstheme="minorHAnsi"/>
        </w:rPr>
      </w:pPr>
    </w:p>
    <w:p w14:paraId="626557E8"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tercer componente del pilar es "Experiencias", que engloba tanto las vivencias internas del colectivo como las interacciones directas con las comunidades en las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opera. Esta</w:t>
      </w:r>
      <w:r w:rsidRPr="007D448F">
        <w:rPr>
          <w:rFonts w:asciiTheme="minorHAnsi" w:eastAsia="Calibri" w:hAnsiTheme="minorHAnsi" w:cstheme="minorHAnsi"/>
        </w:rPr>
        <w:t>s experiencias constituyen el núcleo del aprendizaje práctico y la evolución continua del colectivo, ya que brindan una retroalimentación constante sobre las dinámicas comunitarias y las iniciativas emprendidas.</w:t>
      </w:r>
    </w:p>
    <w:p w14:paraId="64EA4F4C" w14:textId="77777777" w:rsidR="00C8234A" w:rsidRPr="007D448F" w:rsidRDefault="00C8234A" w:rsidP="00AC4ED8">
      <w:pPr>
        <w:spacing w:line="360" w:lineRule="auto"/>
        <w:jc w:val="both"/>
        <w:rPr>
          <w:rFonts w:asciiTheme="minorHAnsi" w:eastAsia="Calibri" w:hAnsiTheme="minorHAnsi" w:cstheme="minorHAnsi"/>
        </w:rPr>
      </w:pPr>
    </w:p>
    <w:p w14:paraId="0BF105A8"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El concepto de experiencia en este contexto</w:t>
      </w:r>
      <w:r w:rsidRPr="007D448F">
        <w:rPr>
          <w:rFonts w:asciiTheme="minorHAnsi" w:eastAsia="Calibri" w:hAnsiTheme="minorHAnsi" w:cstheme="minorHAnsi"/>
        </w:rPr>
        <w:t xml:space="preserve"> no se limita a la mera acumulación de vivencias, sino que incluye la reflexión crítica sobre estas. A través de la observación y la evaluación constante de los proyectos,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ha podido ajustar sus enfoques y mejorar sus métodos de intervención. L</w:t>
      </w:r>
      <w:r w:rsidRPr="007D448F">
        <w:rPr>
          <w:rFonts w:asciiTheme="minorHAnsi" w:eastAsia="Calibri" w:hAnsiTheme="minorHAnsi" w:cstheme="minorHAnsi"/>
        </w:rPr>
        <w:t>a teoría de David Kolb (1984) sobre el aprendizaje experiencial es particularmente relevante aquí, ya que propone que el conocimiento se genera a través de un ciclo que incluye la experiencia concreta, la observación reflexiva, la conceptualización abstrac</w:t>
      </w:r>
      <w:r w:rsidRPr="007D448F">
        <w:rPr>
          <w:rFonts w:asciiTheme="minorHAnsi" w:eastAsia="Calibri" w:hAnsiTheme="minorHAnsi" w:cstheme="minorHAnsi"/>
        </w:rPr>
        <w:t xml:space="preserve">ta y la experimentación activa. Este proceso, que Kolb describe como un ciclo de aprendizaje, es muy similar a la manera en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gestiona el conocimiento, aprendiendo y evolucionando a partir de sus propias prácticas y las respuestas que recibe</w:t>
      </w:r>
      <w:r w:rsidRPr="007D448F">
        <w:rPr>
          <w:rFonts w:asciiTheme="minorHAnsi" w:eastAsia="Calibri" w:hAnsiTheme="minorHAnsi" w:cstheme="minorHAnsi"/>
        </w:rPr>
        <w:t>n de las comunidades.</w:t>
      </w:r>
    </w:p>
    <w:p w14:paraId="3872B8DA" w14:textId="77777777" w:rsidR="00C8234A" w:rsidRPr="007D448F" w:rsidRDefault="00C8234A" w:rsidP="00AC4ED8">
      <w:pPr>
        <w:spacing w:line="360" w:lineRule="auto"/>
        <w:jc w:val="both"/>
        <w:rPr>
          <w:rFonts w:asciiTheme="minorHAnsi" w:eastAsia="Calibri" w:hAnsiTheme="minorHAnsi" w:cstheme="minorHAnsi"/>
        </w:rPr>
      </w:pPr>
    </w:p>
    <w:p w14:paraId="242A4D3A"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Las experiencias compartidas no solo permiten la acumulación de conocimientos, sino que también ayudan a consolidar la identidad del colectivo. Las actividades y proyectos realizados con las comunidades locales se convierten en hitos</w:t>
      </w:r>
      <w:r w:rsidRPr="007D448F">
        <w:rPr>
          <w:rFonts w:asciiTheme="minorHAnsi" w:eastAsia="Calibri" w:hAnsiTheme="minorHAnsi" w:cstheme="minorHAnsi"/>
        </w:rPr>
        <w:t xml:space="preserve"> que fortalecen el sentido de pertenencia y </w:t>
      </w:r>
      <w:r w:rsidRPr="007D448F">
        <w:rPr>
          <w:rFonts w:asciiTheme="minorHAnsi" w:eastAsia="Calibri" w:hAnsiTheme="minorHAnsi" w:cstheme="minorHAnsi"/>
        </w:rPr>
        <w:lastRenderedPageBreak/>
        <w:t>propósito entre los miembros del colectivo. Además, estas experiencias brindan la oportunidad de involucrar a los participantes en procesos de transformación social, permitiéndoles ver el impacto real de su traba</w:t>
      </w:r>
      <w:r w:rsidRPr="007D448F">
        <w:rPr>
          <w:rFonts w:asciiTheme="minorHAnsi" w:eastAsia="Calibri" w:hAnsiTheme="minorHAnsi" w:cstheme="minorHAnsi"/>
        </w:rPr>
        <w:t>jo en la vida de las personas.</w:t>
      </w:r>
    </w:p>
    <w:p w14:paraId="05E16F3C" w14:textId="77777777" w:rsidR="00C8234A" w:rsidRPr="007D448F" w:rsidRDefault="00C8234A" w:rsidP="00AC4ED8">
      <w:pPr>
        <w:spacing w:line="360" w:lineRule="auto"/>
        <w:jc w:val="both"/>
        <w:rPr>
          <w:rFonts w:asciiTheme="minorHAnsi" w:eastAsia="Calibri" w:hAnsiTheme="minorHAnsi" w:cstheme="minorHAnsi"/>
        </w:rPr>
      </w:pPr>
    </w:p>
    <w:p w14:paraId="3474F703"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En términos de gestión del conocimiento, las experiencias también actúan como un mecanismo de retroalimentación crucial para la adaptación continua. La naturaleza del trabajo comunitario, especialmente en territorios vulnera</w:t>
      </w:r>
      <w:r w:rsidRPr="007D448F">
        <w:rPr>
          <w:rFonts w:asciiTheme="minorHAnsi" w:eastAsia="Calibri" w:hAnsiTheme="minorHAnsi" w:cstheme="minorHAnsi"/>
        </w:rPr>
        <w:t xml:space="preserve">bles o de difícil acceso, implica enfrentar desafíos constantes y situaciones imprevistas. Las experiencias adquiridas a través de la implementación de talleres, actividades formativas o la ejecución de proyectos tecnológicos ayudan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a refina</w:t>
      </w:r>
      <w:r w:rsidRPr="007D448F">
        <w:rPr>
          <w:rFonts w:asciiTheme="minorHAnsi" w:eastAsia="Calibri" w:hAnsiTheme="minorHAnsi" w:cstheme="minorHAnsi"/>
        </w:rPr>
        <w:t>r sus metodologías y a desarrollar mejores prácticas que se adaptan al contexto particular de cada comunidad. Este proceso es esencial para garantizar que las iniciativas del colectivo no solo sean viables, sino también sostenibles y pertinentes en cada te</w:t>
      </w:r>
      <w:r w:rsidRPr="007D448F">
        <w:rPr>
          <w:rFonts w:asciiTheme="minorHAnsi" w:eastAsia="Calibri" w:hAnsiTheme="minorHAnsi" w:cstheme="minorHAnsi"/>
        </w:rPr>
        <w:t>rritorio en el que intervienen.</w:t>
      </w:r>
    </w:p>
    <w:p w14:paraId="0634F9FF" w14:textId="77777777" w:rsidR="00C8234A" w:rsidRPr="007D448F" w:rsidRDefault="00C8234A" w:rsidP="00AC4ED8">
      <w:pPr>
        <w:spacing w:line="360" w:lineRule="auto"/>
        <w:jc w:val="both"/>
        <w:rPr>
          <w:rFonts w:asciiTheme="minorHAnsi" w:eastAsia="Calibri" w:hAnsiTheme="minorHAnsi" w:cstheme="minorHAnsi"/>
        </w:rPr>
      </w:pPr>
    </w:p>
    <w:p w14:paraId="39675F30"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Al igual que en la teoría del aprendizaje en acción propuesta por Reg Revans (1982), donde el aprendizaje se deriva de la acción y la reflexión crítica sobre los resultados,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utiliza sus experiencias como un rec</w:t>
      </w:r>
      <w:r w:rsidRPr="007D448F">
        <w:rPr>
          <w:rFonts w:asciiTheme="minorHAnsi" w:eastAsia="Calibri" w:hAnsiTheme="minorHAnsi" w:cstheme="minorHAnsi"/>
        </w:rPr>
        <w:t>urso dinámico de aprendizaje que impulsa el desarrollo de nuevas estrategias y enfoques. A través de la experimentación y la constante revisión de sus propias prácticas, el colectivo logra mantenerse relevante y responder adecuadamente a las necesidades ca</w:t>
      </w:r>
      <w:r w:rsidRPr="007D448F">
        <w:rPr>
          <w:rFonts w:asciiTheme="minorHAnsi" w:eastAsia="Calibri" w:hAnsiTheme="minorHAnsi" w:cstheme="minorHAnsi"/>
        </w:rPr>
        <w:t>mbiantes de las comunidades con las que trabaja.</w:t>
      </w:r>
    </w:p>
    <w:p w14:paraId="4DBB8D14" w14:textId="77777777" w:rsidR="00C8234A" w:rsidRPr="007D448F" w:rsidRDefault="00C8234A" w:rsidP="00AC4ED8">
      <w:pPr>
        <w:spacing w:line="360" w:lineRule="auto"/>
        <w:jc w:val="both"/>
        <w:rPr>
          <w:rFonts w:asciiTheme="minorHAnsi" w:eastAsia="Calibri" w:hAnsiTheme="minorHAnsi" w:cstheme="minorHAnsi"/>
        </w:rPr>
      </w:pPr>
    </w:p>
    <w:p w14:paraId="2F200D89" w14:textId="77777777" w:rsidR="00C8234A" w:rsidRPr="007D448F" w:rsidRDefault="001E3027" w:rsidP="00AC4ED8">
      <w:pPr>
        <w:pStyle w:val="Ttulo3"/>
        <w:spacing w:line="360" w:lineRule="auto"/>
        <w:rPr>
          <w:rFonts w:asciiTheme="minorHAnsi" w:hAnsiTheme="minorHAnsi" w:cstheme="minorHAnsi"/>
        </w:rPr>
      </w:pPr>
      <w:bookmarkStart w:id="145" w:name="_Toc210849925"/>
      <w:r w:rsidRPr="007D448F">
        <w:rPr>
          <w:rFonts w:asciiTheme="minorHAnsi" w:hAnsiTheme="minorHAnsi" w:cstheme="minorHAnsi"/>
        </w:rPr>
        <w:t>Prácticas-Territorio-Identidad-Comunidad:</w:t>
      </w:r>
      <w:bookmarkEnd w:id="145"/>
      <w:r w:rsidRPr="007D448F">
        <w:rPr>
          <w:rFonts w:asciiTheme="minorHAnsi" w:hAnsiTheme="minorHAnsi" w:cstheme="minorHAnsi"/>
        </w:rPr>
        <w:t xml:space="preserve"> </w:t>
      </w:r>
    </w:p>
    <w:p w14:paraId="7BB40F5E" w14:textId="77777777" w:rsidR="00C8234A" w:rsidRPr="007D448F" w:rsidRDefault="00C8234A" w:rsidP="00AC4ED8">
      <w:pPr>
        <w:spacing w:line="360" w:lineRule="auto"/>
        <w:jc w:val="both"/>
        <w:rPr>
          <w:rFonts w:asciiTheme="minorHAnsi" w:eastAsia="Calibri" w:hAnsiTheme="minorHAnsi" w:cstheme="minorHAnsi"/>
        </w:rPr>
      </w:pPr>
    </w:p>
    <w:p w14:paraId="45BE77BE"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Prácticas-Territorio-Identidad-Comunidad representan los conceptos clave dentro del modelo de gestión de </w:t>
      </w:r>
      <w:r w:rsidRPr="007D448F">
        <w:rPr>
          <w:rFonts w:asciiTheme="minorHAnsi" w:eastAsia="Calibri" w:hAnsiTheme="minorHAnsi" w:cstheme="minorHAnsi"/>
          <w:i/>
          <w:iCs/>
        </w:rPr>
        <w:t>Scire populi</w:t>
      </w:r>
      <w:r w:rsidRPr="007D448F">
        <w:rPr>
          <w:rFonts w:asciiTheme="minorHAnsi" w:eastAsia="Calibri" w:hAnsiTheme="minorHAnsi" w:cstheme="minorHAnsi"/>
        </w:rPr>
        <w:t>, ya que se constituyen como el centro transf</w:t>
      </w:r>
      <w:r w:rsidRPr="007D448F">
        <w:rPr>
          <w:rFonts w:asciiTheme="minorHAnsi" w:eastAsia="Calibri" w:hAnsiTheme="minorHAnsi" w:cstheme="minorHAnsi"/>
        </w:rPr>
        <w:t xml:space="preserve">ormador de la acción colectiva. Estos elementos están íntimamente conectados entre sí, actuando como </w:t>
      </w:r>
      <w:r w:rsidRPr="007D448F">
        <w:rPr>
          <w:rFonts w:asciiTheme="minorHAnsi" w:eastAsia="Calibri" w:hAnsiTheme="minorHAnsi" w:cstheme="minorHAnsi"/>
        </w:rPr>
        <w:lastRenderedPageBreak/>
        <w:t>mecanismos que no solo permiten la intervención y el impacto en el territorio, sino que también promueven la construcción de identidad tanto a nivel organi</w:t>
      </w:r>
      <w:r w:rsidRPr="007D448F">
        <w:rPr>
          <w:rFonts w:asciiTheme="minorHAnsi" w:eastAsia="Calibri" w:hAnsiTheme="minorHAnsi" w:cstheme="minorHAnsi"/>
        </w:rPr>
        <w:t>zacional como comunitario.</w:t>
      </w:r>
    </w:p>
    <w:p w14:paraId="370491C2" w14:textId="77777777" w:rsidR="00C8234A" w:rsidRPr="007D448F" w:rsidRDefault="00C8234A" w:rsidP="00AC4ED8">
      <w:pPr>
        <w:spacing w:line="360" w:lineRule="auto"/>
        <w:jc w:val="both"/>
        <w:rPr>
          <w:rFonts w:asciiTheme="minorHAnsi" w:eastAsia="Calibri" w:hAnsiTheme="minorHAnsi" w:cstheme="minorHAnsi"/>
        </w:rPr>
      </w:pPr>
    </w:p>
    <w:p w14:paraId="4558A23B"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concepto de </w:t>
      </w:r>
      <w:r w:rsidRPr="007D448F">
        <w:rPr>
          <w:rFonts w:asciiTheme="minorHAnsi" w:eastAsia="Calibri" w:hAnsiTheme="minorHAnsi" w:cstheme="minorHAnsi"/>
          <w:i/>
        </w:rPr>
        <w:t>Prácticas</w:t>
      </w:r>
      <w:r w:rsidRPr="007D448F">
        <w:rPr>
          <w:rFonts w:asciiTheme="minorHAnsi" w:eastAsia="Calibri" w:hAnsiTheme="minorHAnsi" w:cstheme="minorHAnsi"/>
        </w:rPr>
        <w:t xml:space="preserve"> se refiere a las actividades cotidianas que el colectivo y sus miembros desarrollan para implementar proyectos que vinculan la tecnología, la innovación y la educación en las comunidades. Estas prácticas</w:t>
      </w:r>
      <w:r w:rsidRPr="007D448F">
        <w:rPr>
          <w:rFonts w:asciiTheme="minorHAnsi" w:eastAsia="Calibri" w:hAnsiTheme="minorHAnsi" w:cstheme="minorHAnsi"/>
        </w:rPr>
        <w:t xml:space="preserve"> no se limitan a la resolución técnica de problemas, sino que buscan generar cambios profundos y sostenibles a través de la participación activa de los actores locales. Según Wenger (1998), las prácticas en las "comunidades de práctica" facilitan la creaci</w:t>
      </w:r>
      <w:r w:rsidRPr="007D448F">
        <w:rPr>
          <w:rFonts w:asciiTheme="minorHAnsi" w:eastAsia="Calibri" w:hAnsiTheme="minorHAnsi" w:cstheme="minorHAnsi"/>
        </w:rPr>
        <w:t xml:space="preserve">ón de un espacio compartido de aprendizaje y acción, donde los miembros del colectivo y la comunidad interactúan, negocian significados y construyen soluciones adaptadas a sus contextos específicos, y en el contexto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en especial, las practic</w:t>
      </w:r>
      <w:r w:rsidRPr="007D448F">
        <w:rPr>
          <w:rFonts w:asciiTheme="minorHAnsi" w:eastAsia="Calibri" w:hAnsiTheme="minorHAnsi" w:cstheme="minorHAnsi"/>
        </w:rPr>
        <w:t>as son alicientes también para el fortalecimiento de los lazos de amistad, que facilita y favorece la cohesión en el colectivo.</w:t>
      </w:r>
    </w:p>
    <w:p w14:paraId="74549AB4" w14:textId="77777777" w:rsidR="00C8234A" w:rsidRPr="007D448F" w:rsidRDefault="00C8234A" w:rsidP="00AC4ED8">
      <w:pPr>
        <w:spacing w:line="360" w:lineRule="auto"/>
        <w:jc w:val="both"/>
        <w:rPr>
          <w:rFonts w:asciiTheme="minorHAnsi" w:eastAsia="Calibri" w:hAnsiTheme="minorHAnsi" w:cstheme="minorHAnsi"/>
        </w:rPr>
      </w:pPr>
    </w:p>
    <w:p w14:paraId="6CBFF375"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w:t>
      </w:r>
      <w:r w:rsidRPr="007D448F">
        <w:rPr>
          <w:rFonts w:asciiTheme="minorHAnsi" w:eastAsia="Calibri" w:hAnsiTheme="minorHAnsi" w:cstheme="minorHAnsi"/>
          <w:i/>
        </w:rPr>
        <w:t>Territorio</w:t>
      </w:r>
      <w:r w:rsidRPr="007D448F">
        <w:rPr>
          <w:rFonts w:asciiTheme="minorHAnsi" w:eastAsia="Calibri" w:hAnsiTheme="minorHAnsi" w:cstheme="minorHAnsi"/>
        </w:rPr>
        <w:t xml:space="preserve"> es el espacio físico y social donde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interviene. El colectivo asume que el territorio no es un mero escenario donde se despliegan acciones o prácticas, sino que es un agente activo en la configuración de identidades y en la movilización de las capacidades comunitarias. En este sentido, el te</w:t>
      </w:r>
      <w:r w:rsidRPr="007D448F">
        <w:rPr>
          <w:rFonts w:asciiTheme="minorHAnsi" w:eastAsia="Calibri" w:hAnsiTheme="minorHAnsi" w:cstheme="minorHAnsi"/>
        </w:rPr>
        <w:t>rritorio no solo define las limitaciones y oportunidades de los proyectos, sino que también es transformado por la acción del colectivo. Este enfoque es coherente con lo que autores como Massey (2005) proponen al considerar que el territorio es un construc</w:t>
      </w:r>
      <w:r w:rsidRPr="007D448F">
        <w:rPr>
          <w:rFonts w:asciiTheme="minorHAnsi" w:eastAsia="Calibri" w:hAnsiTheme="minorHAnsi" w:cstheme="minorHAnsi"/>
        </w:rPr>
        <w:t>to relacional, modelado por las interacciones entre actores y por los flujos de conocimiento y poder que lo atraviesan.</w:t>
      </w:r>
    </w:p>
    <w:p w14:paraId="1AEBCA50" w14:textId="77777777" w:rsidR="00C8234A" w:rsidRPr="007D448F" w:rsidRDefault="00C8234A" w:rsidP="00AC4ED8">
      <w:pPr>
        <w:spacing w:line="360" w:lineRule="auto"/>
        <w:jc w:val="both"/>
        <w:rPr>
          <w:rFonts w:asciiTheme="minorHAnsi" w:eastAsia="Calibri" w:hAnsiTheme="minorHAnsi" w:cstheme="minorHAnsi"/>
        </w:rPr>
      </w:pPr>
    </w:p>
    <w:p w14:paraId="62BD2DCF"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w:t>
      </w:r>
      <w:r w:rsidRPr="007D448F">
        <w:rPr>
          <w:rFonts w:asciiTheme="minorHAnsi" w:eastAsia="Calibri" w:hAnsiTheme="minorHAnsi" w:cstheme="minorHAnsi"/>
          <w:i/>
        </w:rPr>
        <w:t>Identidad</w:t>
      </w:r>
      <w:r w:rsidRPr="007D448F">
        <w:rPr>
          <w:rFonts w:asciiTheme="minorHAnsi" w:eastAsia="Calibri" w:hAnsiTheme="minorHAnsi" w:cstheme="minorHAnsi"/>
        </w:rPr>
        <w:t>, tanto a nivel de los miembros del colectivo como de la comunidad, se refuerza mediante las prácticas participativas que v</w:t>
      </w:r>
      <w:r w:rsidRPr="007D448F">
        <w:rPr>
          <w:rFonts w:asciiTheme="minorHAnsi" w:eastAsia="Calibri" w:hAnsiTheme="minorHAnsi" w:cstheme="minorHAnsi"/>
        </w:rPr>
        <w:t xml:space="preserve">inculan la acción concreta con el reconocimiento de los saberes locales. Para </w:t>
      </w:r>
      <w:r w:rsidRPr="007D448F">
        <w:rPr>
          <w:rFonts w:asciiTheme="minorHAnsi" w:eastAsia="Calibri" w:hAnsiTheme="minorHAnsi" w:cstheme="minorHAnsi"/>
          <w:i/>
          <w:iCs/>
        </w:rPr>
        <w:t>Scire populi</w:t>
      </w:r>
      <w:r w:rsidRPr="007D448F">
        <w:rPr>
          <w:rFonts w:asciiTheme="minorHAnsi" w:eastAsia="Calibri" w:hAnsiTheme="minorHAnsi" w:cstheme="minorHAnsi"/>
        </w:rPr>
        <w:t>, el proceso de transformación del territorio va de la mano con la construcción</w:t>
      </w:r>
      <w:sdt>
        <w:sdtPr>
          <w:rPr>
            <w:rFonts w:asciiTheme="minorHAnsi" w:hAnsiTheme="minorHAnsi" w:cstheme="minorHAnsi"/>
          </w:rPr>
          <w:tag w:val="goog_rdk_25"/>
          <w:id w:val="1079329191"/>
        </w:sdtPr>
        <w:sdtEndPr/>
        <w:sdtContent/>
      </w:sdt>
      <w:r w:rsidRPr="007D448F">
        <w:rPr>
          <w:rFonts w:asciiTheme="minorHAnsi" w:eastAsia="Calibri" w:hAnsiTheme="minorHAnsi" w:cstheme="minorHAnsi"/>
        </w:rPr>
        <w:t xml:space="preserve"> de una identidad compartida que empodera a los </w:t>
      </w:r>
      <w:r w:rsidRPr="007D448F">
        <w:rPr>
          <w:rFonts w:asciiTheme="minorHAnsi" w:eastAsia="Calibri" w:hAnsiTheme="minorHAnsi" w:cstheme="minorHAnsi"/>
        </w:rPr>
        <w:lastRenderedPageBreak/>
        <w:t>actores locales, aumentando su capaci</w:t>
      </w:r>
      <w:r w:rsidRPr="007D448F">
        <w:rPr>
          <w:rFonts w:asciiTheme="minorHAnsi" w:eastAsia="Calibri" w:hAnsiTheme="minorHAnsi" w:cstheme="minorHAnsi"/>
        </w:rPr>
        <w:t xml:space="preserve">dad de agencia. En línea con las ideas de Castells (1996) sobre la identidad en la era de la información, la acción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contribuye a la formación de identidades basadas en la resistencia y la reconfiguración del entorno, en contraposición a la </w:t>
      </w:r>
      <w:r w:rsidRPr="007D448F">
        <w:rPr>
          <w:rFonts w:asciiTheme="minorHAnsi" w:eastAsia="Calibri" w:hAnsiTheme="minorHAnsi" w:cstheme="minorHAnsi"/>
        </w:rPr>
        <w:t>alienación o la exclusión social que los contextos urbanos a menudo generan.</w:t>
      </w:r>
    </w:p>
    <w:p w14:paraId="0E935ABC" w14:textId="77777777" w:rsidR="00C8234A" w:rsidRPr="007D448F" w:rsidRDefault="00C8234A" w:rsidP="00AC4ED8">
      <w:pPr>
        <w:spacing w:line="360" w:lineRule="auto"/>
        <w:jc w:val="both"/>
        <w:rPr>
          <w:rFonts w:asciiTheme="minorHAnsi" w:eastAsia="Calibri" w:hAnsiTheme="minorHAnsi" w:cstheme="minorHAnsi"/>
        </w:rPr>
      </w:pPr>
    </w:p>
    <w:p w14:paraId="460C8D6D"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Por último, la </w:t>
      </w:r>
      <w:r w:rsidRPr="007D448F">
        <w:rPr>
          <w:rFonts w:asciiTheme="minorHAnsi" w:eastAsia="Calibri" w:hAnsiTheme="minorHAnsi" w:cstheme="minorHAnsi"/>
          <w:i/>
        </w:rPr>
        <w:t>Comunidad</w:t>
      </w:r>
      <w:r w:rsidRPr="007D448F">
        <w:rPr>
          <w:rFonts w:asciiTheme="minorHAnsi" w:eastAsia="Calibri" w:hAnsiTheme="minorHAnsi" w:cstheme="minorHAnsi"/>
        </w:rPr>
        <w:t xml:space="preserve"> es entendida como el conjunto de actores que se ven impactados directamente por las acciones de </w:t>
      </w:r>
      <w:r w:rsidRPr="007D448F">
        <w:rPr>
          <w:rFonts w:asciiTheme="minorHAnsi" w:eastAsia="Calibri" w:hAnsiTheme="minorHAnsi" w:cstheme="minorHAnsi"/>
          <w:i/>
          <w:iCs/>
        </w:rPr>
        <w:t>Scire populi</w:t>
      </w:r>
      <w:r w:rsidRPr="007D448F">
        <w:rPr>
          <w:rFonts w:asciiTheme="minorHAnsi" w:eastAsia="Calibri" w:hAnsiTheme="minorHAnsi" w:cstheme="minorHAnsi"/>
        </w:rPr>
        <w:t>. El colectivo no trabaja únicamente para la comunidad, sino con la comunidad, bajo un modelo de co-creación y colaboración. Esto refuerza el senti</w:t>
      </w:r>
      <w:r w:rsidRPr="007D448F">
        <w:rPr>
          <w:rFonts w:asciiTheme="minorHAnsi" w:eastAsia="Calibri" w:hAnsiTheme="minorHAnsi" w:cstheme="minorHAnsi"/>
        </w:rPr>
        <w:t xml:space="preserve">do de pertenencia y la sostenibilidad de las soluciones implementadas. Al integrar a la comunidad en todas las fases de los proyectos, desde la identificación de necesidades hasta la evaluación de los resultados,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asegura que sus intervenciones</w:t>
      </w:r>
      <w:r w:rsidRPr="007D448F">
        <w:rPr>
          <w:rFonts w:asciiTheme="minorHAnsi" w:eastAsia="Calibri" w:hAnsiTheme="minorHAnsi" w:cstheme="minorHAnsi"/>
        </w:rPr>
        <w:t xml:space="preserve"> no sólo respondan a problemáticas locales, sino que además fortalezcan las redes de apoyo y colaboración dentro del territorio.</w:t>
      </w:r>
    </w:p>
    <w:p w14:paraId="6A9A721A" w14:textId="77777777" w:rsidR="00C8234A" w:rsidRPr="007D448F" w:rsidRDefault="00C8234A" w:rsidP="00AC4ED8">
      <w:pPr>
        <w:spacing w:line="360" w:lineRule="auto"/>
        <w:jc w:val="both"/>
        <w:rPr>
          <w:rFonts w:asciiTheme="minorHAnsi" w:eastAsia="Calibri" w:hAnsiTheme="minorHAnsi" w:cstheme="minorHAnsi"/>
        </w:rPr>
      </w:pPr>
    </w:p>
    <w:p w14:paraId="421831AD"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interrelación de </w:t>
      </w:r>
      <w:r w:rsidRPr="007D448F">
        <w:rPr>
          <w:rFonts w:asciiTheme="minorHAnsi" w:eastAsia="Calibri" w:hAnsiTheme="minorHAnsi" w:cstheme="minorHAnsi"/>
          <w:i/>
        </w:rPr>
        <w:t>Prácticas-Territorio-Identidad-Comunidad</w:t>
      </w:r>
      <w:r w:rsidRPr="007D448F">
        <w:rPr>
          <w:rFonts w:asciiTheme="minorHAnsi" w:eastAsia="Calibri" w:hAnsiTheme="minorHAnsi" w:cstheme="minorHAnsi"/>
        </w:rPr>
        <w:t xml:space="preserve"> no solo impulsa la transformación de los espacios donde actúa el </w:t>
      </w:r>
      <w:r w:rsidRPr="007D448F">
        <w:rPr>
          <w:rFonts w:asciiTheme="minorHAnsi" w:eastAsia="Calibri" w:hAnsiTheme="minorHAnsi" w:cstheme="minorHAnsi"/>
        </w:rPr>
        <w:t>colectivo, sino que también redefine los vínculos entre tecnología, conocimiento y sociedad, contribuyendo a la creación de territorios más inclusivos, resilientes y cohesionados.</w:t>
      </w:r>
    </w:p>
    <w:p w14:paraId="0A8D2FF3" w14:textId="77777777" w:rsidR="00C8234A" w:rsidRPr="007D448F" w:rsidRDefault="00C8234A" w:rsidP="00AC4ED8">
      <w:pPr>
        <w:spacing w:line="360" w:lineRule="auto"/>
        <w:jc w:val="both"/>
        <w:rPr>
          <w:rFonts w:asciiTheme="minorHAnsi" w:eastAsia="Calibri" w:hAnsiTheme="minorHAnsi" w:cstheme="minorHAnsi"/>
        </w:rPr>
      </w:pPr>
    </w:p>
    <w:p w14:paraId="657528BC" w14:textId="77777777" w:rsidR="00C8234A" w:rsidRPr="007D448F" w:rsidRDefault="001E3027" w:rsidP="00AC4ED8">
      <w:pPr>
        <w:pStyle w:val="Ttulo3"/>
        <w:spacing w:line="360" w:lineRule="auto"/>
        <w:rPr>
          <w:rFonts w:asciiTheme="minorHAnsi" w:hAnsiTheme="minorHAnsi" w:cstheme="minorHAnsi"/>
        </w:rPr>
      </w:pPr>
      <w:bookmarkStart w:id="146" w:name="_Toc210849926"/>
      <w:r w:rsidRPr="007D448F">
        <w:rPr>
          <w:rFonts w:asciiTheme="minorHAnsi" w:hAnsiTheme="minorHAnsi" w:cstheme="minorHAnsi"/>
          <w:i/>
          <w:iCs/>
        </w:rPr>
        <w:t>Scire populi</w:t>
      </w:r>
      <w:bookmarkEnd w:id="146"/>
    </w:p>
    <w:p w14:paraId="5AA89B9F" w14:textId="77777777" w:rsidR="00C8234A" w:rsidRPr="007D448F" w:rsidRDefault="00C8234A" w:rsidP="00AC4ED8">
      <w:pPr>
        <w:spacing w:line="360" w:lineRule="auto"/>
        <w:jc w:val="both"/>
        <w:rPr>
          <w:rFonts w:asciiTheme="minorHAnsi" w:eastAsia="Calibri" w:hAnsiTheme="minorHAnsi" w:cstheme="minorHAnsi"/>
        </w:rPr>
      </w:pPr>
    </w:p>
    <w:p w14:paraId="11670F1C"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El componente final del pilar central es el propio concepto d</w:t>
      </w:r>
      <w:r w:rsidRPr="007D448F">
        <w:rPr>
          <w:rFonts w:asciiTheme="minorHAnsi" w:eastAsia="Calibri" w:hAnsiTheme="minorHAnsi" w:cstheme="minorHAnsi"/>
        </w:rPr>
        <w:t xml:space="preserve">e colectivo, </w:t>
      </w:r>
      <w:r w:rsidRPr="007D448F">
        <w:rPr>
          <w:rFonts w:asciiTheme="minorHAnsi" w:eastAsia="Calibri" w:hAnsiTheme="minorHAnsi" w:cstheme="minorHAnsi"/>
          <w:i/>
          <w:iCs/>
        </w:rPr>
        <w:t>Scire populi</w:t>
      </w:r>
      <w:r w:rsidRPr="007D448F">
        <w:rPr>
          <w:rFonts w:asciiTheme="minorHAnsi" w:eastAsia="Calibri" w:hAnsiTheme="minorHAnsi" w:cstheme="minorHAnsi"/>
        </w:rPr>
        <w:t>, que se define y se transforma a través de la acumulación de saberes, experiencias y prácticas. A medida que las personas del colectivo colaboran en proyectos, desarrollan sus capacidades individuales y comunitarias, aportan sus c</w:t>
      </w:r>
      <w:r w:rsidRPr="007D448F">
        <w:rPr>
          <w:rFonts w:asciiTheme="minorHAnsi" w:eastAsia="Calibri" w:hAnsiTheme="minorHAnsi" w:cstheme="minorHAnsi"/>
        </w:rPr>
        <w:t xml:space="preserve">onocimientos y construyen nuevas soluciones, están también generando una identidad compartida que da sentido y cohesión al grupo.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convierte en un espacio de encuentro donde los valores de justicia social, equidad y compromiso </w:t>
      </w:r>
      <w:r w:rsidRPr="007D448F">
        <w:rPr>
          <w:rFonts w:asciiTheme="minorHAnsi" w:eastAsia="Calibri" w:hAnsiTheme="minorHAnsi" w:cstheme="minorHAnsi"/>
        </w:rPr>
        <w:lastRenderedPageBreak/>
        <w:t>comunitario no</w:t>
      </w:r>
      <w:r w:rsidRPr="007D448F">
        <w:rPr>
          <w:rFonts w:asciiTheme="minorHAnsi" w:eastAsia="Calibri" w:hAnsiTheme="minorHAnsi" w:cstheme="minorHAnsi"/>
        </w:rPr>
        <w:t xml:space="preserve"> son solo ideales, sino prácticas cotidianas que se viven y se materializan en cada acción.</w:t>
      </w:r>
    </w:p>
    <w:p w14:paraId="39BB71AD" w14:textId="77777777" w:rsidR="00C8234A" w:rsidRPr="007D448F" w:rsidRDefault="00C8234A" w:rsidP="00AC4ED8">
      <w:pPr>
        <w:spacing w:line="360" w:lineRule="auto"/>
        <w:jc w:val="both"/>
        <w:rPr>
          <w:rFonts w:asciiTheme="minorHAnsi" w:eastAsia="Calibri" w:hAnsiTheme="minorHAnsi" w:cstheme="minorHAnsi"/>
        </w:rPr>
      </w:pPr>
    </w:p>
    <w:p w14:paraId="6704BEC8"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En este sentido,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 más que un colectivo; es una comunidad en constante evolución, una que se define no sólo por los resultados de sus proyectos, sino</w:t>
      </w:r>
      <w:r w:rsidRPr="007D448F">
        <w:rPr>
          <w:rFonts w:asciiTheme="minorHAnsi" w:eastAsia="Calibri" w:hAnsiTheme="minorHAnsi" w:cstheme="minorHAnsi"/>
        </w:rPr>
        <w:t xml:space="preserve"> por el proceso mediante el cual se alcanzan esos resultados. Cada persona que ingresa al colectivo trae consigo saberes únicos, experiencias de vida y una perspectiva particular que enriquece el conjunto. A través de la colaboración, estos saberes se comp</w:t>
      </w:r>
      <w:r w:rsidRPr="007D448F">
        <w:rPr>
          <w:rFonts w:asciiTheme="minorHAnsi" w:eastAsia="Calibri" w:hAnsiTheme="minorHAnsi" w:cstheme="minorHAnsi"/>
        </w:rPr>
        <w:t>arten, se transforman y se multiplican, generando un impacto que va más allá de lo individual.</w:t>
      </w:r>
    </w:p>
    <w:p w14:paraId="3C17DCB1" w14:textId="77777777" w:rsidR="00C8234A" w:rsidRPr="007D448F" w:rsidRDefault="00C8234A" w:rsidP="00AC4ED8">
      <w:pPr>
        <w:spacing w:line="360" w:lineRule="auto"/>
        <w:jc w:val="both"/>
        <w:rPr>
          <w:rFonts w:asciiTheme="minorHAnsi" w:eastAsia="Calibri" w:hAnsiTheme="minorHAnsi" w:cstheme="minorHAnsi"/>
        </w:rPr>
      </w:pPr>
    </w:p>
    <w:p w14:paraId="7A7A4A90"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El pro</w:t>
      </w:r>
      <w:sdt>
        <w:sdtPr>
          <w:rPr>
            <w:rFonts w:asciiTheme="minorHAnsi" w:hAnsiTheme="minorHAnsi" w:cstheme="minorHAnsi"/>
          </w:rPr>
          <w:tag w:val="goog_rdk_26"/>
          <w:id w:val="2027825754"/>
        </w:sdtPr>
        <w:sdtEndPr/>
        <w:sdtContent/>
      </w:sdt>
      <w:r w:rsidRPr="007D448F">
        <w:rPr>
          <w:rFonts w:asciiTheme="minorHAnsi" w:eastAsia="Calibri" w:hAnsiTheme="minorHAnsi" w:cstheme="minorHAnsi"/>
        </w:rPr>
        <w:t xml:space="preserve">ceso mismo de gestión del conocimiento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convierte en una herramienta para fortalecer a la comunidad, tanto interna como externamente. </w:t>
      </w:r>
      <w:r w:rsidRPr="007D448F">
        <w:rPr>
          <w:rFonts w:asciiTheme="minorHAnsi" w:eastAsia="Calibri" w:hAnsiTheme="minorHAnsi" w:cstheme="minorHAnsi"/>
        </w:rPr>
        <w:t xml:space="preserve">Internamente, porque los miembros del colectivo adquieren habilidades técnicas, organizativas y sociales que no solo mejoran su desempeño dentro de </w:t>
      </w:r>
      <w:r w:rsidRPr="007D448F">
        <w:rPr>
          <w:rFonts w:asciiTheme="minorHAnsi" w:eastAsia="Calibri" w:hAnsiTheme="minorHAnsi" w:cstheme="minorHAnsi"/>
          <w:i/>
          <w:iCs/>
        </w:rPr>
        <w:t>Scire populi</w:t>
      </w:r>
      <w:r w:rsidRPr="007D448F">
        <w:rPr>
          <w:rFonts w:asciiTheme="minorHAnsi" w:eastAsia="Calibri" w:hAnsiTheme="minorHAnsi" w:cstheme="minorHAnsi"/>
        </w:rPr>
        <w:t>, sino que también los empoderan para participar en otros espacios de la sociedad. Externamente,</w:t>
      </w:r>
      <w:r w:rsidRPr="007D448F">
        <w:rPr>
          <w:rFonts w:asciiTheme="minorHAnsi" w:eastAsia="Calibri" w:hAnsiTheme="minorHAnsi" w:cstheme="minorHAnsi"/>
        </w:rPr>
        <w:t xml:space="preserve"> porque el conocimiento generado por el colectivo no queda encerrado dentro de sus fronteras, sino que se comparte con las comunidades con las que trabaja, creando redes de conocimiento que conectan a diferentes actores del territorio.</w:t>
      </w:r>
    </w:p>
    <w:p w14:paraId="41263983" w14:textId="77777777" w:rsidR="00C8234A" w:rsidRPr="007D448F" w:rsidRDefault="00C8234A" w:rsidP="00AC4ED8">
      <w:pPr>
        <w:spacing w:line="360" w:lineRule="auto"/>
        <w:jc w:val="both"/>
        <w:rPr>
          <w:rFonts w:asciiTheme="minorHAnsi" w:eastAsia="Calibri" w:hAnsiTheme="minorHAnsi" w:cstheme="minorHAnsi"/>
        </w:rPr>
      </w:pPr>
    </w:p>
    <w:p w14:paraId="727923EA"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Este proceso de con</w:t>
      </w:r>
      <w:r w:rsidRPr="007D448F">
        <w:rPr>
          <w:rFonts w:asciiTheme="minorHAnsi" w:eastAsia="Calibri" w:hAnsiTheme="minorHAnsi" w:cstheme="minorHAnsi"/>
        </w:rPr>
        <w:t xml:space="preserve">strucción y transferencia de conocimiento tiene un impacto profundo en la identidad del colectivo.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reconoce a sí mismo como un espacio inclusivo y colaborativo, donde cada miembro es valorado por lo que aporta, pero también por lo que recib</w:t>
      </w:r>
      <w:r w:rsidRPr="007D448F">
        <w:rPr>
          <w:rFonts w:asciiTheme="minorHAnsi" w:eastAsia="Calibri" w:hAnsiTheme="minorHAnsi" w:cstheme="minorHAnsi"/>
        </w:rPr>
        <w:t xml:space="preserve">e de los demás. A través de la interacción y el aprendizaje conjunto, se refuerza un sentido de pertenencia y de responsabilidad compartida, donde todos contribuyen a la construcción de un bien común: la comunidad de conocimiento, </w:t>
      </w:r>
      <w:r w:rsidRPr="007D448F">
        <w:rPr>
          <w:rFonts w:asciiTheme="minorHAnsi" w:eastAsia="Calibri" w:hAnsiTheme="minorHAnsi" w:cstheme="minorHAnsi"/>
          <w:i/>
          <w:iCs/>
        </w:rPr>
        <w:t>Scire populi</w:t>
      </w:r>
      <w:r w:rsidRPr="007D448F">
        <w:rPr>
          <w:rFonts w:asciiTheme="minorHAnsi" w:eastAsia="Calibri" w:hAnsiTheme="minorHAnsi" w:cstheme="minorHAnsi"/>
        </w:rPr>
        <w:t>.</w:t>
      </w:r>
    </w:p>
    <w:p w14:paraId="2C63B33B" w14:textId="77777777" w:rsidR="00C8234A" w:rsidRPr="007D448F" w:rsidRDefault="00C8234A" w:rsidP="00AC4ED8">
      <w:pPr>
        <w:spacing w:line="360" w:lineRule="auto"/>
        <w:jc w:val="both"/>
        <w:rPr>
          <w:rFonts w:asciiTheme="minorHAnsi" w:eastAsia="Calibri" w:hAnsiTheme="minorHAnsi" w:cstheme="minorHAnsi"/>
        </w:rPr>
      </w:pPr>
    </w:p>
    <w:p w14:paraId="07DFB594"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lastRenderedPageBreak/>
        <w:t>La reflexi</w:t>
      </w:r>
      <w:r w:rsidRPr="007D448F">
        <w:rPr>
          <w:rFonts w:asciiTheme="minorHAnsi" w:eastAsia="Calibri" w:hAnsiTheme="minorHAnsi" w:cstheme="minorHAnsi"/>
        </w:rPr>
        <w:t xml:space="preserve">ón sobre el modelo muestra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en cada fase de su proceso, fortalece sus lazos internos y su capacidad de transformación. El resultado final de este proceso es el fortalecimiento de la propia comunidad </w:t>
      </w:r>
      <w:r w:rsidRPr="007D448F">
        <w:rPr>
          <w:rFonts w:asciiTheme="minorHAnsi" w:eastAsia="Calibri" w:hAnsiTheme="minorHAnsi" w:cstheme="minorHAnsi"/>
          <w:i/>
          <w:iCs/>
        </w:rPr>
        <w:t>Scire populi</w:t>
      </w:r>
      <w:r w:rsidRPr="007D448F">
        <w:rPr>
          <w:rFonts w:asciiTheme="minorHAnsi" w:eastAsia="Calibri" w:hAnsiTheme="minorHAnsi" w:cstheme="minorHAnsi"/>
        </w:rPr>
        <w:t>, que emerge como una comuni</w:t>
      </w:r>
      <w:r w:rsidRPr="007D448F">
        <w:rPr>
          <w:rFonts w:asciiTheme="minorHAnsi" w:eastAsia="Calibri" w:hAnsiTheme="minorHAnsi" w:cstheme="minorHAnsi"/>
        </w:rPr>
        <w:t>dad más cohesionada, más consciente de su rol en el territorio y más comprometida con la justicia social. En este ciclo, las personas no son solo beneficiarias del proceso, sino actores clave en la construcción de un colectivo que refleja sus valores y asp</w:t>
      </w:r>
      <w:r w:rsidRPr="007D448F">
        <w:rPr>
          <w:rFonts w:asciiTheme="minorHAnsi" w:eastAsia="Calibri" w:hAnsiTheme="minorHAnsi" w:cstheme="minorHAnsi"/>
        </w:rPr>
        <w:t>iraciones.</w:t>
      </w:r>
    </w:p>
    <w:p w14:paraId="2C45ABC2" w14:textId="77777777" w:rsidR="00C8234A" w:rsidRPr="007D448F" w:rsidRDefault="00C8234A" w:rsidP="00AC4ED8">
      <w:pPr>
        <w:spacing w:line="360" w:lineRule="auto"/>
        <w:jc w:val="both"/>
        <w:rPr>
          <w:rFonts w:asciiTheme="minorHAnsi" w:eastAsia="Calibri" w:hAnsiTheme="minorHAnsi" w:cstheme="minorHAnsi"/>
        </w:rPr>
      </w:pPr>
    </w:p>
    <w:p w14:paraId="07DB05C6" w14:textId="77777777" w:rsidR="00C8234A" w:rsidRPr="007D448F" w:rsidRDefault="001E3027" w:rsidP="00AC4ED8">
      <w:pPr>
        <w:pStyle w:val="Ttulo2"/>
        <w:spacing w:line="360" w:lineRule="auto"/>
        <w:rPr>
          <w:rFonts w:asciiTheme="minorHAnsi" w:hAnsiTheme="minorHAnsi" w:cstheme="minorHAnsi"/>
        </w:rPr>
      </w:pPr>
      <w:bookmarkStart w:id="147" w:name="_Toc210849927"/>
      <w:r w:rsidRPr="007D448F">
        <w:rPr>
          <w:rFonts w:asciiTheme="minorHAnsi" w:hAnsiTheme="minorHAnsi" w:cstheme="minorHAnsi"/>
        </w:rPr>
        <w:t>Pilar Derecho</w:t>
      </w:r>
      <w:bookmarkEnd w:id="147"/>
    </w:p>
    <w:p w14:paraId="78793DAA" w14:textId="77777777" w:rsidR="00C8234A" w:rsidRPr="007D448F" w:rsidRDefault="00C8234A" w:rsidP="00AC4ED8">
      <w:pPr>
        <w:spacing w:line="360" w:lineRule="auto"/>
        <w:rPr>
          <w:rFonts w:asciiTheme="minorHAnsi" w:hAnsiTheme="minorHAnsi" w:cstheme="minorHAnsi"/>
        </w:rPr>
      </w:pPr>
    </w:p>
    <w:p w14:paraId="5E3FA090"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Este pilar se enfoca en las aspiraciones y la visión futura del colectivo, buscando no solo identificar oportunidades de crecimiento, sino también mejorar de manera constante.</w:t>
      </w:r>
    </w:p>
    <w:p w14:paraId="49FF8D41" w14:textId="77777777" w:rsidR="00C8234A" w:rsidRPr="007D448F" w:rsidRDefault="00C8234A" w:rsidP="00AC4ED8">
      <w:pPr>
        <w:spacing w:line="360" w:lineRule="auto"/>
        <w:jc w:val="both"/>
        <w:rPr>
          <w:rFonts w:asciiTheme="minorHAnsi" w:eastAsia="Calibri" w:hAnsiTheme="minorHAnsi" w:cstheme="minorHAnsi"/>
        </w:rPr>
      </w:pPr>
    </w:p>
    <w:p w14:paraId="6BDAC164" w14:textId="77777777" w:rsidR="00C8234A" w:rsidRPr="007D448F" w:rsidRDefault="001E3027" w:rsidP="00AC4ED8">
      <w:pPr>
        <w:pStyle w:val="Ttulo3"/>
        <w:spacing w:line="360" w:lineRule="auto"/>
        <w:rPr>
          <w:rFonts w:asciiTheme="minorHAnsi" w:hAnsiTheme="minorHAnsi" w:cstheme="minorHAnsi"/>
        </w:rPr>
      </w:pPr>
      <w:bookmarkStart w:id="148" w:name="_Toc210849928"/>
      <w:r w:rsidRPr="007D448F">
        <w:rPr>
          <w:rFonts w:asciiTheme="minorHAnsi" w:hAnsiTheme="minorHAnsi" w:cstheme="minorHAnsi"/>
        </w:rPr>
        <w:t>Necesidades</w:t>
      </w:r>
      <w:bookmarkEnd w:id="148"/>
    </w:p>
    <w:p w14:paraId="4239FDCF" w14:textId="77777777" w:rsidR="00C8234A" w:rsidRPr="007D448F" w:rsidRDefault="00C8234A" w:rsidP="00AC4ED8">
      <w:pPr>
        <w:spacing w:line="360" w:lineRule="auto"/>
        <w:jc w:val="both"/>
        <w:rPr>
          <w:rFonts w:asciiTheme="minorHAnsi" w:eastAsia="Calibri" w:hAnsiTheme="minorHAnsi" w:cstheme="minorHAnsi"/>
        </w:rPr>
      </w:pPr>
    </w:p>
    <w:p w14:paraId="45CAB801"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En la base del tercer pilar de este modelo se sitúan las necesidades, entendidas como el motor tanto del trabajo comunitario como del desarrollo interno de </w:t>
      </w:r>
      <w:r w:rsidRPr="007D448F">
        <w:rPr>
          <w:rFonts w:asciiTheme="minorHAnsi" w:eastAsia="Calibri" w:hAnsiTheme="minorHAnsi" w:cstheme="minorHAnsi"/>
          <w:i/>
          <w:iCs/>
        </w:rPr>
        <w:t>Scire populi</w:t>
      </w:r>
      <w:r w:rsidRPr="007D448F">
        <w:rPr>
          <w:rFonts w:asciiTheme="minorHAnsi" w:eastAsia="Calibri" w:hAnsiTheme="minorHAnsi" w:cstheme="minorHAnsi"/>
        </w:rPr>
        <w:t>. Estas necesidades no son interpretadas como carencias estáticas, sino como puntos de p</w:t>
      </w:r>
      <w:r w:rsidRPr="007D448F">
        <w:rPr>
          <w:rFonts w:asciiTheme="minorHAnsi" w:eastAsia="Calibri" w:hAnsiTheme="minorHAnsi" w:cstheme="minorHAnsi"/>
        </w:rPr>
        <w:t>artida dinámicos que definen las prioridades y las estrategias del colectivo. Este enfoque, profundamente conectado con una práctica de escucha activa, se traduce en una relación horizontal y cercana con las comunidades, permitiendo identificar problemátic</w:t>
      </w:r>
      <w:r w:rsidRPr="007D448F">
        <w:rPr>
          <w:rFonts w:asciiTheme="minorHAnsi" w:eastAsia="Calibri" w:hAnsiTheme="minorHAnsi" w:cstheme="minorHAnsi"/>
        </w:rPr>
        <w:t>as urgentes que incluyen, entre otras, la exclusión tecnológica, las limitaciones en el acceso a recursos educativos, y las deficiencias en infraestructuras que dificultan el bienestar colectivo. Este modelo resuena con las perspectivas de Mulgan (2006) so</w:t>
      </w:r>
      <w:r w:rsidRPr="007D448F">
        <w:rPr>
          <w:rFonts w:asciiTheme="minorHAnsi" w:eastAsia="Calibri" w:hAnsiTheme="minorHAnsi" w:cstheme="minorHAnsi"/>
        </w:rPr>
        <w:t>bre innovación social, donde las soluciones se construyen desde y con las comunidades, en un proceso de co-creación que prioriza la adaptabilidad y la pertinencia contextual.</w:t>
      </w:r>
    </w:p>
    <w:p w14:paraId="0D01D4FC" w14:textId="77777777" w:rsidR="00C8234A" w:rsidRPr="007D448F" w:rsidRDefault="00C8234A" w:rsidP="00AC4ED8">
      <w:pPr>
        <w:spacing w:line="360" w:lineRule="auto"/>
        <w:jc w:val="both"/>
        <w:rPr>
          <w:rFonts w:asciiTheme="minorHAnsi" w:eastAsia="Calibri" w:hAnsiTheme="minorHAnsi" w:cstheme="minorHAnsi"/>
        </w:rPr>
      </w:pPr>
    </w:p>
    <w:p w14:paraId="1A547A20"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lastRenderedPageBreak/>
        <w:t xml:space="preserve">En el ámbito externo,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posiciona como un facilitador que no impon</w:t>
      </w:r>
      <w:r w:rsidRPr="007D448F">
        <w:rPr>
          <w:rFonts w:asciiTheme="minorHAnsi" w:eastAsia="Calibri" w:hAnsiTheme="minorHAnsi" w:cstheme="minorHAnsi"/>
        </w:rPr>
        <w:t>e respuestas, sino que construye alternativas junto a los actores locales, respetando sus realidades y necesidades específicas. Por ejemplo, las tecnologías desarrolladas o implementadas por el colectivo no son simplemente importadas o replicadas; son reco</w:t>
      </w:r>
      <w:r w:rsidRPr="007D448F">
        <w:rPr>
          <w:rFonts w:asciiTheme="minorHAnsi" w:eastAsia="Calibri" w:hAnsiTheme="minorHAnsi" w:cstheme="minorHAnsi"/>
        </w:rPr>
        <w:t>nfiguradas para responder a los retos y oportunidades específicos de cada comunidad. Este enfoque garantiza que las intervenciones no solo sean funcionales, sino también sostenibles, culturalmente apropiadas y profundamente relevantes. Así, la innovación t</w:t>
      </w:r>
      <w:r w:rsidRPr="007D448F">
        <w:rPr>
          <w:rFonts w:asciiTheme="minorHAnsi" w:eastAsia="Calibri" w:hAnsiTheme="minorHAnsi" w:cstheme="minorHAnsi"/>
        </w:rPr>
        <w:t>ecnológica se convierte en una herramienta para democratizar el acceso al conocimiento y fomentar la equidad social, un objetivo central para el colectivo.</w:t>
      </w:r>
    </w:p>
    <w:p w14:paraId="35DDE868" w14:textId="77777777" w:rsidR="00C8234A" w:rsidRPr="007D448F" w:rsidRDefault="00C8234A" w:rsidP="00AC4ED8">
      <w:pPr>
        <w:spacing w:line="360" w:lineRule="auto"/>
        <w:jc w:val="both"/>
        <w:rPr>
          <w:rFonts w:asciiTheme="minorHAnsi" w:eastAsia="Calibri" w:hAnsiTheme="minorHAnsi" w:cstheme="minorHAnsi"/>
        </w:rPr>
      </w:pPr>
    </w:p>
    <w:p w14:paraId="1D299BE6"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identificación de necesidades no solo opera hacia el exterior, sino que también es un ejercicio </w:t>
      </w:r>
      <w:r w:rsidRPr="007D448F">
        <w:rPr>
          <w:rFonts w:asciiTheme="minorHAnsi" w:eastAsia="Calibri" w:hAnsiTheme="minorHAnsi" w:cstheme="minorHAnsi"/>
        </w:rPr>
        <w:t xml:space="preserve">introspectivo dentro de la organización. </w:t>
      </w:r>
      <w:r w:rsidRPr="007D448F">
        <w:rPr>
          <w:rFonts w:asciiTheme="minorHAnsi" w:eastAsia="Calibri" w:hAnsiTheme="minorHAnsi" w:cstheme="minorHAnsi"/>
          <w:i/>
          <w:iCs/>
        </w:rPr>
        <w:t>Scire populi</w:t>
      </w:r>
      <w:r w:rsidRPr="007D448F">
        <w:rPr>
          <w:rFonts w:asciiTheme="minorHAnsi" w:eastAsia="Calibri" w:hAnsiTheme="minorHAnsi" w:cstheme="minorHAnsi"/>
        </w:rPr>
        <w:t>, como colectivo dinámico y flexible, enfrenta constantemente desafíos internos que exigen ajustes continuos en su estructura, sus recursos y sus capacidades. Esta práctica de autoevaluación responde a l</w:t>
      </w:r>
      <w:r w:rsidRPr="007D448F">
        <w:rPr>
          <w:rFonts w:asciiTheme="minorHAnsi" w:eastAsia="Calibri" w:hAnsiTheme="minorHAnsi" w:cstheme="minorHAnsi"/>
        </w:rPr>
        <w:t xml:space="preserve">as características de las organizaciones adhocráticas descritas por Mintzberg (1979), en las que la adaptabilidad y la capacidad de respuesta son esenciales para mantenerse como organizaciones relevantes y efectivas. La flexibilidad que caracteriza a </w:t>
      </w:r>
      <w:r w:rsidRPr="007D448F">
        <w:rPr>
          <w:rFonts w:asciiTheme="minorHAnsi" w:eastAsia="Calibri" w:hAnsiTheme="minorHAnsi" w:cstheme="minorHAnsi"/>
          <w:i/>
          <w:iCs/>
        </w:rPr>
        <w:t>Scire</w:t>
      </w:r>
      <w:r w:rsidRPr="007D448F">
        <w:rPr>
          <w:rFonts w:asciiTheme="minorHAnsi" w:eastAsia="Calibri" w:hAnsiTheme="minorHAnsi" w:cstheme="minorHAnsi"/>
          <w:i/>
          <w:iCs/>
        </w:rPr>
        <w:t xml:space="preserve"> populi</w:t>
      </w:r>
      <w:r w:rsidRPr="007D448F">
        <w:rPr>
          <w:rFonts w:asciiTheme="minorHAnsi" w:eastAsia="Calibri" w:hAnsiTheme="minorHAnsi" w:cstheme="minorHAnsi"/>
        </w:rPr>
        <w:t xml:space="preserve"> le permite detectar necesidades emergentes dentro de su equipo, ya sea en términos de formación, distribución de responsabilidades o acceso a herramientas adecuadas, fortaleciendo así su resiliencia organizativa.</w:t>
      </w:r>
    </w:p>
    <w:p w14:paraId="604E9048" w14:textId="77777777" w:rsidR="00C8234A" w:rsidRPr="007D448F" w:rsidRDefault="00C8234A" w:rsidP="00AC4ED8">
      <w:pPr>
        <w:spacing w:line="360" w:lineRule="auto"/>
        <w:jc w:val="both"/>
        <w:rPr>
          <w:rFonts w:asciiTheme="minorHAnsi" w:eastAsia="Calibri" w:hAnsiTheme="minorHAnsi" w:cstheme="minorHAnsi"/>
        </w:rPr>
      </w:pPr>
    </w:p>
    <w:p w14:paraId="4102102B"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En este sentido, el enfoque de </w:t>
      </w:r>
      <w:r w:rsidRPr="007D448F">
        <w:rPr>
          <w:rFonts w:asciiTheme="minorHAnsi" w:eastAsia="Calibri" w:hAnsiTheme="minorHAnsi" w:cstheme="minorHAnsi"/>
          <w:i/>
          <w:iCs/>
        </w:rPr>
        <w:t>Sci</w:t>
      </w:r>
      <w:r w:rsidRPr="007D448F">
        <w:rPr>
          <w:rFonts w:asciiTheme="minorHAnsi" w:eastAsia="Calibri" w:hAnsiTheme="minorHAnsi" w:cstheme="minorHAnsi"/>
          <w:i/>
          <w:iCs/>
        </w:rPr>
        <w:t>re populi</w:t>
      </w:r>
      <w:r w:rsidRPr="007D448F">
        <w:rPr>
          <w:rFonts w:asciiTheme="minorHAnsi" w:eastAsia="Calibri" w:hAnsiTheme="minorHAnsi" w:cstheme="minorHAnsi"/>
        </w:rPr>
        <w:t xml:space="preserve"> trasciende la noción de necesidades como simples carencias. Más bien, estas se entienden como puntos de convergencia entre el presente y el futuro deseado, tanto para las comunidades como para el propio colectivo. La capacidad de transformar esas</w:t>
      </w:r>
      <w:r w:rsidRPr="007D448F">
        <w:rPr>
          <w:rFonts w:asciiTheme="minorHAnsi" w:eastAsia="Calibri" w:hAnsiTheme="minorHAnsi" w:cstheme="minorHAnsi"/>
        </w:rPr>
        <w:t xml:space="preserve"> necesidades en oportunidades para el aprendizaje, la innovación y la colaboración es lo que define el carácter distintivo de su trabajo. Por ejemplo, la necesidad de acceso a infraestructura tecnológica en una comunidad puede derivar en la creación de un </w:t>
      </w:r>
      <w:r w:rsidRPr="007D448F">
        <w:rPr>
          <w:rFonts w:asciiTheme="minorHAnsi" w:eastAsia="Calibri" w:hAnsiTheme="minorHAnsi" w:cstheme="minorHAnsi"/>
        </w:rPr>
        <w:lastRenderedPageBreak/>
        <w:t>laboratorio de innovación abierto, que no solo responde a esa carencia inmediata, sino que también empodera a la comunidad para que sea protagonista de sus propios procesos de desarrollo.</w:t>
      </w:r>
    </w:p>
    <w:p w14:paraId="07331EB0" w14:textId="77777777" w:rsidR="00C8234A" w:rsidRPr="007D448F" w:rsidRDefault="00C8234A" w:rsidP="00AC4ED8">
      <w:pPr>
        <w:spacing w:line="360" w:lineRule="auto"/>
        <w:jc w:val="both"/>
        <w:rPr>
          <w:rFonts w:asciiTheme="minorHAnsi" w:eastAsia="Calibri" w:hAnsiTheme="minorHAnsi" w:cstheme="minorHAnsi"/>
        </w:rPr>
      </w:pPr>
    </w:p>
    <w:p w14:paraId="4F2CE9FA"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dimensión interna de este enfoque tiene implicaciones igualmente</w:t>
      </w:r>
      <w:r w:rsidRPr="007D448F">
        <w:rPr>
          <w:rFonts w:asciiTheme="minorHAnsi" w:eastAsia="Calibri" w:hAnsiTheme="minorHAnsi" w:cstheme="minorHAnsi"/>
        </w:rPr>
        <w:t xml:space="preserve"> profundas. Reconocer las necesidades organizativas implica aceptar que el colectivo está en constante evolución y que su sostenibilidad depende de su habilidad para adaptarse y aprender. Este ejercicio de introspección permite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identificar, </w:t>
      </w:r>
      <w:r w:rsidRPr="007D448F">
        <w:rPr>
          <w:rFonts w:asciiTheme="minorHAnsi" w:eastAsia="Calibri" w:hAnsiTheme="minorHAnsi" w:cstheme="minorHAnsi"/>
        </w:rPr>
        <w:t>por ejemplo, la necesidad de nuevas alianzas estratégicas, la mejora en la gestión de sus recursos humanos y materiales, o la implementación de herramientas más eficaces para la gestión del conocimiento. Este proceso no solo garantiza la continuidad del co</w:t>
      </w:r>
      <w:r w:rsidRPr="007D448F">
        <w:rPr>
          <w:rFonts w:asciiTheme="minorHAnsi" w:eastAsia="Calibri" w:hAnsiTheme="minorHAnsi" w:cstheme="minorHAnsi"/>
        </w:rPr>
        <w:t>lectivo, sino que también amplifica su capacidad de generar impacto en las comunidades que acompaña.</w:t>
      </w:r>
    </w:p>
    <w:p w14:paraId="091903D3" w14:textId="77777777" w:rsidR="00C8234A" w:rsidRPr="007D448F" w:rsidRDefault="00C8234A" w:rsidP="00AC4ED8">
      <w:pPr>
        <w:spacing w:line="360" w:lineRule="auto"/>
        <w:jc w:val="both"/>
        <w:rPr>
          <w:rFonts w:asciiTheme="minorHAnsi" w:eastAsia="Calibri" w:hAnsiTheme="minorHAnsi" w:cstheme="minorHAnsi"/>
        </w:rPr>
      </w:pPr>
    </w:p>
    <w:p w14:paraId="1FB46DA0"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En última instancia, la identificación y el abordaje de las necesidades, tanto externas como internas, convierten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en un organismo vivo, cap</w:t>
      </w:r>
      <w:r w:rsidRPr="007D448F">
        <w:rPr>
          <w:rFonts w:asciiTheme="minorHAnsi" w:eastAsia="Calibri" w:hAnsiTheme="minorHAnsi" w:cstheme="minorHAnsi"/>
        </w:rPr>
        <w:t xml:space="preserve">az de responder a los desafíos contemporáneos con creatividad, innovación y compromiso. Este enfoque reafirma su rol como un puente entre las demandas sociales urgentes y las soluciones tecnológicas y comunitarias, consolidándose como un actor clave en la </w:t>
      </w:r>
      <w:r w:rsidRPr="007D448F">
        <w:rPr>
          <w:rFonts w:asciiTheme="minorHAnsi" w:eastAsia="Calibri" w:hAnsiTheme="minorHAnsi" w:cstheme="minorHAnsi"/>
        </w:rPr>
        <w:t>transformación territorial y en la construcción de un futuro más inclusivo y equitativo.</w:t>
      </w:r>
    </w:p>
    <w:p w14:paraId="67DE60E6" w14:textId="77777777" w:rsidR="00C8234A" w:rsidRPr="007D448F" w:rsidRDefault="001E3027" w:rsidP="00AC4ED8">
      <w:pPr>
        <w:pStyle w:val="Ttulo3"/>
        <w:spacing w:line="360" w:lineRule="auto"/>
        <w:rPr>
          <w:rFonts w:asciiTheme="minorHAnsi" w:hAnsiTheme="minorHAnsi" w:cstheme="minorHAnsi"/>
        </w:rPr>
      </w:pPr>
      <w:bookmarkStart w:id="149" w:name="_Toc210849929"/>
      <w:r w:rsidRPr="007D448F">
        <w:rPr>
          <w:rFonts w:asciiTheme="minorHAnsi" w:hAnsiTheme="minorHAnsi" w:cstheme="minorHAnsi"/>
        </w:rPr>
        <w:t>Identificación de Oportunidades</w:t>
      </w:r>
      <w:bookmarkEnd w:id="149"/>
    </w:p>
    <w:p w14:paraId="59384639" w14:textId="77777777" w:rsidR="00C8234A" w:rsidRPr="007D448F" w:rsidRDefault="00C8234A" w:rsidP="00AC4ED8">
      <w:pPr>
        <w:spacing w:line="360" w:lineRule="auto"/>
        <w:jc w:val="both"/>
        <w:rPr>
          <w:rFonts w:asciiTheme="minorHAnsi" w:eastAsia="Calibri" w:hAnsiTheme="minorHAnsi" w:cstheme="minorHAnsi"/>
        </w:rPr>
      </w:pPr>
    </w:p>
    <w:p w14:paraId="5EEADD69"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A medida que se profundiza en este pilar, la identificación de oportunidades emerge como un factor clave en la capacidad de evolución </w:t>
      </w:r>
      <w:r w:rsidRPr="007D448F">
        <w:rPr>
          <w:rFonts w:asciiTheme="minorHAnsi" w:eastAsia="Calibri" w:hAnsiTheme="minorHAnsi" w:cstheme="minorHAnsi"/>
        </w:rPr>
        <w:t xml:space="preserve">y sostenibilidad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Este proceso no se limita a la simple detección de recursos disponibles, sino que implica un enfoque estratégico para anticipar y abordar desafíos futuros mientras se maximizan las fortalezas existentes.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entie</w:t>
      </w:r>
      <w:r w:rsidRPr="007D448F">
        <w:rPr>
          <w:rFonts w:asciiTheme="minorHAnsi" w:eastAsia="Calibri" w:hAnsiTheme="minorHAnsi" w:cstheme="minorHAnsi"/>
        </w:rPr>
        <w:t xml:space="preserve">nde las oportunidades no como eventos fortuitos, sino como el resultado de un esfuerzo sistemático de vigilancia activa, que abarca desde la búsqueda de </w:t>
      </w:r>
      <w:r w:rsidRPr="007D448F">
        <w:rPr>
          <w:rFonts w:asciiTheme="minorHAnsi" w:eastAsia="Calibri" w:hAnsiTheme="minorHAnsi" w:cstheme="minorHAnsi"/>
        </w:rPr>
        <w:lastRenderedPageBreak/>
        <w:t>financiamiento hasta la creación de redes de colaboración y la exploración de tecnologías emergentes. E</w:t>
      </w:r>
      <w:r w:rsidRPr="007D448F">
        <w:rPr>
          <w:rFonts w:asciiTheme="minorHAnsi" w:eastAsia="Calibri" w:hAnsiTheme="minorHAnsi" w:cstheme="minorHAnsi"/>
        </w:rPr>
        <w:t>ste enfoque, además de garantizar la supervivencia, fortalece su capacidad de adaptarse y mantenerse relevante en un entorno cambiante, promoviendo una sostenibilidad social que va más allá de lo inmediato.</w:t>
      </w:r>
    </w:p>
    <w:p w14:paraId="733CE3C7" w14:textId="77777777" w:rsidR="00C8234A" w:rsidRPr="007D448F" w:rsidRDefault="00C8234A" w:rsidP="00AC4ED8">
      <w:pPr>
        <w:spacing w:line="360" w:lineRule="auto"/>
        <w:jc w:val="both"/>
        <w:rPr>
          <w:rFonts w:asciiTheme="minorHAnsi" w:eastAsia="Calibri" w:hAnsiTheme="minorHAnsi" w:cstheme="minorHAnsi"/>
        </w:rPr>
      </w:pPr>
    </w:p>
    <w:p w14:paraId="01FB32F2"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capacidad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para identificar y </w:t>
      </w:r>
      <w:r w:rsidRPr="007D448F">
        <w:rPr>
          <w:rFonts w:asciiTheme="minorHAnsi" w:eastAsia="Calibri" w:hAnsiTheme="minorHAnsi" w:cstheme="minorHAnsi"/>
        </w:rPr>
        <w:t>aprovechar oportunidades se inscribe en un marco más amplio de innovación social, como sugieren Leadbeater y Cottam (2007). Este enfoque no solo busca responder a necesidades urgentes, sino también anticipar y prevenir problemas futuros mediante la constru</w:t>
      </w:r>
      <w:r w:rsidRPr="007D448F">
        <w:rPr>
          <w:rFonts w:asciiTheme="minorHAnsi" w:eastAsia="Calibri" w:hAnsiTheme="minorHAnsi" w:cstheme="minorHAnsi"/>
        </w:rPr>
        <w:t xml:space="preserve">cción de ecosistemas resilientes. En este contexto,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actúa como un agente conector que, a través de la generación de redes de apoyo, logra articular diferentes actores a nivel local, nacional e internacional. Estas redes no solo ofrecen recurso</w:t>
      </w:r>
      <w:r w:rsidRPr="007D448F">
        <w:rPr>
          <w:rFonts w:asciiTheme="minorHAnsi" w:eastAsia="Calibri" w:hAnsiTheme="minorHAnsi" w:cstheme="minorHAnsi"/>
        </w:rPr>
        <w:t>s tangibles, como financiamiento o acceso a tecnologías, sino también intangibles, como la transferencia de conocimientos, la creación de sinergias y el fortalecimiento de capacidades colectivas.</w:t>
      </w:r>
    </w:p>
    <w:p w14:paraId="1CDE25E3" w14:textId="77777777" w:rsidR="00C8234A" w:rsidRPr="007D448F" w:rsidRDefault="00C8234A" w:rsidP="00AC4ED8">
      <w:pPr>
        <w:spacing w:line="360" w:lineRule="auto"/>
        <w:jc w:val="both"/>
        <w:rPr>
          <w:rFonts w:asciiTheme="minorHAnsi" w:eastAsia="Calibri" w:hAnsiTheme="minorHAnsi" w:cstheme="minorHAnsi"/>
        </w:rPr>
      </w:pPr>
    </w:p>
    <w:p w14:paraId="1160433F"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El trabajo en redes de colaboración, especialmente en el ám</w:t>
      </w:r>
      <w:r w:rsidRPr="007D448F">
        <w:rPr>
          <w:rFonts w:asciiTheme="minorHAnsi" w:eastAsia="Calibri" w:hAnsiTheme="minorHAnsi" w:cstheme="minorHAnsi"/>
        </w:rPr>
        <w:t xml:space="preserve">bito de las comunidades makers y de la innovación abierta, se ha convertido en un pilar central para el colectivo. Al interactuar con otros actores dentro de estos ecosistemas,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no solo diversifica sus fuentes de conocimiento, sino que también </w:t>
      </w:r>
      <w:r w:rsidRPr="007D448F">
        <w:rPr>
          <w:rFonts w:asciiTheme="minorHAnsi" w:eastAsia="Calibri" w:hAnsiTheme="minorHAnsi" w:cstheme="minorHAnsi"/>
        </w:rPr>
        <w:t>se beneficia de un flujo constante de aprendizaje compartido. Según Chesbrough (2003), la innovación abierta permite a las organizaciones superar las limitaciones de los recursos internos al integrar ideas, conocimientos y tecnologías externas en sus proce</w:t>
      </w:r>
      <w:r w:rsidRPr="007D448F">
        <w:rPr>
          <w:rFonts w:asciiTheme="minorHAnsi" w:eastAsia="Calibri" w:hAnsiTheme="minorHAnsi" w:cstheme="minorHAnsi"/>
        </w:rPr>
        <w:t xml:space="preserve">sos creativos. Este modelo ha sido adoptado por </w:t>
      </w:r>
      <w:r w:rsidRPr="007D448F">
        <w:rPr>
          <w:rFonts w:asciiTheme="minorHAnsi" w:eastAsia="Calibri" w:hAnsiTheme="minorHAnsi" w:cstheme="minorHAnsi"/>
          <w:i/>
          <w:iCs/>
        </w:rPr>
        <w:t>Scire populi</w:t>
      </w:r>
      <w:r w:rsidRPr="007D448F">
        <w:rPr>
          <w:rFonts w:asciiTheme="minorHAnsi" w:eastAsia="Calibri" w:hAnsiTheme="minorHAnsi" w:cstheme="minorHAnsi"/>
        </w:rPr>
        <w:t>, que encuentra en estas comunidades un espacio para experimentar, compartir prototipos y construir proyectos que trascienden las fronteras del colectivo.</w:t>
      </w:r>
    </w:p>
    <w:p w14:paraId="350080D5" w14:textId="77777777" w:rsidR="00C8234A" w:rsidRPr="007D448F" w:rsidRDefault="00C8234A" w:rsidP="00AC4ED8">
      <w:pPr>
        <w:spacing w:line="360" w:lineRule="auto"/>
        <w:jc w:val="both"/>
        <w:rPr>
          <w:rFonts w:asciiTheme="minorHAnsi" w:eastAsia="Calibri" w:hAnsiTheme="minorHAnsi" w:cstheme="minorHAnsi"/>
        </w:rPr>
      </w:pPr>
    </w:p>
    <w:p w14:paraId="6F5B4703"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A nivel local,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ha destac</w:t>
      </w:r>
      <w:r w:rsidRPr="007D448F">
        <w:rPr>
          <w:rFonts w:asciiTheme="minorHAnsi" w:eastAsia="Calibri" w:hAnsiTheme="minorHAnsi" w:cstheme="minorHAnsi"/>
        </w:rPr>
        <w:t xml:space="preserve">ado por su capacidad de crear alianzas estratégicas con instituciones educativas, organizaciones gubernamentales y otros colectivos. Estas alianzas </w:t>
      </w:r>
      <w:r w:rsidRPr="007D448F">
        <w:rPr>
          <w:rFonts w:asciiTheme="minorHAnsi" w:eastAsia="Calibri" w:hAnsiTheme="minorHAnsi" w:cstheme="minorHAnsi"/>
        </w:rPr>
        <w:lastRenderedPageBreak/>
        <w:t>no solo amplían su alcance, sino que también consolidan su rol como un referente en innovación social y tecn</w:t>
      </w:r>
      <w:r w:rsidRPr="007D448F">
        <w:rPr>
          <w:rFonts w:asciiTheme="minorHAnsi" w:eastAsia="Calibri" w:hAnsiTheme="minorHAnsi" w:cstheme="minorHAnsi"/>
        </w:rPr>
        <w:t xml:space="preserve">ológica. Por ejemplo, la participación en redes locales le ha permitido identificar necesidades específicas del territorio y adaptar sus soluciones a las realidades de las comunidades. Esta capacidad de contextualización es crucial para garantizar que las </w:t>
      </w:r>
      <w:r w:rsidRPr="007D448F">
        <w:rPr>
          <w:rFonts w:asciiTheme="minorHAnsi" w:eastAsia="Calibri" w:hAnsiTheme="minorHAnsi" w:cstheme="minorHAnsi"/>
        </w:rPr>
        <w:t>oportunidades detectadas se traduzcan en impactos concretos y sostenibles.</w:t>
      </w:r>
    </w:p>
    <w:p w14:paraId="1BC043EA" w14:textId="77777777" w:rsidR="00C8234A" w:rsidRPr="007D448F" w:rsidRDefault="00C8234A" w:rsidP="00AC4ED8">
      <w:pPr>
        <w:spacing w:line="360" w:lineRule="auto"/>
        <w:jc w:val="both"/>
        <w:rPr>
          <w:rFonts w:asciiTheme="minorHAnsi" w:eastAsia="Calibri" w:hAnsiTheme="minorHAnsi" w:cstheme="minorHAnsi"/>
        </w:rPr>
      </w:pPr>
    </w:p>
    <w:p w14:paraId="39FA2B5E"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A nivel internacional, la conexión con redes globales de innovación ha sido igualmente transformadora. Estas conexiones han permitido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no solo acceder a recursos técn</w:t>
      </w:r>
      <w:r w:rsidRPr="007D448F">
        <w:rPr>
          <w:rFonts w:asciiTheme="minorHAnsi" w:eastAsia="Calibri" w:hAnsiTheme="minorHAnsi" w:cstheme="minorHAnsi"/>
        </w:rPr>
        <w:t>icos y financieros, sino también posicionarse como un actor dentro de un diálogo global sobre innovación social y tecnología libre. La participación en encuentros internacionales y plataformas de colaboración ha fortalecido su capacidad para generar propue</w:t>
      </w:r>
      <w:r w:rsidRPr="007D448F">
        <w:rPr>
          <w:rFonts w:asciiTheme="minorHAnsi" w:eastAsia="Calibri" w:hAnsiTheme="minorHAnsi" w:cstheme="minorHAnsi"/>
        </w:rPr>
        <w:t>stas de alto impacto que combinan conocimientos locales con prácticas globales. Este intercambio constante no solo enriquece los proyectos del colectivo, sino que también refuerza su capacidad de adaptarse a contextos diversos y de anticipar tendencias glo</w:t>
      </w:r>
      <w:r w:rsidRPr="007D448F">
        <w:rPr>
          <w:rFonts w:asciiTheme="minorHAnsi" w:eastAsia="Calibri" w:hAnsiTheme="minorHAnsi" w:cstheme="minorHAnsi"/>
        </w:rPr>
        <w:t>bales.</w:t>
      </w:r>
    </w:p>
    <w:p w14:paraId="4D5E9A4D" w14:textId="77777777" w:rsidR="00C8234A" w:rsidRPr="007D448F" w:rsidRDefault="00C8234A" w:rsidP="00AC4ED8">
      <w:pPr>
        <w:spacing w:line="360" w:lineRule="auto"/>
        <w:jc w:val="both"/>
        <w:rPr>
          <w:rFonts w:asciiTheme="minorHAnsi" w:eastAsia="Calibri" w:hAnsiTheme="minorHAnsi" w:cstheme="minorHAnsi"/>
        </w:rPr>
      </w:pPr>
    </w:p>
    <w:p w14:paraId="41525E0E"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Además, la identificación de oportunidades no se limita a lo externo. Internamente,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ha desarrollado una sensibilidad para reconocer y potenciar las capacidades de sus propios miembros. Este enfoque se traduce en una inversión constante</w:t>
      </w:r>
      <w:r w:rsidRPr="007D448F">
        <w:rPr>
          <w:rFonts w:asciiTheme="minorHAnsi" w:eastAsia="Calibri" w:hAnsiTheme="minorHAnsi" w:cstheme="minorHAnsi"/>
        </w:rPr>
        <w:t xml:space="preserve"> en la formación y el desarrollo de habilidades, asegurando que el colectivo pueda responder a desafíos cada vez más complejos. Por ejemplo, la implementación de programas de capacitación técnica y la creación de espacios para la experimentación interna ha</w:t>
      </w:r>
      <w:r w:rsidRPr="007D448F">
        <w:rPr>
          <w:rFonts w:asciiTheme="minorHAnsi" w:eastAsia="Calibri" w:hAnsiTheme="minorHAnsi" w:cstheme="minorHAnsi"/>
        </w:rPr>
        <w:t xml:space="preserve">n sido esenciales para fortalecer su capacidad de innovación. Al valorar y desarrollar los talentos internos,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garantiza que sus proyectos no solo sean sostenibles, sino también escalables.</w:t>
      </w:r>
    </w:p>
    <w:p w14:paraId="0FEF1003" w14:textId="77777777" w:rsidR="00C8234A" w:rsidRPr="007D448F" w:rsidRDefault="00C8234A" w:rsidP="00AC4ED8">
      <w:pPr>
        <w:spacing w:line="360" w:lineRule="auto"/>
        <w:jc w:val="both"/>
        <w:rPr>
          <w:rFonts w:asciiTheme="minorHAnsi" w:eastAsia="Calibri" w:hAnsiTheme="minorHAnsi" w:cstheme="minorHAnsi"/>
        </w:rPr>
      </w:pPr>
    </w:p>
    <w:p w14:paraId="6145FD28"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En última instancia, la capacidad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para identificar y aprovechar oportunidades refleja un entendimiento profundo de la innovación como un proceso continuo y colaborativo. Al combinar estrategias de vigilancia activa, redes de colaboración y </w:t>
      </w:r>
      <w:r w:rsidRPr="007D448F">
        <w:rPr>
          <w:rFonts w:asciiTheme="minorHAnsi" w:eastAsia="Calibri" w:hAnsiTheme="minorHAnsi" w:cstheme="minorHAnsi"/>
        </w:rPr>
        <w:t xml:space="preserve">desarrollo </w:t>
      </w:r>
      <w:r w:rsidRPr="007D448F">
        <w:rPr>
          <w:rFonts w:asciiTheme="minorHAnsi" w:eastAsia="Calibri" w:hAnsiTheme="minorHAnsi" w:cstheme="minorHAnsi"/>
        </w:rPr>
        <w:lastRenderedPageBreak/>
        <w:t>interno, el colectivo no solo responde a las demandas del presente, sino que también construye una base sólida para enfrentar los desafíos del futuro. Esta perspectiva estratégica no solo fortalece su sostenibilidad, sino que también reafirma su</w:t>
      </w:r>
      <w:r w:rsidRPr="007D448F">
        <w:rPr>
          <w:rFonts w:asciiTheme="minorHAnsi" w:eastAsia="Calibri" w:hAnsiTheme="minorHAnsi" w:cstheme="minorHAnsi"/>
        </w:rPr>
        <w:t xml:space="preserve"> compromiso con la transformación social, posicionándolo como un modelo de referencia en la construcción de ecosistemas de innovación social y tecnológica.</w:t>
      </w:r>
    </w:p>
    <w:p w14:paraId="550DDEF7" w14:textId="77777777" w:rsidR="00C8234A" w:rsidRPr="007D448F" w:rsidRDefault="001E3027" w:rsidP="00AC4ED8">
      <w:pPr>
        <w:pStyle w:val="Ttulo3"/>
        <w:spacing w:line="360" w:lineRule="auto"/>
        <w:rPr>
          <w:rFonts w:asciiTheme="minorHAnsi" w:hAnsiTheme="minorHAnsi" w:cstheme="minorHAnsi"/>
        </w:rPr>
      </w:pPr>
      <w:bookmarkStart w:id="150" w:name="_Toc210849930"/>
      <w:r w:rsidRPr="007D448F">
        <w:rPr>
          <w:rFonts w:asciiTheme="minorHAnsi" w:hAnsiTheme="minorHAnsi" w:cstheme="minorHAnsi"/>
        </w:rPr>
        <w:t>Mejora Continua</w:t>
      </w:r>
      <w:bookmarkEnd w:id="150"/>
    </w:p>
    <w:p w14:paraId="102F981A" w14:textId="77777777" w:rsidR="00C8234A" w:rsidRPr="007D448F" w:rsidRDefault="00C8234A" w:rsidP="00AC4ED8">
      <w:pPr>
        <w:spacing w:line="360" w:lineRule="auto"/>
        <w:jc w:val="both"/>
        <w:rPr>
          <w:rFonts w:asciiTheme="minorHAnsi" w:eastAsia="Calibri" w:hAnsiTheme="minorHAnsi" w:cstheme="minorHAnsi"/>
        </w:rPr>
      </w:pPr>
    </w:p>
    <w:p w14:paraId="0CEAE647"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El último componente del pilar derecho, la mejora continua, representa un principio</w:t>
      </w:r>
      <w:r w:rsidRPr="007D448F">
        <w:rPr>
          <w:rFonts w:asciiTheme="minorHAnsi" w:eastAsia="Calibri" w:hAnsiTheme="minorHAnsi" w:cstheme="minorHAnsi"/>
        </w:rPr>
        <w:t xml:space="preserve"> cardinal en la filosofía organizativa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Este enfoque no solo destaca la adaptabilidad del colectivo, sino que también resalta su compromiso con un aprendizaje profundo y sostenido que trasciende las soluciones inmediatas. La mejora continua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no se limita a replicar éxitos o impl</w:t>
      </w:r>
      <w:r w:rsidRPr="007D448F">
        <w:rPr>
          <w:rFonts w:asciiTheme="minorHAnsi" w:eastAsia="Calibri" w:hAnsiTheme="minorHAnsi" w:cstheme="minorHAnsi"/>
        </w:rPr>
        <w:t>ementar ajustes técnicos en los proyectos; más bien, se posiciona como un proceso integral que abarca el aprendizaje técnico, relacional y político, construyendo una base sólida para la resiliencia organizativa y el impacto comunitario.</w:t>
      </w:r>
    </w:p>
    <w:p w14:paraId="2A90FA8D" w14:textId="77777777" w:rsidR="00C8234A" w:rsidRPr="007D448F" w:rsidRDefault="00C8234A" w:rsidP="00AC4ED8">
      <w:pPr>
        <w:spacing w:line="360" w:lineRule="auto"/>
        <w:jc w:val="both"/>
        <w:rPr>
          <w:rFonts w:asciiTheme="minorHAnsi" w:eastAsia="Calibri" w:hAnsiTheme="minorHAnsi" w:cstheme="minorHAnsi"/>
        </w:rPr>
      </w:pPr>
    </w:p>
    <w:p w14:paraId="16E8B503"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Inspirándose en el</w:t>
      </w:r>
      <w:r w:rsidRPr="007D448F">
        <w:rPr>
          <w:rFonts w:asciiTheme="minorHAnsi" w:eastAsia="Calibri" w:hAnsiTheme="minorHAnsi" w:cstheme="minorHAnsi"/>
        </w:rPr>
        <w:t xml:space="preserve"> "círculo del conocimiento" descrito por Nonaka y Takeuchi (1995),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entiende el aprendizaje como un proceso cíclico y dinámico que involucra la captura, sistematización y reconfiguración del conocimiento. Cada iteración de los proyectos se conv</w:t>
      </w:r>
      <w:r w:rsidRPr="007D448F">
        <w:rPr>
          <w:rFonts w:asciiTheme="minorHAnsi" w:eastAsia="Calibri" w:hAnsiTheme="minorHAnsi" w:cstheme="minorHAnsi"/>
        </w:rPr>
        <w:t>ierte en una oportunidad para reflexionar sobre los logros y desafíos, permitiendo que tanto los miembros del colectivo como las comunidades con las que trabajan contribuyan a la evolución de las prácticas. Este enfoque no solo asegura que las soluciones t</w:t>
      </w:r>
      <w:r w:rsidRPr="007D448F">
        <w:rPr>
          <w:rFonts w:asciiTheme="minorHAnsi" w:eastAsia="Calibri" w:hAnsiTheme="minorHAnsi" w:cstheme="minorHAnsi"/>
        </w:rPr>
        <w:t>écnicas sean más efectivas, sino que también refuerza la interacción significativa entre los actores, promoviendo un intercambio bidireccional de saberes.</w:t>
      </w:r>
    </w:p>
    <w:p w14:paraId="7874F9FF" w14:textId="77777777" w:rsidR="00C8234A" w:rsidRPr="007D448F" w:rsidRDefault="00C8234A" w:rsidP="00AC4ED8">
      <w:pPr>
        <w:spacing w:line="360" w:lineRule="auto"/>
        <w:jc w:val="both"/>
        <w:rPr>
          <w:rFonts w:asciiTheme="minorHAnsi" w:eastAsia="Calibri" w:hAnsiTheme="minorHAnsi" w:cstheme="minorHAnsi"/>
        </w:rPr>
      </w:pPr>
    </w:p>
    <w:p w14:paraId="3AA79789"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mejora continua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también incluye un enfoque relacional que se manifiesta en sus in</w:t>
      </w:r>
      <w:r w:rsidRPr="007D448F">
        <w:rPr>
          <w:rFonts w:asciiTheme="minorHAnsi" w:eastAsia="Calibri" w:hAnsiTheme="minorHAnsi" w:cstheme="minorHAnsi"/>
        </w:rPr>
        <w:t xml:space="preserve">teracciones con actores clave del territorio. A través de estas relaciones, el colectivo desarrolla habilidades para navegar y participar en dinámicas de gobernanza local, </w:t>
      </w:r>
      <w:r w:rsidRPr="007D448F">
        <w:rPr>
          <w:rFonts w:asciiTheme="minorHAnsi" w:eastAsia="Calibri" w:hAnsiTheme="minorHAnsi" w:cstheme="minorHAnsi"/>
        </w:rPr>
        <w:lastRenderedPageBreak/>
        <w:t>estableciendo vínculos estratégicos con instituciones públicas, organizaciones comun</w:t>
      </w:r>
      <w:r w:rsidRPr="007D448F">
        <w:rPr>
          <w:rFonts w:asciiTheme="minorHAnsi" w:eastAsia="Calibri" w:hAnsiTheme="minorHAnsi" w:cstheme="minorHAnsi"/>
        </w:rPr>
        <w:t xml:space="preserve">itarias y otros colectivos. Este aprendizaje político relacional amplifica la capacidad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para incidir en el entorno, posicionándose como un puente entre los actores institucionales y las comunidades. Cada proyecto se convierte en un espacio </w:t>
      </w:r>
      <w:r w:rsidRPr="007D448F">
        <w:rPr>
          <w:rFonts w:asciiTheme="minorHAnsi" w:eastAsia="Calibri" w:hAnsiTheme="minorHAnsi" w:cstheme="minorHAnsi"/>
        </w:rPr>
        <w:t>para fortalecer estas competencias relacionales, lo que incrementa su agencia y les permite operar con mayor efectividad en un ecosistema social y político complejo.</w:t>
      </w:r>
    </w:p>
    <w:p w14:paraId="4A6D2BD3" w14:textId="77777777" w:rsidR="00C8234A" w:rsidRPr="007D448F" w:rsidRDefault="00C8234A" w:rsidP="00AC4ED8">
      <w:pPr>
        <w:spacing w:line="360" w:lineRule="auto"/>
        <w:jc w:val="both"/>
        <w:rPr>
          <w:rFonts w:asciiTheme="minorHAnsi" w:eastAsia="Calibri" w:hAnsiTheme="minorHAnsi" w:cstheme="minorHAnsi"/>
        </w:rPr>
      </w:pPr>
    </w:p>
    <w:p w14:paraId="59371B50"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Este componente también abarca la capacidad del colectivo para reconfigurar sus metas y a</w:t>
      </w:r>
      <w:r w:rsidRPr="007D448F">
        <w:rPr>
          <w:rFonts w:asciiTheme="minorHAnsi" w:eastAsia="Calibri" w:hAnsiTheme="minorHAnsi" w:cstheme="minorHAnsi"/>
        </w:rPr>
        <w:t xml:space="preserve">justar sus estrategias en función de las necesidades emergentes del territorio. Al integrar la retroalimentación de múltiples fuentes, incluyendo a los actores comunitarios,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asegura que sus prácticas no solo se adapten a los desafíos contextua</w:t>
      </w:r>
      <w:r w:rsidRPr="007D448F">
        <w:rPr>
          <w:rFonts w:asciiTheme="minorHAnsi" w:eastAsia="Calibri" w:hAnsiTheme="minorHAnsi" w:cstheme="minorHAnsi"/>
        </w:rPr>
        <w:t>les, sino que también evolucionen con una perspectiva de largo plazo. Este enfoque holístico de la mejora continua permite que los proyectos no solo sean sostenibles, sino que también se mantengan relevantes frente a los cambios sociopolíticos y tecnológic</w:t>
      </w:r>
      <w:r w:rsidRPr="007D448F">
        <w:rPr>
          <w:rFonts w:asciiTheme="minorHAnsi" w:eastAsia="Calibri" w:hAnsiTheme="minorHAnsi" w:cstheme="minorHAnsi"/>
        </w:rPr>
        <w:t>os.</w:t>
      </w:r>
    </w:p>
    <w:p w14:paraId="321FA7DA" w14:textId="77777777" w:rsidR="00C8234A" w:rsidRPr="007D448F" w:rsidRDefault="00C8234A" w:rsidP="00AC4ED8">
      <w:pPr>
        <w:spacing w:line="360" w:lineRule="auto"/>
        <w:jc w:val="both"/>
        <w:rPr>
          <w:rFonts w:asciiTheme="minorHAnsi" w:eastAsia="Calibri" w:hAnsiTheme="minorHAnsi" w:cstheme="minorHAnsi"/>
        </w:rPr>
      </w:pPr>
    </w:p>
    <w:p w14:paraId="03771D3B"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aprendizaje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sin embargo, no es meramente instrumental; se extiende hacia un nivel ético y relacional que busca fortalecer el tejido social. A través de sus proyectos, el colectivo fomenta dinámicas de cooperación y solidaridad que </w:t>
      </w:r>
      <w:r w:rsidRPr="007D448F">
        <w:rPr>
          <w:rFonts w:asciiTheme="minorHAnsi" w:eastAsia="Calibri" w:hAnsiTheme="minorHAnsi" w:cstheme="minorHAnsi"/>
        </w:rPr>
        <w:t>trascienden la mera implementación técnica. Este énfasis en la colaboración activa permite que la mejora continua no solo beneficie al colectivo, sino también a las comunidades con las que trabaja, creando un ecosistema de aprendizaje colectivo donde los s</w:t>
      </w:r>
      <w:r w:rsidRPr="007D448F">
        <w:rPr>
          <w:rFonts w:asciiTheme="minorHAnsi" w:eastAsia="Calibri" w:hAnsiTheme="minorHAnsi" w:cstheme="minorHAnsi"/>
        </w:rPr>
        <w:t>aberes se comparten, se transforman y se multiplican.</w:t>
      </w:r>
    </w:p>
    <w:p w14:paraId="0BA91B68" w14:textId="77777777" w:rsidR="00C8234A" w:rsidRPr="007D448F" w:rsidRDefault="00C8234A" w:rsidP="00AC4ED8">
      <w:pPr>
        <w:spacing w:line="360" w:lineRule="auto"/>
        <w:jc w:val="both"/>
        <w:rPr>
          <w:rFonts w:asciiTheme="minorHAnsi" w:eastAsia="Calibri" w:hAnsiTheme="minorHAnsi" w:cstheme="minorHAnsi"/>
        </w:rPr>
      </w:pPr>
    </w:p>
    <w:p w14:paraId="718D1662"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Por último, la mejora continua se presenta como un proceso crítico para el posicionamiento estratégico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en el territorio. Al implementar un enfoque iterativo que prioriza tanto la eficie</w:t>
      </w:r>
      <w:r w:rsidRPr="007D448F">
        <w:rPr>
          <w:rFonts w:asciiTheme="minorHAnsi" w:eastAsia="Calibri" w:hAnsiTheme="minorHAnsi" w:cstheme="minorHAnsi"/>
        </w:rPr>
        <w:t xml:space="preserve">ncia técnica como el aprendizaje social, el colectivo refuerza su capacidad para responder a los desafíos locales de manera ágil y efectiva. Este posicionamiento </w:t>
      </w:r>
      <w:r w:rsidRPr="007D448F">
        <w:rPr>
          <w:rFonts w:asciiTheme="minorHAnsi" w:eastAsia="Calibri" w:hAnsiTheme="minorHAnsi" w:cstheme="minorHAnsi"/>
        </w:rPr>
        <w:lastRenderedPageBreak/>
        <w:t>no solo aumenta su legitimidad como actor en el ámbito de la innovación social, sino que tambi</w:t>
      </w:r>
      <w:r w:rsidRPr="007D448F">
        <w:rPr>
          <w:rFonts w:asciiTheme="minorHAnsi" w:eastAsia="Calibri" w:hAnsiTheme="minorHAnsi" w:cstheme="minorHAnsi"/>
        </w:rPr>
        <w:t>én les permite construir relaciones de confianza con los diversos actores que interactúan en el territorio.</w:t>
      </w:r>
    </w:p>
    <w:p w14:paraId="4CA090E2" w14:textId="77777777" w:rsidR="00C8234A" w:rsidRPr="007D448F" w:rsidRDefault="00C8234A" w:rsidP="00AC4ED8">
      <w:pPr>
        <w:spacing w:line="360" w:lineRule="auto"/>
        <w:jc w:val="both"/>
        <w:rPr>
          <w:rFonts w:asciiTheme="minorHAnsi" w:eastAsia="Calibri" w:hAnsiTheme="minorHAnsi" w:cstheme="minorHAnsi"/>
        </w:rPr>
      </w:pPr>
    </w:p>
    <w:p w14:paraId="46E2FB81"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En esencia, la mejora continua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configura como un proceso integral y multidimensional, en el que convergen la reflexión crítica, </w:t>
      </w:r>
      <w:r w:rsidRPr="007D448F">
        <w:rPr>
          <w:rFonts w:asciiTheme="minorHAnsi" w:eastAsia="Calibri" w:hAnsiTheme="minorHAnsi" w:cstheme="minorHAnsi"/>
        </w:rPr>
        <w:t>el aprendizaje colectivo y la capacidad de adaptación. Este enfoque no solo fortalece las competencias internas del colectivo, sino que también asegura que su impacto en las comunidades sea duradero, relevante y transformador. Así, la mejora continua no es</w:t>
      </w:r>
      <w:r w:rsidRPr="007D448F">
        <w:rPr>
          <w:rFonts w:asciiTheme="minorHAnsi" w:eastAsia="Calibri" w:hAnsiTheme="minorHAnsi" w:cstheme="minorHAnsi"/>
        </w:rPr>
        <w:t xml:space="preserve"> simplemente una herramienta técnica, sino un principio que guía la evolución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hacia una organización cada vez más robusta, inclusiva y orientada hacia la transformación social.</w:t>
      </w:r>
    </w:p>
    <w:p w14:paraId="0CD74FB2" w14:textId="77777777" w:rsidR="00C8234A" w:rsidRPr="007D448F" w:rsidRDefault="001E3027" w:rsidP="00AC4ED8">
      <w:pPr>
        <w:pStyle w:val="Ttulo2"/>
        <w:spacing w:line="360" w:lineRule="auto"/>
        <w:rPr>
          <w:rFonts w:asciiTheme="minorHAnsi" w:hAnsiTheme="minorHAnsi" w:cstheme="minorHAnsi"/>
        </w:rPr>
      </w:pPr>
      <w:bookmarkStart w:id="151" w:name="_Toc210849931"/>
      <w:r w:rsidRPr="007D448F">
        <w:rPr>
          <w:rFonts w:asciiTheme="minorHAnsi" w:hAnsiTheme="minorHAnsi" w:cstheme="minorHAnsi"/>
        </w:rPr>
        <w:t>Relación entre los Pilares</w:t>
      </w:r>
      <w:bookmarkEnd w:id="151"/>
    </w:p>
    <w:p w14:paraId="3B190C3F" w14:textId="77777777" w:rsidR="00C8234A" w:rsidRPr="007D448F" w:rsidRDefault="00C8234A" w:rsidP="00AC4ED8">
      <w:pPr>
        <w:spacing w:line="360" w:lineRule="auto"/>
        <w:jc w:val="both"/>
        <w:rPr>
          <w:rFonts w:asciiTheme="minorHAnsi" w:eastAsia="Calibri" w:hAnsiTheme="minorHAnsi" w:cstheme="minorHAnsi"/>
        </w:rPr>
      </w:pPr>
    </w:p>
    <w:p w14:paraId="4AF7A9A6"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interrelación entre los tres pil</w:t>
      </w:r>
      <w:r w:rsidRPr="007D448F">
        <w:rPr>
          <w:rFonts w:asciiTheme="minorHAnsi" w:eastAsia="Calibri" w:hAnsiTheme="minorHAnsi" w:cstheme="minorHAnsi"/>
        </w:rPr>
        <w:t xml:space="preserve">ares del modelo de gestión del conocimiento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no solo se establece de manera vertical, ascendiendo desde los componentes más básicos hacia los más complejos, sino que también ocurre de forma transversal, estableciendo un diálogo continuo entr</w:t>
      </w:r>
      <w:r w:rsidRPr="007D448F">
        <w:rPr>
          <w:rFonts w:asciiTheme="minorHAnsi" w:eastAsia="Calibri" w:hAnsiTheme="minorHAnsi" w:cstheme="minorHAnsi"/>
        </w:rPr>
        <w:t>e los diferentes apartados de cada pilar. Este cruce transversal asegura que los elementos que se desarrollan en un pilar influyan e informen a los otros, proporcionando una dinámica fluida que se retroalimenta constantemente. Así, se genera una relación i</w:t>
      </w:r>
      <w:r w:rsidRPr="007D448F">
        <w:rPr>
          <w:rFonts w:asciiTheme="minorHAnsi" w:eastAsia="Calibri" w:hAnsiTheme="minorHAnsi" w:cstheme="minorHAnsi"/>
        </w:rPr>
        <w:t>nterdependiente entre los diez componentes de los tres pilares que va mucho más allá de una simple jerarquización de procesos.</w:t>
      </w:r>
    </w:p>
    <w:p w14:paraId="1A341A33" w14:textId="77777777" w:rsidR="00C8234A" w:rsidRPr="007D448F" w:rsidRDefault="00C8234A" w:rsidP="00AC4ED8">
      <w:pPr>
        <w:spacing w:line="360" w:lineRule="auto"/>
        <w:jc w:val="both"/>
        <w:rPr>
          <w:rFonts w:asciiTheme="minorHAnsi" w:eastAsia="Calibri" w:hAnsiTheme="minorHAnsi" w:cstheme="minorHAnsi"/>
        </w:rPr>
      </w:pPr>
    </w:p>
    <w:p w14:paraId="5BDDE8A6"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El pilar de la izquierda, que abarca los recursos, la suma de capacidades y la acumulación de aprendizajes, representa lo materi</w:t>
      </w:r>
      <w:r w:rsidRPr="007D448F">
        <w:rPr>
          <w:rFonts w:asciiTheme="minorHAnsi" w:eastAsia="Calibri" w:hAnsiTheme="minorHAnsi" w:cstheme="minorHAnsi"/>
        </w:rPr>
        <w:t xml:space="preserve">al y lo concreto. Aquí se encuentran los elementos tangibles de la realidad inmediata del colectivo, tales como la infraestructura, los saberes técnicos, y las capacidades acumuladas por sus miembros a través de la práctica. Este pilar está en constante </w:t>
      </w:r>
      <w:r w:rsidRPr="007D448F">
        <w:rPr>
          <w:rFonts w:asciiTheme="minorHAnsi" w:eastAsia="Calibri" w:hAnsiTheme="minorHAnsi" w:cstheme="minorHAnsi"/>
        </w:rPr>
        <w:lastRenderedPageBreak/>
        <w:t>di</w:t>
      </w:r>
      <w:r w:rsidRPr="007D448F">
        <w:rPr>
          <w:rFonts w:asciiTheme="minorHAnsi" w:eastAsia="Calibri" w:hAnsiTheme="minorHAnsi" w:cstheme="minorHAnsi"/>
        </w:rPr>
        <w:t xml:space="preserve">álogo con el del medio, que representa la propuesta de transformación activa, donde las personas, los saberes, las experiencias y la identidad comunitaria son los motores de cambio. En este sentido,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reconoce que los recursos materiales son fun</w:t>
      </w:r>
      <w:r w:rsidRPr="007D448F">
        <w:rPr>
          <w:rFonts w:asciiTheme="minorHAnsi" w:eastAsia="Calibri" w:hAnsiTheme="minorHAnsi" w:cstheme="minorHAnsi"/>
        </w:rPr>
        <w:t>damentales, pero no suficientes por sí solos; es a través de la activación de estos recursos mediante la participación de las personas y la creación de conocimiento que se puede generar un impacto significativo en las comunidades.</w:t>
      </w:r>
    </w:p>
    <w:p w14:paraId="6B330523" w14:textId="77777777" w:rsidR="00C8234A" w:rsidRPr="007D448F" w:rsidRDefault="00C8234A" w:rsidP="00AC4ED8">
      <w:pPr>
        <w:spacing w:line="360" w:lineRule="auto"/>
        <w:jc w:val="both"/>
        <w:rPr>
          <w:rFonts w:asciiTheme="minorHAnsi" w:eastAsia="Calibri" w:hAnsiTheme="minorHAnsi" w:cstheme="minorHAnsi"/>
        </w:rPr>
      </w:pPr>
    </w:p>
    <w:p w14:paraId="1F5911F1"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Por otro lado, el pilar </w:t>
      </w:r>
      <w:r w:rsidRPr="007D448F">
        <w:rPr>
          <w:rFonts w:asciiTheme="minorHAnsi" w:eastAsia="Calibri" w:hAnsiTheme="minorHAnsi" w:cstheme="minorHAnsi"/>
        </w:rPr>
        <w:t>derecho, que abarca las necesidades, la identificación de oportunidades y la mejora continua, opera desde una perspectiva aspiracional. Este pilar proyecta las visiones futuras del colectivo y orienta los esfuerzos hacia el logro de metas de largo plazo. S</w:t>
      </w:r>
      <w:r w:rsidRPr="007D448F">
        <w:rPr>
          <w:rFonts w:asciiTheme="minorHAnsi" w:eastAsia="Calibri" w:hAnsiTheme="minorHAnsi" w:cstheme="minorHAnsi"/>
        </w:rPr>
        <w:t xml:space="preserve">in embargo, estas aspiraciones no están desvinculadas de la realidad concreta y material. La interacción entre este pilar y los otros dos garantiza que los deseos de mejora y transformación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se fundamenten en un análisis crítico de las oport</w:t>
      </w:r>
      <w:r w:rsidRPr="007D448F">
        <w:rPr>
          <w:rFonts w:asciiTheme="minorHAnsi" w:eastAsia="Calibri" w:hAnsiTheme="minorHAnsi" w:cstheme="minorHAnsi"/>
        </w:rPr>
        <w:t>unidades reales que el colectivo puede identificar y aprovechar, siempre considerando las limitaciones y fortalezas de los recursos disponibles.</w:t>
      </w:r>
    </w:p>
    <w:p w14:paraId="371218B4" w14:textId="77777777" w:rsidR="00C8234A" w:rsidRPr="007D448F" w:rsidRDefault="00C8234A" w:rsidP="00AC4ED8">
      <w:pPr>
        <w:spacing w:line="360" w:lineRule="auto"/>
        <w:jc w:val="both"/>
        <w:rPr>
          <w:rFonts w:asciiTheme="minorHAnsi" w:eastAsia="Calibri" w:hAnsiTheme="minorHAnsi" w:cstheme="minorHAnsi"/>
        </w:rPr>
      </w:pPr>
    </w:p>
    <w:p w14:paraId="4C4A762D"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transversalidad de estos pilares refleja un equilibrio entre la materialidad del presente, la </w:t>
      </w:r>
      <w:r w:rsidRPr="007D448F">
        <w:rPr>
          <w:rFonts w:asciiTheme="minorHAnsi" w:eastAsia="Calibri" w:hAnsiTheme="minorHAnsi" w:cstheme="minorHAnsi"/>
        </w:rPr>
        <w:t>capacidad transformadora del conocimiento y la proyección hacia el futuro. Este enfoque se alinea con las teorías contemporáneas de gestión del conocimiento, como las propuestas por Nonaka y Takeuchi (1995), quienes resaltan la importancia de la creación d</w:t>
      </w:r>
      <w:r w:rsidRPr="007D448F">
        <w:rPr>
          <w:rFonts w:asciiTheme="minorHAnsi" w:eastAsia="Calibri" w:hAnsiTheme="minorHAnsi" w:cstheme="minorHAnsi"/>
        </w:rPr>
        <w:t>inámica de conocimiento para la innovación organizacional. Además, la interacción constante entre pilares también encuentra eco en la noción de innovación abierta de Chesbrough (2003), que aboga por la integración de recursos y conocimientos tanto internos</w:t>
      </w:r>
      <w:r w:rsidRPr="007D448F">
        <w:rPr>
          <w:rFonts w:asciiTheme="minorHAnsi" w:eastAsia="Calibri" w:hAnsiTheme="minorHAnsi" w:cstheme="minorHAnsi"/>
        </w:rPr>
        <w:t xml:space="preserve"> como externos para impulsar la adaptabilidad y el crecimiento organizativo.</w:t>
      </w:r>
    </w:p>
    <w:p w14:paraId="5FA46C72" w14:textId="77777777" w:rsidR="00C8234A" w:rsidRPr="007D448F" w:rsidRDefault="00C8234A" w:rsidP="00AC4ED8">
      <w:pPr>
        <w:spacing w:line="360" w:lineRule="auto"/>
        <w:jc w:val="both"/>
        <w:rPr>
          <w:rFonts w:asciiTheme="minorHAnsi" w:eastAsia="Calibri" w:hAnsiTheme="minorHAnsi" w:cstheme="minorHAnsi"/>
        </w:rPr>
      </w:pPr>
    </w:p>
    <w:p w14:paraId="41E131EC"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El modelo de gestión </w:t>
      </w:r>
      <w:sdt>
        <w:sdtPr>
          <w:rPr>
            <w:rFonts w:asciiTheme="minorHAnsi" w:hAnsiTheme="minorHAnsi" w:cstheme="minorHAnsi"/>
          </w:rPr>
          <w:tag w:val="goog_rdk_27"/>
          <w:id w:val="2128656053"/>
        </w:sdtPr>
        <w:sdtEndPr/>
        <w:sdtContent/>
      </w:sdt>
      <w:r w:rsidRPr="007D448F">
        <w:rPr>
          <w:rFonts w:asciiTheme="minorHAnsi" w:eastAsia="Calibri" w:hAnsiTheme="minorHAnsi" w:cstheme="minorHAnsi"/>
        </w:rPr>
        <w:t xml:space="preserve">del conocimiento propuesto para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no solo abarca lo que el colectivo hace en su interacción con las comunidades, sino también lo que busca ser a</w:t>
      </w:r>
      <w:r w:rsidRPr="007D448F">
        <w:rPr>
          <w:rFonts w:asciiTheme="minorHAnsi" w:eastAsia="Calibri" w:hAnsiTheme="minorHAnsi" w:cstheme="minorHAnsi"/>
        </w:rPr>
        <w:t xml:space="preserve"> través </w:t>
      </w:r>
      <w:r w:rsidRPr="007D448F">
        <w:rPr>
          <w:rFonts w:asciiTheme="minorHAnsi" w:eastAsia="Calibri" w:hAnsiTheme="minorHAnsi" w:cstheme="minorHAnsi"/>
        </w:rPr>
        <w:lastRenderedPageBreak/>
        <w:t xml:space="preserve">de su compromiso con la transformación social y lo que desea transformar en su entorno. Esta visión integral permite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mantenga un enfoque coherente y adaptable, donde lo tangible, lo transformador y lo aspiracional convergen en un s</w:t>
      </w:r>
      <w:r w:rsidRPr="007D448F">
        <w:rPr>
          <w:rFonts w:asciiTheme="minorHAnsi" w:eastAsia="Calibri" w:hAnsiTheme="minorHAnsi" w:cstheme="minorHAnsi"/>
        </w:rPr>
        <w:t>istema que busca tanto el bienestar comunitario como el desarrollo sostenido de la organización.</w:t>
      </w:r>
    </w:p>
    <w:p w14:paraId="774502C6" w14:textId="77777777" w:rsidR="00C8234A" w:rsidRPr="007D448F" w:rsidRDefault="00C8234A" w:rsidP="00AC4ED8">
      <w:pPr>
        <w:spacing w:line="360" w:lineRule="auto"/>
        <w:jc w:val="both"/>
        <w:rPr>
          <w:rFonts w:asciiTheme="minorHAnsi" w:eastAsia="Calibri" w:hAnsiTheme="minorHAnsi" w:cstheme="minorHAnsi"/>
        </w:rPr>
      </w:pPr>
    </w:p>
    <w:p w14:paraId="6178BE10"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Un elemento central en esta interrelación es el flujo continuo de conocimiento en múltiples direcciones. En primer lugar, el flujo bottom-up permite que los s</w:t>
      </w:r>
      <w:r w:rsidRPr="007D448F">
        <w:rPr>
          <w:rFonts w:asciiTheme="minorHAnsi" w:eastAsia="Calibri" w:hAnsiTheme="minorHAnsi" w:cstheme="minorHAnsi"/>
        </w:rPr>
        <w:t xml:space="preserve">aberes situados, las experiencias comunitarias y las prácticas cotidianas emerjan desde las bases y enriquezcan el marco organizativo de </w:t>
      </w:r>
      <w:r w:rsidRPr="007D448F">
        <w:rPr>
          <w:rFonts w:asciiTheme="minorHAnsi" w:eastAsia="Calibri" w:hAnsiTheme="minorHAnsi" w:cstheme="minorHAnsi"/>
          <w:i/>
          <w:iCs/>
        </w:rPr>
        <w:t>Scire populi</w:t>
      </w:r>
      <w:r w:rsidRPr="007D448F">
        <w:rPr>
          <w:rFonts w:asciiTheme="minorHAnsi" w:eastAsia="Calibri" w:hAnsiTheme="minorHAnsi" w:cstheme="minorHAnsi"/>
        </w:rPr>
        <w:t>. Este flujo asegura que el colectivo capture y valore los conocimientos locales, integrándolos en un siste</w:t>
      </w:r>
      <w:r w:rsidRPr="007D448F">
        <w:rPr>
          <w:rFonts w:asciiTheme="minorHAnsi" w:eastAsia="Calibri" w:hAnsiTheme="minorHAnsi" w:cstheme="minorHAnsi"/>
        </w:rPr>
        <w:t>ma que respeta y amplifica las voces de las comunidades. Paralelamente, el flujo top-down, en el que el conocimiento formalizado, las herramientas tecnológicas y las estrategias desarrolladas por el colectivo descienden hacia las comunidades, garantiza que</w:t>
      </w:r>
      <w:r w:rsidRPr="007D448F">
        <w:rPr>
          <w:rFonts w:asciiTheme="minorHAnsi" w:eastAsia="Calibri" w:hAnsiTheme="minorHAnsi" w:cstheme="minorHAnsi"/>
        </w:rPr>
        <w:t xml:space="preserve"> las soluciones sean pertinentes, accesibles y adaptadas a los contextos específicos.</w:t>
      </w:r>
    </w:p>
    <w:p w14:paraId="70206558" w14:textId="77777777" w:rsidR="00C8234A" w:rsidRPr="007D448F" w:rsidRDefault="00C8234A" w:rsidP="00AC4ED8">
      <w:pPr>
        <w:spacing w:line="360" w:lineRule="auto"/>
        <w:jc w:val="both"/>
        <w:rPr>
          <w:rFonts w:asciiTheme="minorHAnsi" w:eastAsia="Calibri" w:hAnsiTheme="minorHAnsi" w:cstheme="minorHAnsi"/>
        </w:rPr>
      </w:pPr>
    </w:p>
    <w:p w14:paraId="25DCD2A3"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Este ciclo bidireccional no solo permite una gestión eficiente del conocimiento, sino que posiciona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como un puente entre los saberes locales y las innovac</w:t>
      </w:r>
      <w:r w:rsidRPr="007D448F">
        <w:rPr>
          <w:rFonts w:asciiTheme="minorHAnsi" w:eastAsia="Calibri" w:hAnsiTheme="minorHAnsi" w:cstheme="minorHAnsi"/>
        </w:rPr>
        <w:t>iones globales. Al actuar como un catalizador de transformación comunitaria, el colectivo promueve la co-creación de soluciones y fortalece las capacidades tanto internas como externas, consolidándose como un agente de cambio inclusivo y colaborativo.</w:t>
      </w:r>
    </w:p>
    <w:p w14:paraId="23897FD3" w14:textId="77777777" w:rsidR="00C8234A" w:rsidRPr="007D448F" w:rsidRDefault="00C8234A" w:rsidP="00AC4ED8">
      <w:pPr>
        <w:spacing w:line="360" w:lineRule="auto"/>
        <w:jc w:val="both"/>
        <w:rPr>
          <w:rFonts w:asciiTheme="minorHAnsi" w:eastAsia="Calibri" w:hAnsiTheme="minorHAnsi" w:cstheme="minorHAnsi"/>
        </w:rPr>
      </w:pPr>
    </w:p>
    <w:p w14:paraId="6BA81B1A" w14:textId="47994A8C" w:rsidR="009F131E"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En última instancia, la interrelación entre los pilares del modelo de gestión del conocimiento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no solo asegura su funcionamiento interno, sino que también refuerza su impacto externo. Al integrar de manera armoniosa lo tangible, lo transfor</w:t>
      </w:r>
      <w:r w:rsidRPr="007D448F">
        <w:rPr>
          <w:rFonts w:asciiTheme="minorHAnsi" w:eastAsia="Calibri" w:hAnsiTheme="minorHAnsi" w:cstheme="minorHAnsi"/>
        </w:rPr>
        <w:t>mador y lo aspiracional, el colectivo no solo se adapta a los desafíos del presente, sino que también construye un camino sostenible hacia el futuro, manteniendo su compromiso con la innovación social y la transformación comunitaria.</w:t>
      </w:r>
    </w:p>
    <w:p w14:paraId="0BDD4324" w14:textId="77777777" w:rsidR="009F131E" w:rsidRPr="007D448F" w:rsidRDefault="009F131E"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lastRenderedPageBreak/>
        <w:t>Para ilustrar el funcionamiento del modelo de gestión del conocimiento de Scire Populi, puede observarse el caso del proyecto de protectores faciales, un ejemplo concreto de cómo el colectivo activa sus capacidades comunitarias y tecnológicas para responder a necesidades sociales.</w:t>
      </w:r>
    </w:p>
    <w:p w14:paraId="42656391" w14:textId="4AD67BB6" w:rsidR="009F131E" w:rsidRPr="007D448F" w:rsidRDefault="009F131E"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Desde 201</w:t>
      </w:r>
      <w:r w:rsidR="009B0A67" w:rsidRPr="007D448F">
        <w:rPr>
          <w:rFonts w:asciiTheme="minorHAnsi" w:eastAsia="Calibri" w:hAnsiTheme="minorHAnsi" w:cstheme="minorHAnsi"/>
        </w:rPr>
        <w:t>8</w:t>
      </w:r>
      <w:r w:rsidRPr="007D448F">
        <w:rPr>
          <w:rFonts w:asciiTheme="minorHAnsi" w:eastAsia="Calibri" w:hAnsiTheme="minorHAnsi" w:cstheme="minorHAnsi"/>
        </w:rPr>
        <w:t xml:space="preserve">, Scire Populi venía desarrollando experiencias en diseño e impresión 3D, formulando proyectos para las convocatorias del programa </w:t>
      </w:r>
      <w:r w:rsidRPr="007D448F">
        <w:rPr>
          <w:rFonts w:asciiTheme="minorHAnsi" w:eastAsia="Calibri" w:hAnsiTheme="minorHAnsi" w:cstheme="minorHAnsi"/>
          <w:i/>
          <w:iCs/>
        </w:rPr>
        <w:t>Clubes Juveniles</w:t>
      </w:r>
      <w:r w:rsidRPr="007D448F">
        <w:rPr>
          <w:rFonts w:asciiTheme="minorHAnsi" w:eastAsia="Calibri" w:hAnsiTheme="minorHAnsi" w:cstheme="minorHAnsi"/>
        </w:rPr>
        <w:t xml:space="preserve"> de la Secretaría de Juventud de Medellín. A través de estos procesos, el colectivo fortaleció sus habilidades en el uso de tecnologías abiertas, llegando incluso a construir su propia impresora 3D para difundir este conocimiento con niños y jóvenes en espacios comunitarios de la ciudad.</w:t>
      </w:r>
    </w:p>
    <w:p w14:paraId="46A980F3" w14:textId="77777777" w:rsidR="009F131E" w:rsidRPr="007D448F" w:rsidRDefault="009F131E"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Cuando en 2020 llegó la emergencia sanitaria por COVID-19, esas capacidades acumuladas se transformaron rápidamente en acción. Gracias a su participación en redes </w:t>
      </w:r>
      <w:r w:rsidRPr="007D448F">
        <w:rPr>
          <w:rFonts w:asciiTheme="minorHAnsi" w:eastAsia="Calibri" w:hAnsiTheme="minorHAnsi" w:cstheme="minorHAnsi"/>
          <w:i/>
          <w:iCs/>
        </w:rPr>
        <w:t>maker</w:t>
      </w:r>
      <w:r w:rsidRPr="007D448F">
        <w:rPr>
          <w:rFonts w:asciiTheme="minorHAnsi" w:eastAsia="Calibri" w:hAnsiTheme="minorHAnsi" w:cstheme="minorHAnsi"/>
        </w:rPr>
        <w:t xml:space="preserve"> internacionales —comunidades digitales que comparten diseños, prototipos y soluciones libres— Scire Populi ya contaba con modelos probados de protectores faciales antes de que se presentara la crisis en Colombia. Con una sola impresora y recursos locales, el grupo inició la producción artesanal desde la vivienda de uno de sus miembros, demostrando cómo el aprendizaje previo y la gestión comunitaria del conocimiento permiten respuestas ágiles en contextos de emergencia.</w:t>
      </w:r>
    </w:p>
    <w:p w14:paraId="6FC4CADB" w14:textId="77777777" w:rsidR="009F131E" w:rsidRPr="007D448F" w:rsidRDefault="009F131E"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El proyecto creció al articularse con la Institución Universitaria Pascual Bravo y la Secretaría de Juventud de Medellín, consolidando una alianza entre comunidad, academia y Estado. En pocos meses, se produjeron más de 5 000 escudos faciales, distribuidos en la Red Hospitalaria de Medellín —incluidos el Hospital General, Metrosalud y el Hospital San Juan de Dios de Santa Rosa de Osos— y en hospitales del Chocó .</w:t>
      </w:r>
    </w:p>
    <w:p w14:paraId="6BA738EE" w14:textId="77777777" w:rsidR="009F131E" w:rsidRPr="007D448F" w:rsidRDefault="009F131E"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Posteriormente, la iniciativa fue reconocida a nivel nacional al ganar una convocatoria internacional de la Agencia Universitaria de la Francofonía (AUF), la cual financió la ampliación del proyecto, permitiendo mejorar los diseños, reducir costos y distribuir más de 13 600 caretas antifluidos en la red hospitalaria de Colombia y Ecuador</w:t>
      </w:r>
    </w:p>
    <w:p w14:paraId="6866A3FE" w14:textId="3E675C03" w:rsidR="009F131E" w:rsidRPr="007D448F" w:rsidRDefault="009B0A6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Esto, como proceso no ocurre de manera lineal, sino en un flujo dinámico donde la experiencia, la reflexión y la acción se retroalimentan continuamente.</w:t>
      </w:r>
    </w:p>
    <w:p w14:paraId="2B99F5C1" w14:textId="66076080" w:rsidR="009B0A67" w:rsidRPr="007D448F" w:rsidRDefault="009B0A67" w:rsidP="00AC4ED8">
      <w:pPr>
        <w:spacing w:line="360" w:lineRule="auto"/>
        <w:ind w:firstLine="720"/>
        <w:jc w:val="both"/>
        <w:rPr>
          <w:rFonts w:asciiTheme="minorHAnsi" w:eastAsia="Calibri" w:hAnsiTheme="minorHAnsi" w:cstheme="minorHAnsi"/>
          <w:b/>
          <w:bCs/>
        </w:rPr>
      </w:pPr>
      <w:r w:rsidRPr="007D448F">
        <w:rPr>
          <w:rFonts w:asciiTheme="minorHAnsi" w:eastAsia="Calibri" w:hAnsiTheme="minorHAnsi" w:cstheme="minorHAnsi"/>
          <w:b/>
          <w:bCs/>
        </w:rPr>
        <w:lastRenderedPageBreak/>
        <w:t>1. Nivel individual</w:t>
      </w:r>
    </w:p>
    <w:p w14:paraId="4C75B2A5" w14:textId="77777777" w:rsidR="009B0A67" w:rsidRPr="007D448F" w:rsidRDefault="009B0A6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El proceso inicia con las personas, entendidas no como receptores pasivos de información, sino como agentes activos de aprendizaje y creación. Cada miembro del colectivo parte de sus propios intereses, saberes y experiencias —ya sean técnicos, culturales o sociales— y los pone en relación con una problemática concreta de su entorno.</w:t>
      </w:r>
    </w:p>
    <w:p w14:paraId="5A53535C" w14:textId="16F95E63" w:rsidR="009B0A67" w:rsidRPr="007D448F" w:rsidRDefault="009B0A6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En el caso de los protectores faciales, por ejemplo, fueron los conocimientos previos en diseño e impresión 3D adquiridos por algunos jóvenes desde 2018 los que permitieron iniciar la búsqueda de soluciones locales ante la crisis sanitaria. Aquí, el conocimiento se reconoce como situado y experiencial, es decir, nace de la práctica y se transforma al enfrentarse con una necesidad real.</w:t>
      </w:r>
    </w:p>
    <w:p w14:paraId="49B1CE15" w14:textId="11F41A5D" w:rsidR="009B0A67" w:rsidRPr="007D448F" w:rsidRDefault="009B0A67" w:rsidP="00AC4ED8">
      <w:pPr>
        <w:spacing w:line="360" w:lineRule="auto"/>
        <w:ind w:firstLine="720"/>
        <w:jc w:val="both"/>
        <w:rPr>
          <w:rFonts w:asciiTheme="minorHAnsi" w:eastAsia="Calibri" w:hAnsiTheme="minorHAnsi" w:cstheme="minorHAnsi"/>
        </w:rPr>
      </w:pPr>
    </w:p>
    <w:p w14:paraId="453BD76B" w14:textId="1F5A4B4C" w:rsidR="009B0A67" w:rsidRPr="007D448F" w:rsidRDefault="009B0A67" w:rsidP="00AC4ED8">
      <w:pPr>
        <w:spacing w:line="360" w:lineRule="auto"/>
        <w:ind w:firstLine="720"/>
        <w:jc w:val="both"/>
        <w:rPr>
          <w:rFonts w:asciiTheme="minorHAnsi" w:eastAsia="Calibri" w:hAnsiTheme="minorHAnsi" w:cstheme="minorHAnsi"/>
          <w:b/>
          <w:bCs/>
        </w:rPr>
      </w:pPr>
      <w:r w:rsidRPr="007D448F">
        <w:rPr>
          <w:rFonts w:asciiTheme="minorHAnsi" w:eastAsia="Calibri" w:hAnsiTheme="minorHAnsi" w:cstheme="minorHAnsi"/>
          <w:b/>
          <w:bCs/>
        </w:rPr>
        <w:t>2. Nivel relacional</w:t>
      </w:r>
    </w:p>
    <w:p w14:paraId="23C3EAE8" w14:textId="77777777" w:rsidR="009B0A67" w:rsidRPr="007D448F" w:rsidRDefault="009B0A6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El siguiente nivel corresponde al espacio comunitario, donde el conocimiento individual se pone en diálogo con el saber de otros.</w:t>
      </w:r>
      <w:r w:rsidRPr="007D448F">
        <w:rPr>
          <w:rFonts w:asciiTheme="minorHAnsi" w:eastAsia="Calibri" w:hAnsiTheme="minorHAnsi" w:cstheme="minorHAnsi"/>
        </w:rPr>
        <w:br/>
        <w:t>Scire Populi fomenta comunidades de práctica en las que el aprendizaje ocurre mediante la colaboración, la conversación y el trabajo conjunto. Las ideas individuales se contrastan, se afinan y se experimentan colectivamente, dando origen a saberes compartidos y a un sentido de propósito común.</w:t>
      </w:r>
    </w:p>
    <w:p w14:paraId="2E178140" w14:textId="77777777" w:rsidR="009B0A67" w:rsidRPr="007D448F" w:rsidRDefault="009B0A6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Durante la pandemia, este nivel se manifestó cuando los miembros del colectivo articularon esfuerzos con otras redes maker locales e internacionales, compartiendo diseños, pruebas y prototipos abiertos. Este intercambio evidenció cómo el conocimiento puede circular horizontalmente entre pares, potenciando la creatividad y la eficacia de las soluciones.</w:t>
      </w:r>
    </w:p>
    <w:p w14:paraId="56C64C37" w14:textId="2EFB1B50" w:rsidR="009B0A67" w:rsidRPr="007D448F" w:rsidRDefault="009B0A67" w:rsidP="00AC4ED8">
      <w:pPr>
        <w:spacing w:line="360" w:lineRule="auto"/>
        <w:ind w:firstLine="720"/>
        <w:jc w:val="both"/>
        <w:rPr>
          <w:rFonts w:asciiTheme="minorHAnsi" w:eastAsia="Calibri" w:hAnsiTheme="minorHAnsi" w:cstheme="minorHAnsi"/>
        </w:rPr>
      </w:pPr>
    </w:p>
    <w:p w14:paraId="1066BD44" w14:textId="72539989" w:rsidR="009B0A67" w:rsidRPr="007D448F" w:rsidRDefault="009B0A67" w:rsidP="00AC4ED8">
      <w:pPr>
        <w:spacing w:line="360" w:lineRule="auto"/>
        <w:ind w:firstLine="720"/>
        <w:jc w:val="both"/>
        <w:rPr>
          <w:rFonts w:asciiTheme="minorHAnsi" w:eastAsia="Calibri" w:hAnsiTheme="minorHAnsi" w:cstheme="minorHAnsi"/>
          <w:b/>
          <w:bCs/>
        </w:rPr>
      </w:pPr>
      <w:r w:rsidRPr="007D448F">
        <w:rPr>
          <w:rFonts w:asciiTheme="minorHAnsi" w:eastAsia="Calibri" w:hAnsiTheme="minorHAnsi" w:cstheme="minorHAnsi"/>
          <w:b/>
          <w:bCs/>
        </w:rPr>
        <w:t>3. Nivel organizativo</w:t>
      </w:r>
    </w:p>
    <w:p w14:paraId="507780AA" w14:textId="77777777" w:rsidR="009B0A67" w:rsidRPr="007D448F" w:rsidRDefault="009B0A6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En este nivel, Scire Populi actúa como mediador y catalizador. Su rol es integrar los aprendizajes individuales y comunitarios en un sistema más amplio de gestión del conocimiento, </w:t>
      </w:r>
      <w:r w:rsidRPr="007D448F">
        <w:rPr>
          <w:rFonts w:asciiTheme="minorHAnsi" w:eastAsia="Calibri" w:hAnsiTheme="minorHAnsi" w:cstheme="minorHAnsi"/>
        </w:rPr>
        <w:lastRenderedPageBreak/>
        <w:t>donde se documentan las experiencias, se sistematizan los procesos y se comparten los resultados.</w:t>
      </w:r>
    </w:p>
    <w:p w14:paraId="138FE4FC" w14:textId="77777777" w:rsidR="009B0A67" w:rsidRPr="007D448F" w:rsidRDefault="009B0A6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El colectivo transforma las acciones locales en prácticas replicables, construyendo una memoria organizacional viva que orienta sus futuras intervenciones. Este proceso de sistematización convierte la experiencia en conocimiento explícito: manuales, metodologías, instructivos o narrativas que otros grupos pueden adaptar y mejorar.</w:t>
      </w:r>
    </w:p>
    <w:p w14:paraId="12504841" w14:textId="77777777" w:rsidR="009B0A67" w:rsidRPr="007D448F" w:rsidRDefault="009B0A6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En el proyecto de protectores faciales, Scire Populi no solo fabricó dispositivos, sino que registró cada paso, desde la configuración técnica de los modelos hasta los canales logísticos de distribución, consolidando así un conocimiento abierto y transferible. Esta fase demuestra cómo el saber tácito se transforma en conocimiento codificado, siguiendo el ciclo SECI propuesto por Nonaka y Takeuchi (1995).</w:t>
      </w:r>
    </w:p>
    <w:p w14:paraId="2CF09BA3" w14:textId="56B66986" w:rsidR="009B0A67" w:rsidRPr="007D448F" w:rsidRDefault="009B0A67" w:rsidP="00AC4ED8">
      <w:pPr>
        <w:spacing w:line="360" w:lineRule="auto"/>
        <w:ind w:firstLine="720"/>
        <w:jc w:val="both"/>
        <w:rPr>
          <w:rFonts w:asciiTheme="minorHAnsi" w:eastAsia="Calibri" w:hAnsiTheme="minorHAnsi" w:cstheme="minorHAnsi"/>
        </w:rPr>
      </w:pPr>
    </w:p>
    <w:p w14:paraId="258F94A2" w14:textId="5CC8506D" w:rsidR="009B0A67" w:rsidRPr="007D448F" w:rsidRDefault="009B0A67" w:rsidP="00AC4ED8">
      <w:pPr>
        <w:spacing w:line="360" w:lineRule="auto"/>
        <w:ind w:firstLine="720"/>
        <w:jc w:val="both"/>
        <w:rPr>
          <w:rFonts w:asciiTheme="minorHAnsi" w:eastAsia="Calibri" w:hAnsiTheme="minorHAnsi" w:cstheme="minorHAnsi"/>
          <w:b/>
          <w:bCs/>
        </w:rPr>
      </w:pPr>
      <w:r w:rsidRPr="007D448F">
        <w:rPr>
          <w:rFonts w:asciiTheme="minorHAnsi" w:eastAsia="Calibri" w:hAnsiTheme="minorHAnsi" w:cstheme="minorHAnsi"/>
          <w:b/>
          <w:bCs/>
        </w:rPr>
        <w:t>4. Nivel institucional y territorial</w:t>
      </w:r>
    </w:p>
    <w:p w14:paraId="56162605" w14:textId="197CD735" w:rsidR="009B0A67" w:rsidRPr="007D448F" w:rsidRDefault="009B0A6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Una vez sistematizado, el conocimiento se proyecta hacia redes más amplias.</w:t>
      </w:r>
      <w:r w:rsidRPr="007D448F">
        <w:rPr>
          <w:rFonts w:asciiTheme="minorHAnsi" w:eastAsia="Calibri" w:hAnsiTheme="minorHAnsi" w:cstheme="minorHAnsi"/>
        </w:rPr>
        <w:br/>
        <w:t>Scire Populi se conecta con instituciones académicas, entidades públicas y redes internacionales, generando alianzas que fortalecen el impacto y legitiman el aprendizaje colectivo. La alianza con la Institución Universitaria Pascual Bravo, la Universidad Nacional, la Secretaría de Juventud de Medellín y la Agencia Universitaria de la Francofonía (AUF) permitió escalar el proyecto de protectores faciales, pasando de una impresora artesanal a un proceso de producción tecnológicamente sostenido y socialmente reconocido.</w:t>
      </w:r>
    </w:p>
    <w:p w14:paraId="2ABD761E" w14:textId="7EEDB349" w:rsidR="009B0A67" w:rsidRPr="007D448F" w:rsidRDefault="009B0A6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Aquí, el conocimiento fluye desde la base juvenil tribal hacia los niveles institucionales, materializando política pública, modelo pedagógico y siendo un referente de innovación social. Lo que surge de la práctica local se convierte en un insumo estratégico para la ciudad, demostrando que la inteligencia colectiva puede institucionalizarse sin perder su carácter participativo y libre.</w:t>
      </w:r>
    </w:p>
    <w:p w14:paraId="416930BE" w14:textId="025BCC4B" w:rsidR="009B0A67" w:rsidRPr="007D448F" w:rsidRDefault="009B0A67" w:rsidP="00AC4ED8">
      <w:pPr>
        <w:spacing w:line="360" w:lineRule="auto"/>
        <w:jc w:val="both"/>
        <w:rPr>
          <w:rFonts w:asciiTheme="minorHAnsi" w:eastAsia="Calibri" w:hAnsiTheme="minorHAnsi" w:cstheme="minorHAnsi"/>
        </w:rPr>
      </w:pPr>
    </w:p>
    <w:p w14:paraId="7B7FCCAD" w14:textId="16B91DBC" w:rsidR="009B0A67" w:rsidRPr="007D448F" w:rsidRDefault="009B0A67" w:rsidP="00AC4ED8">
      <w:pPr>
        <w:spacing w:line="360" w:lineRule="auto"/>
        <w:ind w:firstLine="720"/>
        <w:jc w:val="both"/>
        <w:rPr>
          <w:rFonts w:asciiTheme="minorHAnsi" w:eastAsia="Calibri" w:hAnsiTheme="minorHAnsi" w:cstheme="minorHAnsi"/>
          <w:b/>
          <w:bCs/>
        </w:rPr>
      </w:pPr>
      <w:r w:rsidRPr="007D448F">
        <w:rPr>
          <w:rFonts w:asciiTheme="minorHAnsi" w:eastAsia="Calibri" w:hAnsiTheme="minorHAnsi" w:cstheme="minorHAnsi"/>
          <w:b/>
          <w:bCs/>
        </w:rPr>
        <w:t>5. Retroalimentación</w:t>
      </w:r>
    </w:p>
    <w:p w14:paraId="70DBF903" w14:textId="345FD93A" w:rsidR="009B0A67" w:rsidRPr="007D448F" w:rsidRDefault="009B0A6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lastRenderedPageBreak/>
        <w:t>Finalmente, el conocimiento retorna a su punto de origen, las personas.</w:t>
      </w:r>
      <w:r w:rsidRPr="007D448F">
        <w:rPr>
          <w:rFonts w:asciiTheme="minorHAnsi" w:eastAsia="Calibri" w:hAnsiTheme="minorHAnsi" w:cstheme="minorHAnsi"/>
        </w:rPr>
        <w:br/>
        <w:t>A través de procesos de formación, acompañamiento y socialización, los aprendizajes se devuelven al territorio para inspirar nuevas prácticas. Los talleres, prototipos abiertos, manuales y narrativas del colectivo se convierten en recursos que otros grupos y comunidades pueden utilizar, adaptando el modelo a sus propias realidades.</w:t>
      </w:r>
    </w:p>
    <w:p w14:paraId="41ECE525" w14:textId="7FE4802C" w:rsidR="009B0A67" w:rsidRPr="007D448F" w:rsidRDefault="009B0A6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De esta forma, el flujo del conocimiento en Scire Populi no termina en la institucionalización, sino que reabre el ciclo, cada experiencia le permite a los participantes el aprendizaje de haber realizado una apuesta, lo aprendido se comparte, se transforma y vuelve a generar innovación desde </w:t>
      </w:r>
      <w:r w:rsidR="00E02F53" w:rsidRPr="007D448F">
        <w:rPr>
          <w:rFonts w:asciiTheme="minorHAnsi" w:eastAsia="Calibri" w:hAnsiTheme="minorHAnsi" w:cstheme="minorHAnsi"/>
        </w:rPr>
        <w:t>una base mas experimentada y preparada en contextos de realidad</w:t>
      </w:r>
      <w:r w:rsidRPr="007D448F">
        <w:rPr>
          <w:rFonts w:asciiTheme="minorHAnsi" w:eastAsia="Calibri" w:hAnsiTheme="minorHAnsi" w:cstheme="minorHAnsi"/>
        </w:rPr>
        <w:t>.</w:t>
      </w:r>
    </w:p>
    <w:p w14:paraId="5AB9701F" w14:textId="77777777" w:rsidR="009B0A67" w:rsidRPr="007D448F" w:rsidRDefault="009B0A67" w:rsidP="00AC4ED8">
      <w:pPr>
        <w:spacing w:line="360" w:lineRule="auto"/>
        <w:ind w:firstLine="720"/>
        <w:jc w:val="both"/>
        <w:rPr>
          <w:rFonts w:asciiTheme="minorHAnsi" w:eastAsia="Calibri" w:hAnsiTheme="minorHAnsi" w:cstheme="minorHAnsi"/>
        </w:rPr>
      </w:pPr>
    </w:p>
    <w:p w14:paraId="0715C82B" w14:textId="7B0664A9" w:rsidR="00D24058" w:rsidRPr="007D448F" w:rsidRDefault="00816E5F" w:rsidP="00AC4ED8">
      <w:pPr>
        <w:pStyle w:val="Ttulo1"/>
        <w:spacing w:line="360" w:lineRule="auto"/>
        <w:rPr>
          <w:rFonts w:asciiTheme="minorHAnsi" w:hAnsiTheme="minorHAnsi" w:cstheme="minorHAnsi"/>
        </w:rPr>
      </w:pPr>
      <w:bookmarkStart w:id="152" w:name="_Toc210849932"/>
      <w:r w:rsidRPr="007D448F">
        <w:rPr>
          <w:rFonts w:asciiTheme="minorHAnsi" w:hAnsiTheme="minorHAnsi" w:cstheme="minorHAnsi"/>
        </w:rPr>
        <w:t>Actualización de</w:t>
      </w:r>
      <w:r w:rsidR="00100FD1" w:rsidRPr="007D448F">
        <w:rPr>
          <w:rFonts w:asciiTheme="minorHAnsi" w:hAnsiTheme="minorHAnsi" w:cstheme="minorHAnsi"/>
        </w:rPr>
        <w:t xml:space="preserve"> la propuesta de</w:t>
      </w:r>
      <w:r w:rsidRPr="007D448F">
        <w:rPr>
          <w:rFonts w:asciiTheme="minorHAnsi" w:hAnsiTheme="minorHAnsi" w:cstheme="minorHAnsi"/>
        </w:rPr>
        <w:t xml:space="preserve"> modelo de gestión del conocimiento de Scire Populi</w:t>
      </w:r>
      <w:bookmarkEnd w:id="152"/>
      <w:r w:rsidRPr="007D448F">
        <w:rPr>
          <w:rFonts w:asciiTheme="minorHAnsi" w:hAnsiTheme="minorHAnsi" w:cstheme="minorHAnsi"/>
        </w:rPr>
        <w:t xml:space="preserve"> </w:t>
      </w:r>
    </w:p>
    <w:p w14:paraId="13F98672" w14:textId="77777777" w:rsidR="00816E5F" w:rsidRPr="007D448F" w:rsidRDefault="00816E5F" w:rsidP="00AC4ED8">
      <w:pPr>
        <w:spacing w:line="360" w:lineRule="auto"/>
        <w:rPr>
          <w:rFonts w:asciiTheme="minorHAnsi" w:hAnsiTheme="minorHAnsi" w:cstheme="minorHAnsi"/>
          <w:lang w:eastAsia="es-CO"/>
        </w:rPr>
      </w:pPr>
    </w:p>
    <w:p w14:paraId="31DB7E0A" w14:textId="6D762F26" w:rsidR="00816E5F" w:rsidRPr="007D448F" w:rsidRDefault="00816E5F"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A continuación</w:t>
      </w:r>
      <w:r w:rsidR="00ED59EB" w:rsidRPr="007D448F">
        <w:rPr>
          <w:rFonts w:asciiTheme="minorHAnsi" w:eastAsia="Calibri" w:hAnsiTheme="minorHAnsi" w:cstheme="minorHAnsi"/>
        </w:rPr>
        <w:t>, en la figure 2</w:t>
      </w:r>
      <w:r w:rsidRPr="007D448F">
        <w:rPr>
          <w:rFonts w:asciiTheme="minorHAnsi" w:eastAsia="Calibri" w:hAnsiTheme="minorHAnsi" w:cstheme="minorHAnsi"/>
        </w:rPr>
        <w:t xml:space="preserve"> se presenta la versión actualizada del modelo de gestión del conocimiento de Scire Populi, producto del proceso de socialización con el colectivo y de sus observaciones directas sobre la primera propuesta. En esa devolución se solicitó simplificar la visualización, fortalecer la identidad simbólica (incorporando el </w:t>
      </w:r>
      <w:r w:rsidR="009F131E" w:rsidRPr="007D448F">
        <w:rPr>
          <w:rFonts w:asciiTheme="minorHAnsi" w:eastAsia="Calibri" w:hAnsiTheme="minorHAnsi" w:cstheme="minorHAnsi"/>
        </w:rPr>
        <w:t>Barranquero</w:t>
      </w:r>
      <w:r w:rsidRPr="007D448F">
        <w:rPr>
          <w:rFonts w:asciiTheme="minorHAnsi" w:eastAsia="Calibri" w:hAnsiTheme="minorHAnsi" w:cstheme="minorHAnsi"/>
        </w:rPr>
        <w:t xml:space="preserve">) y alinear el lenguaje cromático con el sentido operativo del modelo. La presente versión responde a dichas indicaciones y mantiene continuidad con la arquitectura por pilares ya validada. </w:t>
      </w:r>
    </w:p>
    <w:p w14:paraId="76C1ABC5" w14:textId="77777777" w:rsidR="00ED59EB" w:rsidRPr="007D448F" w:rsidRDefault="00816E5F" w:rsidP="00AC4ED8">
      <w:pPr>
        <w:keepNext/>
        <w:spacing w:line="360" w:lineRule="auto"/>
        <w:ind w:firstLine="720"/>
        <w:jc w:val="center"/>
        <w:rPr>
          <w:rFonts w:asciiTheme="minorHAnsi" w:hAnsiTheme="minorHAnsi" w:cstheme="minorHAnsi"/>
        </w:rPr>
      </w:pPr>
      <w:r w:rsidRPr="007D448F">
        <w:rPr>
          <w:rFonts w:asciiTheme="minorHAnsi" w:eastAsia="Calibri" w:hAnsiTheme="minorHAnsi" w:cstheme="minorHAnsi"/>
          <w:noProof/>
        </w:rPr>
        <w:lastRenderedPageBreak/>
        <w:drawing>
          <wp:inline distT="0" distB="0" distL="0" distR="0" wp14:anchorId="443C1C50" wp14:editId="5149DE9D">
            <wp:extent cx="3721395" cy="3736106"/>
            <wp:effectExtent l="0" t="0" r="0" b="0"/>
            <wp:docPr id="13536764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676484" name=""/>
                    <pic:cNvPicPr/>
                  </pic:nvPicPr>
                  <pic:blipFill>
                    <a:blip r:embed="rId11"/>
                    <a:stretch>
                      <a:fillRect/>
                    </a:stretch>
                  </pic:blipFill>
                  <pic:spPr>
                    <a:xfrm>
                      <a:off x="0" y="0"/>
                      <a:ext cx="3730205" cy="3744951"/>
                    </a:xfrm>
                    <a:prstGeom prst="rect">
                      <a:avLst/>
                    </a:prstGeom>
                  </pic:spPr>
                </pic:pic>
              </a:graphicData>
            </a:graphic>
          </wp:inline>
        </w:drawing>
      </w:r>
    </w:p>
    <w:p w14:paraId="76556D74" w14:textId="23D39826" w:rsidR="00816E5F" w:rsidRPr="007D448F" w:rsidRDefault="00ED59EB" w:rsidP="00AC4ED8">
      <w:pPr>
        <w:pStyle w:val="Descripcin"/>
        <w:spacing w:line="360" w:lineRule="auto"/>
        <w:jc w:val="center"/>
        <w:rPr>
          <w:rFonts w:asciiTheme="minorHAnsi" w:eastAsia="Calibri" w:hAnsiTheme="minorHAnsi" w:cstheme="minorHAnsi"/>
          <w:lang w:eastAsia="en-US"/>
        </w:rPr>
      </w:pPr>
      <w:bookmarkStart w:id="153" w:name="_Toc210845454"/>
      <w:r w:rsidRPr="007D448F">
        <w:rPr>
          <w:rFonts w:asciiTheme="minorHAnsi" w:hAnsiTheme="minorHAnsi" w:cstheme="minorHAnsi"/>
        </w:rPr>
        <w:t xml:space="preserve">Figure </w:t>
      </w:r>
      <w:r w:rsidRPr="007D448F">
        <w:rPr>
          <w:rFonts w:asciiTheme="minorHAnsi" w:hAnsiTheme="minorHAnsi" w:cstheme="minorHAnsi"/>
        </w:rPr>
        <w:fldChar w:fldCharType="begin"/>
      </w:r>
      <w:r w:rsidRPr="007D448F">
        <w:rPr>
          <w:rFonts w:asciiTheme="minorHAnsi" w:hAnsiTheme="minorHAnsi" w:cstheme="minorHAnsi"/>
        </w:rPr>
        <w:instrText xml:space="preserve"> SEQ Figure \* ARABIC </w:instrText>
      </w:r>
      <w:r w:rsidRPr="007D448F">
        <w:rPr>
          <w:rFonts w:asciiTheme="minorHAnsi" w:hAnsiTheme="minorHAnsi" w:cstheme="minorHAnsi"/>
        </w:rPr>
        <w:fldChar w:fldCharType="separate"/>
      </w:r>
      <w:r w:rsidR="00B151A7" w:rsidRPr="007D448F">
        <w:rPr>
          <w:rFonts w:asciiTheme="minorHAnsi" w:hAnsiTheme="minorHAnsi" w:cstheme="minorHAnsi"/>
          <w:noProof/>
        </w:rPr>
        <w:t>3</w:t>
      </w:r>
      <w:r w:rsidRPr="007D448F">
        <w:rPr>
          <w:rFonts w:asciiTheme="minorHAnsi" w:hAnsiTheme="minorHAnsi" w:cstheme="minorHAnsi"/>
        </w:rPr>
        <w:fldChar w:fldCharType="end"/>
      </w:r>
      <w:r w:rsidRPr="007D448F">
        <w:rPr>
          <w:rFonts w:asciiTheme="minorHAnsi" w:hAnsiTheme="minorHAnsi" w:cstheme="minorHAnsi"/>
        </w:rPr>
        <w:t xml:space="preserve"> Propuesta de modelo de gestión para Scire Populi revisada, </w:t>
      </w:r>
      <w:r w:rsidR="00B151A7" w:rsidRPr="007D448F">
        <w:rPr>
          <w:rFonts w:asciiTheme="minorHAnsi" w:hAnsiTheme="minorHAnsi" w:cstheme="minorHAnsi"/>
        </w:rPr>
        <w:t>Elaboración</w:t>
      </w:r>
      <w:r w:rsidRPr="007D448F">
        <w:rPr>
          <w:rFonts w:asciiTheme="minorHAnsi" w:hAnsiTheme="minorHAnsi" w:cstheme="minorHAnsi"/>
        </w:rPr>
        <w:t xml:space="preserve"> propia</w:t>
      </w:r>
      <w:bookmarkEnd w:id="153"/>
    </w:p>
    <w:p w14:paraId="2976893F" w14:textId="77777777" w:rsidR="00816E5F" w:rsidRPr="007D448F" w:rsidRDefault="00816E5F" w:rsidP="00AC4ED8">
      <w:pPr>
        <w:spacing w:line="360" w:lineRule="auto"/>
        <w:rPr>
          <w:rFonts w:asciiTheme="minorHAnsi" w:eastAsia="Calibri" w:hAnsiTheme="minorHAnsi" w:cstheme="minorHAnsi"/>
          <w:lang w:eastAsia="es-CO"/>
        </w:rPr>
      </w:pPr>
    </w:p>
    <w:p w14:paraId="1DEFEC2E" w14:textId="2826945B" w:rsidR="00816E5F" w:rsidRPr="007D448F" w:rsidRDefault="00740121" w:rsidP="00AC4ED8">
      <w:pPr>
        <w:pStyle w:val="Ttulo2"/>
        <w:spacing w:line="360" w:lineRule="auto"/>
        <w:rPr>
          <w:rFonts w:asciiTheme="minorHAnsi" w:hAnsiTheme="minorHAnsi" w:cstheme="minorHAnsi"/>
        </w:rPr>
      </w:pPr>
      <w:bookmarkStart w:id="154" w:name="_Toc210849933"/>
      <w:r w:rsidRPr="007D448F">
        <w:rPr>
          <w:rFonts w:asciiTheme="minorHAnsi" w:hAnsiTheme="minorHAnsi" w:cstheme="minorHAnsi"/>
        </w:rPr>
        <w:t>C</w:t>
      </w:r>
      <w:r w:rsidR="00816E5F" w:rsidRPr="007D448F">
        <w:rPr>
          <w:rFonts w:asciiTheme="minorHAnsi" w:hAnsiTheme="minorHAnsi" w:cstheme="minorHAnsi"/>
        </w:rPr>
        <w:t>olor y principio de identidad</w:t>
      </w:r>
      <w:bookmarkEnd w:id="154"/>
    </w:p>
    <w:p w14:paraId="1EF26B5D" w14:textId="77777777" w:rsidR="00ED59EB" w:rsidRPr="007D448F" w:rsidRDefault="00ED59EB" w:rsidP="00AC4ED8">
      <w:pPr>
        <w:spacing w:line="360" w:lineRule="auto"/>
        <w:ind w:firstLine="720"/>
        <w:jc w:val="both"/>
        <w:rPr>
          <w:rFonts w:asciiTheme="minorHAnsi" w:eastAsia="Calibri" w:hAnsiTheme="minorHAnsi" w:cstheme="minorHAnsi"/>
        </w:rPr>
      </w:pPr>
    </w:p>
    <w:p w14:paraId="184457A3" w14:textId="1296428F" w:rsidR="00816E5F" w:rsidRPr="007D448F" w:rsidRDefault="00816E5F" w:rsidP="00AC4ED8">
      <w:pPr>
        <w:spacing w:line="360" w:lineRule="auto"/>
        <w:ind w:firstLine="720"/>
        <w:jc w:val="both"/>
        <w:rPr>
          <w:rFonts w:asciiTheme="minorHAnsi" w:eastAsia="Calibri" w:hAnsiTheme="minorHAnsi" w:cstheme="minorHAnsi"/>
        </w:rPr>
      </w:pPr>
      <w:bookmarkStart w:id="155" w:name="OLE_LINK1"/>
      <w:r w:rsidRPr="007D448F">
        <w:rPr>
          <w:rFonts w:asciiTheme="minorHAnsi" w:eastAsia="Calibri" w:hAnsiTheme="minorHAnsi" w:cstheme="minorHAnsi"/>
        </w:rPr>
        <w:t>El modelo</w:t>
      </w:r>
      <w:r w:rsidR="007E78C8" w:rsidRPr="007D448F">
        <w:rPr>
          <w:rFonts w:asciiTheme="minorHAnsi" w:eastAsia="Calibri" w:hAnsiTheme="minorHAnsi" w:cstheme="minorHAnsi"/>
        </w:rPr>
        <w:t xml:space="preserve"> actualizado</w:t>
      </w:r>
      <w:r w:rsidRPr="007D448F">
        <w:rPr>
          <w:rFonts w:asciiTheme="minorHAnsi" w:eastAsia="Calibri" w:hAnsiTheme="minorHAnsi" w:cstheme="minorHAnsi"/>
        </w:rPr>
        <w:t xml:space="preserve"> </w:t>
      </w:r>
      <w:r w:rsidR="00ED59EB" w:rsidRPr="007D448F">
        <w:rPr>
          <w:rFonts w:asciiTheme="minorHAnsi" w:eastAsia="Calibri" w:hAnsiTheme="minorHAnsi" w:cstheme="minorHAnsi"/>
        </w:rPr>
        <w:t>incorpora</w:t>
      </w:r>
      <w:r w:rsidRPr="007D448F">
        <w:rPr>
          <w:rFonts w:asciiTheme="minorHAnsi" w:eastAsia="Calibri" w:hAnsiTheme="minorHAnsi" w:cstheme="minorHAnsi"/>
        </w:rPr>
        <w:t xml:space="preserve"> un código cromático funcional que expresa niveles de madurez del conocimiento y ubica cada componente en el flujo operativo del colectivo:</w:t>
      </w:r>
    </w:p>
    <w:p w14:paraId="10E2C12A" w14:textId="77777777" w:rsidR="00816E5F" w:rsidRPr="007D448F" w:rsidRDefault="00816E5F" w:rsidP="00AC4ED8">
      <w:pPr>
        <w:pStyle w:val="Prrafodelista"/>
        <w:numPr>
          <w:ilvl w:val="0"/>
          <w:numId w:val="40"/>
        </w:numPr>
        <w:tabs>
          <w:tab w:val="num" w:pos="720"/>
        </w:tabs>
        <w:spacing w:line="360" w:lineRule="auto"/>
        <w:jc w:val="both"/>
        <w:rPr>
          <w:rFonts w:eastAsia="Calibri" w:cstheme="minorHAnsi"/>
        </w:rPr>
      </w:pPr>
      <w:r w:rsidRPr="007D448F">
        <w:rPr>
          <w:rFonts w:eastAsia="Calibri" w:cstheme="minorHAnsi"/>
        </w:rPr>
        <w:t xml:space="preserve">Azul (cielo): lo visible pero aún intangible. Es el plano donde se conceptualizan y se ordenan las capacidades y los aprendizajes; orienta la visión y permite proyectar. </w:t>
      </w:r>
    </w:p>
    <w:p w14:paraId="6C8EC9DD" w14:textId="3BE91631" w:rsidR="00816E5F" w:rsidRPr="007D448F" w:rsidRDefault="00816E5F" w:rsidP="00AC4ED8">
      <w:pPr>
        <w:pStyle w:val="Prrafodelista"/>
        <w:numPr>
          <w:ilvl w:val="0"/>
          <w:numId w:val="40"/>
        </w:numPr>
        <w:tabs>
          <w:tab w:val="num" w:pos="720"/>
        </w:tabs>
        <w:spacing w:line="360" w:lineRule="auto"/>
        <w:jc w:val="both"/>
        <w:rPr>
          <w:rFonts w:eastAsia="Calibri" w:cstheme="minorHAnsi"/>
        </w:rPr>
      </w:pPr>
      <w:r w:rsidRPr="007D448F">
        <w:rPr>
          <w:rFonts w:eastAsia="Calibri" w:cstheme="minorHAnsi"/>
        </w:rPr>
        <w:t xml:space="preserve">Amarillo (sol naciente): la promesa en consolidación. Concentra las necesidades que movilizan, la identificación de oportunidades y la mejora continua que asegura tránsito de lo potencial a lo realizable. </w:t>
      </w:r>
    </w:p>
    <w:p w14:paraId="6D712B36" w14:textId="4B569F31" w:rsidR="00816E5F" w:rsidRPr="007D448F" w:rsidRDefault="00816E5F" w:rsidP="00AC4ED8">
      <w:pPr>
        <w:pStyle w:val="Prrafodelista"/>
        <w:numPr>
          <w:ilvl w:val="0"/>
          <w:numId w:val="40"/>
        </w:numPr>
        <w:tabs>
          <w:tab w:val="num" w:pos="720"/>
        </w:tabs>
        <w:spacing w:line="360" w:lineRule="auto"/>
        <w:jc w:val="both"/>
        <w:rPr>
          <w:rFonts w:eastAsia="Calibri" w:cstheme="minorHAnsi"/>
        </w:rPr>
      </w:pPr>
      <w:r w:rsidRPr="007D448F">
        <w:rPr>
          <w:rFonts w:eastAsia="Calibri" w:cstheme="minorHAnsi"/>
        </w:rPr>
        <w:t xml:space="preserve">Verdes (tierra): lo tangible y trabajable. Reúne a las personas, los saberes, las experiencias y las prácticas situadas (territorio–identidad–comunidad) como base material del </w:t>
      </w:r>
      <w:r w:rsidRPr="007D448F">
        <w:rPr>
          <w:rFonts w:eastAsia="Calibri" w:cstheme="minorHAnsi"/>
        </w:rPr>
        <w:lastRenderedPageBreak/>
        <w:t xml:space="preserve">aprendizaje y de la acción. El </w:t>
      </w:r>
      <w:r w:rsidR="007E78C8" w:rsidRPr="007D448F">
        <w:rPr>
          <w:rFonts w:eastAsia="Calibri" w:cstheme="minorHAnsi"/>
        </w:rPr>
        <w:t>Barranquero</w:t>
      </w:r>
      <w:r w:rsidRPr="007D448F">
        <w:rPr>
          <w:rFonts w:eastAsia="Calibri" w:cstheme="minorHAnsi"/>
        </w:rPr>
        <w:t xml:space="preserve"> simboliza esa habitabilidad de relieves desafiantes: convertir terrenos difíciles en hogar es la metáfora de cómo el colectivo transforma contextos complejos en espacios de trabajo y conocimiento útil.</w:t>
      </w:r>
    </w:p>
    <w:bookmarkEnd w:id="155"/>
    <w:p w14:paraId="59C189FE" w14:textId="66E1C168" w:rsidR="00ED59EB" w:rsidRPr="007D448F" w:rsidRDefault="00740121" w:rsidP="00AC4ED8">
      <w:pPr>
        <w:tabs>
          <w:tab w:val="num" w:pos="720"/>
        </w:tabs>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A continuación se presenta la tabla 8 que presenta estos elementos de identidad y los relaciona con su significado conceptual y su aplicación dentro del modelo.</w:t>
      </w:r>
    </w:p>
    <w:p w14:paraId="43308223" w14:textId="6BAC8789" w:rsidR="00740121" w:rsidRPr="007D448F" w:rsidRDefault="00740121" w:rsidP="00AC4ED8">
      <w:pPr>
        <w:pStyle w:val="Descripcin"/>
        <w:keepNext/>
        <w:spacing w:line="360" w:lineRule="auto"/>
        <w:jc w:val="both"/>
        <w:rPr>
          <w:rFonts w:asciiTheme="minorHAnsi" w:hAnsiTheme="minorHAnsi" w:cstheme="minorHAnsi"/>
        </w:rPr>
      </w:pPr>
      <w:bookmarkStart w:id="156" w:name="_Toc210845451"/>
      <w:r w:rsidRPr="007D448F">
        <w:rPr>
          <w:rFonts w:asciiTheme="minorHAnsi" w:hAnsiTheme="minorHAnsi" w:cstheme="minorHAnsi"/>
        </w:rPr>
        <w:t xml:space="preserve">Table </w:t>
      </w:r>
      <w:r w:rsidRPr="007D448F">
        <w:rPr>
          <w:rFonts w:asciiTheme="minorHAnsi" w:hAnsiTheme="minorHAnsi" w:cstheme="minorHAnsi"/>
        </w:rPr>
        <w:fldChar w:fldCharType="begin"/>
      </w:r>
      <w:r w:rsidRPr="007D448F">
        <w:rPr>
          <w:rFonts w:asciiTheme="minorHAnsi" w:hAnsiTheme="minorHAnsi" w:cstheme="minorHAnsi"/>
        </w:rPr>
        <w:instrText xml:space="preserve"> SEQ Table \* ARABIC </w:instrText>
      </w:r>
      <w:r w:rsidRPr="007D448F">
        <w:rPr>
          <w:rFonts w:asciiTheme="minorHAnsi" w:hAnsiTheme="minorHAnsi" w:cstheme="minorHAnsi"/>
        </w:rPr>
        <w:fldChar w:fldCharType="separate"/>
      </w:r>
      <w:r w:rsidRPr="007D448F">
        <w:rPr>
          <w:rFonts w:asciiTheme="minorHAnsi" w:hAnsiTheme="minorHAnsi" w:cstheme="minorHAnsi"/>
          <w:noProof/>
        </w:rPr>
        <w:t>8</w:t>
      </w:r>
      <w:r w:rsidRPr="007D448F">
        <w:rPr>
          <w:rFonts w:asciiTheme="minorHAnsi" w:hAnsiTheme="minorHAnsi" w:cstheme="minorHAnsi"/>
        </w:rPr>
        <w:fldChar w:fldCharType="end"/>
      </w:r>
      <w:r w:rsidRPr="007D448F">
        <w:rPr>
          <w:rFonts w:asciiTheme="minorHAnsi" w:hAnsiTheme="minorHAnsi" w:cstheme="minorHAnsi"/>
        </w:rPr>
        <w:t xml:space="preserve"> Elementos de identidad, elaboración propia</w:t>
      </w:r>
      <w:bookmarkEnd w:id="156"/>
    </w:p>
    <w:p w14:paraId="21268A68" w14:textId="53530DF8" w:rsidR="00740121" w:rsidRPr="007D448F" w:rsidRDefault="00740121" w:rsidP="00AC4ED8">
      <w:pPr>
        <w:tabs>
          <w:tab w:val="num" w:pos="720"/>
        </w:tabs>
        <w:spacing w:line="360" w:lineRule="auto"/>
        <w:ind w:firstLine="720"/>
        <w:rPr>
          <w:rFonts w:asciiTheme="minorHAnsi" w:eastAsia="Calibri" w:hAnsiTheme="minorHAnsi" w:cstheme="minorHAnsi"/>
        </w:rPr>
      </w:pPr>
      <w:r w:rsidRPr="007D448F">
        <w:rPr>
          <w:rFonts w:asciiTheme="minorHAnsi" w:eastAsia="Calibri" w:hAnsiTheme="minorHAnsi" w:cstheme="minorHAnsi"/>
          <w:noProof/>
        </w:rPr>
        <w:drawing>
          <wp:inline distT="0" distB="0" distL="0" distR="0" wp14:anchorId="344BB943" wp14:editId="3ADCA80D">
            <wp:extent cx="5760718" cy="3200400"/>
            <wp:effectExtent l="0" t="0" r="5715" b="0"/>
            <wp:docPr id="1623199634" name="Picture 1" descr="A chart with text and colored circl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3199634" name="Picture 1" descr="A chart with text and colored circles&#10;&#10;Description automatically generated with medium confidence"/>
                    <pic:cNvPicPr/>
                  </pic:nvPicPr>
                  <pic:blipFill>
                    <a:blip r:embed="rId12"/>
                    <a:stretch>
                      <a:fillRect/>
                    </a:stretch>
                  </pic:blipFill>
                  <pic:spPr>
                    <a:xfrm>
                      <a:off x="0" y="0"/>
                      <a:ext cx="5819831" cy="3233241"/>
                    </a:xfrm>
                    <a:prstGeom prst="rect">
                      <a:avLst/>
                    </a:prstGeom>
                  </pic:spPr>
                </pic:pic>
              </a:graphicData>
            </a:graphic>
          </wp:inline>
        </w:drawing>
      </w:r>
    </w:p>
    <w:p w14:paraId="40334D30" w14:textId="77777777" w:rsidR="004F631F" w:rsidRPr="007D448F" w:rsidRDefault="004F631F" w:rsidP="00AC4ED8">
      <w:pPr>
        <w:spacing w:line="360" w:lineRule="auto"/>
        <w:ind w:firstLine="720"/>
        <w:jc w:val="both"/>
        <w:rPr>
          <w:rFonts w:asciiTheme="minorHAnsi" w:eastAsia="Calibri" w:hAnsiTheme="minorHAnsi" w:cstheme="minorHAnsi"/>
        </w:rPr>
      </w:pPr>
    </w:p>
    <w:p w14:paraId="6A4C88F9" w14:textId="29F8932F" w:rsidR="00816E5F" w:rsidRPr="007D448F" w:rsidRDefault="00816E5F"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Este lenguaje cromático no es decorativo</w:t>
      </w:r>
      <w:r w:rsidR="00ED59EB" w:rsidRPr="007D448F">
        <w:rPr>
          <w:rFonts w:asciiTheme="minorHAnsi" w:eastAsia="Calibri" w:hAnsiTheme="minorHAnsi" w:cstheme="minorHAnsi"/>
        </w:rPr>
        <w:t xml:space="preserve"> solamente</w:t>
      </w:r>
      <w:r w:rsidRPr="007D448F">
        <w:rPr>
          <w:rFonts w:asciiTheme="minorHAnsi" w:eastAsia="Calibri" w:hAnsiTheme="minorHAnsi" w:cstheme="minorHAnsi"/>
        </w:rPr>
        <w:t xml:space="preserve">, relaciona los colores identitarios del colectivo, reduce ambigüedad, clarifica </w:t>
      </w:r>
      <w:r w:rsidR="00ED59EB" w:rsidRPr="007D448F">
        <w:rPr>
          <w:rFonts w:asciiTheme="minorHAnsi" w:eastAsia="Calibri" w:hAnsiTheme="minorHAnsi" w:cstheme="minorHAnsi"/>
        </w:rPr>
        <w:t>los pilares</w:t>
      </w:r>
      <w:r w:rsidRPr="007D448F">
        <w:rPr>
          <w:rFonts w:asciiTheme="minorHAnsi" w:eastAsia="Calibri" w:hAnsiTheme="minorHAnsi" w:cstheme="minorHAnsi"/>
        </w:rPr>
        <w:t xml:space="preserve"> y facilita la lectura del modelo.</w:t>
      </w:r>
    </w:p>
    <w:p w14:paraId="139369AB" w14:textId="77777777" w:rsidR="00816E5F" w:rsidRPr="007D448F" w:rsidRDefault="00816E5F" w:rsidP="00AC4ED8">
      <w:pPr>
        <w:spacing w:line="360" w:lineRule="auto"/>
        <w:ind w:firstLine="720"/>
        <w:jc w:val="both"/>
        <w:rPr>
          <w:rFonts w:asciiTheme="minorHAnsi" w:eastAsia="Calibri" w:hAnsiTheme="minorHAnsi" w:cstheme="minorHAnsi"/>
        </w:rPr>
      </w:pPr>
    </w:p>
    <w:p w14:paraId="65BB1413" w14:textId="4898EDBF" w:rsidR="00816E5F" w:rsidRPr="007D448F" w:rsidRDefault="00816E5F"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Pilar izquierdo — Azul</w:t>
      </w:r>
      <w:r w:rsidR="00ED59EB" w:rsidRPr="007D448F">
        <w:rPr>
          <w:rFonts w:asciiTheme="minorHAnsi" w:eastAsia="Calibri" w:hAnsiTheme="minorHAnsi" w:cstheme="minorHAnsi"/>
        </w:rPr>
        <w:t xml:space="preserve">, </w:t>
      </w:r>
      <w:r w:rsidRPr="007D448F">
        <w:rPr>
          <w:rFonts w:asciiTheme="minorHAnsi" w:eastAsia="Calibri" w:hAnsiTheme="minorHAnsi" w:cstheme="minorHAnsi"/>
        </w:rPr>
        <w:t xml:space="preserve">El azul unifica </w:t>
      </w:r>
      <w:r w:rsidR="00ED59EB" w:rsidRPr="007D448F">
        <w:rPr>
          <w:rFonts w:asciiTheme="minorHAnsi" w:eastAsia="Calibri" w:hAnsiTheme="minorHAnsi" w:cstheme="minorHAnsi"/>
        </w:rPr>
        <w:t>los</w:t>
      </w:r>
      <w:r w:rsidRPr="007D448F">
        <w:rPr>
          <w:rFonts w:asciiTheme="minorHAnsi" w:eastAsia="Calibri" w:hAnsiTheme="minorHAnsi" w:cstheme="minorHAnsi"/>
        </w:rPr>
        <w:t xml:space="preserve"> componentes como plataforma conceptual–organizativa: lo que se ve y se coordina, aunque no siempre sea</w:t>
      </w:r>
      <w:r w:rsidR="00ED59EB" w:rsidRPr="007D448F">
        <w:rPr>
          <w:rFonts w:asciiTheme="minorHAnsi" w:eastAsia="Calibri" w:hAnsiTheme="minorHAnsi" w:cstheme="minorHAnsi"/>
        </w:rPr>
        <w:t xml:space="preserve"> u</w:t>
      </w:r>
      <w:r w:rsidRPr="007D448F">
        <w:rPr>
          <w:rFonts w:asciiTheme="minorHAnsi" w:eastAsia="Calibri" w:hAnsiTheme="minorHAnsi" w:cstheme="minorHAnsi"/>
        </w:rPr>
        <w:t>n “objeto” en el territorio.</w:t>
      </w:r>
    </w:p>
    <w:p w14:paraId="5C2CD052" w14:textId="2E744EBD" w:rsidR="00816E5F" w:rsidRPr="007D448F" w:rsidRDefault="00816E5F"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Pilar central — Verdes</w:t>
      </w:r>
      <w:r w:rsidR="00ED59EB" w:rsidRPr="007D448F">
        <w:rPr>
          <w:rFonts w:asciiTheme="minorHAnsi" w:eastAsia="Calibri" w:hAnsiTheme="minorHAnsi" w:cstheme="minorHAnsi"/>
        </w:rPr>
        <w:t xml:space="preserve">, </w:t>
      </w:r>
      <w:r w:rsidRPr="007D448F">
        <w:rPr>
          <w:rFonts w:asciiTheme="minorHAnsi" w:eastAsia="Calibri" w:hAnsiTheme="minorHAnsi" w:cstheme="minorHAnsi"/>
        </w:rPr>
        <w:t>El conjunto se representa en verdes porque es la tierra trabajable</w:t>
      </w:r>
      <w:r w:rsidR="00ED59EB" w:rsidRPr="007D448F">
        <w:rPr>
          <w:rFonts w:asciiTheme="minorHAnsi" w:eastAsia="Calibri" w:hAnsiTheme="minorHAnsi" w:cstheme="minorHAnsi"/>
        </w:rPr>
        <w:t>,</w:t>
      </w:r>
      <w:r w:rsidRPr="007D448F">
        <w:rPr>
          <w:rFonts w:asciiTheme="minorHAnsi" w:eastAsia="Calibri" w:hAnsiTheme="minorHAnsi" w:cstheme="minorHAnsi"/>
        </w:rPr>
        <w:t xml:space="preserve"> </w:t>
      </w:r>
      <w:r w:rsidR="00ED59EB" w:rsidRPr="007D448F">
        <w:rPr>
          <w:rFonts w:asciiTheme="minorHAnsi" w:eastAsia="Calibri" w:hAnsiTheme="minorHAnsi" w:cstheme="minorHAnsi"/>
        </w:rPr>
        <w:t xml:space="preserve">el equilibrio, </w:t>
      </w:r>
      <w:r w:rsidRPr="007D448F">
        <w:rPr>
          <w:rFonts w:asciiTheme="minorHAnsi" w:eastAsia="Calibri" w:hAnsiTheme="minorHAnsi" w:cstheme="minorHAnsi"/>
        </w:rPr>
        <w:t xml:space="preserve">lo tangible donde se invierte esfuerzo, se prueba, se documenta y se entrega valor </w:t>
      </w:r>
      <w:r w:rsidRPr="007D448F">
        <w:rPr>
          <w:rFonts w:asciiTheme="minorHAnsi" w:eastAsia="Calibri" w:hAnsiTheme="minorHAnsi" w:cstheme="minorHAnsi"/>
        </w:rPr>
        <w:lastRenderedPageBreak/>
        <w:t xml:space="preserve">social. El símil del </w:t>
      </w:r>
      <w:r w:rsidR="007E78C8" w:rsidRPr="007D448F">
        <w:rPr>
          <w:rFonts w:asciiTheme="minorHAnsi" w:eastAsia="Calibri" w:hAnsiTheme="minorHAnsi" w:cstheme="minorHAnsi"/>
        </w:rPr>
        <w:t>Barranquero</w:t>
      </w:r>
      <w:r w:rsidRPr="007D448F">
        <w:rPr>
          <w:rFonts w:asciiTheme="minorHAnsi" w:eastAsia="Calibri" w:hAnsiTheme="minorHAnsi" w:cstheme="minorHAnsi"/>
        </w:rPr>
        <w:t xml:space="preserve"> —habitar barrancos y montañas— refuerza la idea de operar con solvencia en contextos desafiantes. </w:t>
      </w:r>
    </w:p>
    <w:p w14:paraId="31E69FCA" w14:textId="5BA892A3" w:rsidR="00816E5F" w:rsidRPr="007D448F" w:rsidRDefault="00816E5F"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 Pilar derecho — Amarillo</w:t>
      </w:r>
      <w:r w:rsidR="00ED59EB" w:rsidRPr="007D448F">
        <w:rPr>
          <w:rFonts w:asciiTheme="minorHAnsi" w:eastAsia="Calibri" w:hAnsiTheme="minorHAnsi" w:cstheme="minorHAnsi"/>
        </w:rPr>
        <w:t xml:space="preserve">, </w:t>
      </w:r>
      <w:r w:rsidRPr="007D448F">
        <w:rPr>
          <w:rFonts w:asciiTheme="minorHAnsi" w:eastAsia="Calibri" w:hAnsiTheme="minorHAnsi" w:cstheme="minorHAnsi"/>
        </w:rPr>
        <w:t xml:space="preserve">El amarillo expresa transición–promesa la convicción de que el “sol” termina por salir </w:t>
      </w:r>
      <w:r w:rsidR="00ED59EB" w:rsidRPr="007D448F">
        <w:rPr>
          <w:rFonts w:asciiTheme="minorHAnsi" w:eastAsia="Calibri" w:hAnsiTheme="minorHAnsi" w:cstheme="minorHAnsi"/>
        </w:rPr>
        <w:t xml:space="preserve">naturalmente </w:t>
      </w:r>
      <w:r w:rsidRPr="007D448F">
        <w:rPr>
          <w:rFonts w:asciiTheme="minorHAnsi" w:eastAsia="Calibri" w:hAnsiTheme="minorHAnsi" w:cstheme="minorHAnsi"/>
        </w:rPr>
        <w:t xml:space="preserve">cuando necesidades y oportunidades se gestionan </w:t>
      </w:r>
      <w:r w:rsidR="00ED59EB" w:rsidRPr="007D448F">
        <w:rPr>
          <w:rFonts w:asciiTheme="minorHAnsi" w:eastAsia="Calibri" w:hAnsiTheme="minorHAnsi" w:cstheme="minorHAnsi"/>
        </w:rPr>
        <w:t xml:space="preserve">en el </w:t>
      </w:r>
      <w:r w:rsidR="00740121" w:rsidRPr="007D448F">
        <w:rPr>
          <w:rFonts w:asciiTheme="minorHAnsi" w:eastAsia="Calibri" w:hAnsiTheme="minorHAnsi" w:cstheme="minorHAnsi"/>
        </w:rPr>
        <w:t>día</w:t>
      </w:r>
      <w:r w:rsidR="00ED59EB" w:rsidRPr="007D448F">
        <w:rPr>
          <w:rFonts w:asciiTheme="minorHAnsi" w:eastAsia="Calibri" w:hAnsiTheme="minorHAnsi" w:cstheme="minorHAnsi"/>
        </w:rPr>
        <w:t xml:space="preserve"> a </w:t>
      </w:r>
      <w:r w:rsidR="00740121" w:rsidRPr="007D448F">
        <w:rPr>
          <w:rFonts w:asciiTheme="minorHAnsi" w:eastAsia="Calibri" w:hAnsiTheme="minorHAnsi" w:cstheme="minorHAnsi"/>
        </w:rPr>
        <w:t>día</w:t>
      </w:r>
      <w:r w:rsidRPr="007D448F">
        <w:rPr>
          <w:rFonts w:asciiTheme="minorHAnsi" w:eastAsia="Calibri" w:hAnsiTheme="minorHAnsi" w:cstheme="minorHAnsi"/>
        </w:rPr>
        <w:t>.</w:t>
      </w:r>
    </w:p>
    <w:p w14:paraId="59638B36" w14:textId="2FEAB4A7" w:rsidR="00816E5F" w:rsidRPr="007D448F" w:rsidRDefault="00816E5F"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actualización no altera la base conceptual del modelo</w:t>
      </w:r>
      <w:r w:rsidR="00ED59EB" w:rsidRPr="007D448F">
        <w:rPr>
          <w:rFonts w:asciiTheme="minorHAnsi" w:eastAsia="Calibri" w:hAnsiTheme="minorHAnsi" w:cstheme="minorHAnsi"/>
        </w:rPr>
        <w:t>,</w:t>
      </w:r>
      <w:r w:rsidRPr="007D448F">
        <w:rPr>
          <w:rFonts w:asciiTheme="minorHAnsi" w:eastAsia="Calibri" w:hAnsiTheme="minorHAnsi" w:cstheme="minorHAnsi"/>
        </w:rPr>
        <w:t xml:space="preserve"> la hace más legible, trazable e interoperable con la práctica cotidiana del colectivo. </w:t>
      </w:r>
      <w:r w:rsidR="00ED59EB" w:rsidRPr="007D448F">
        <w:rPr>
          <w:rFonts w:asciiTheme="minorHAnsi" w:eastAsia="Calibri" w:hAnsiTheme="minorHAnsi" w:cstheme="minorHAnsi"/>
        </w:rPr>
        <w:t>R</w:t>
      </w:r>
      <w:r w:rsidRPr="007D448F">
        <w:rPr>
          <w:rFonts w:asciiTheme="minorHAnsi" w:eastAsia="Calibri" w:hAnsiTheme="minorHAnsi" w:cstheme="minorHAnsi"/>
        </w:rPr>
        <w:t>efuerza la identidad de Scire Populi y responde, de manera directa, a las observaciones surgidas en la primera socialización del modelo. Las denominaciones de pilares y componentes (Recursos, Suma de capacidades, Acumulación de aprendizajes; Personas–Saberes–Experiencias–Prácticas/Territorio/Identidad/Comunidad/Scire Populi; Necesidades–Oportunidades–Mejora continua) se conservan tal y como están definidas en el trabajo, garantizando continuidad conceptual y documental.</w:t>
      </w:r>
    </w:p>
    <w:p w14:paraId="7F2C09D0" w14:textId="77777777" w:rsidR="00816E5F" w:rsidRPr="007D448F" w:rsidRDefault="00816E5F" w:rsidP="00AC4ED8">
      <w:pPr>
        <w:spacing w:line="360" w:lineRule="auto"/>
        <w:rPr>
          <w:rFonts w:asciiTheme="minorHAnsi" w:eastAsia="Calibri" w:hAnsiTheme="minorHAnsi" w:cstheme="minorHAnsi"/>
          <w:lang w:eastAsia="es-CO"/>
        </w:rPr>
      </w:pPr>
    </w:p>
    <w:p w14:paraId="391DA404" w14:textId="77777777" w:rsidR="00C8234A" w:rsidRPr="007D448F" w:rsidRDefault="001E3027" w:rsidP="00AC4ED8">
      <w:pPr>
        <w:pStyle w:val="Ttulo2"/>
        <w:spacing w:line="360" w:lineRule="auto"/>
        <w:rPr>
          <w:rFonts w:asciiTheme="minorHAnsi" w:hAnsiTheme="minorHAnsi" w:cstheme="minorHAnsi"/>
        </w:rPr>
      </w:pPr>
      <w:bookmarkStart w:id="157" w:name="_Toc210849934"/>
      <w:r w:rsidRPr="007D448F">
        <w:rPr>
          <w:rFonts w:asciiTheme="minorHAnsi" w:hAnsiTheme="minorHAnsi" w:cstheme="minorHAnsi"/>
        </w:rPr>
        <w:t>Sugerencia</w:t>
      </w:r>
      <w:r w:rsidRPr="007D448F">
        <w:rPr>
          <w:rFonts w:asciiTheme="minorHAnsi" w:hAnsiTheme="minorHAnsi" w:cstheme="minorHAnsi"/>
        </w:rPr>
        <w:t>s para la implementación del modelo de gestión de conocimiento</w:t>
      </w:r>
      <w:bookmarkEnd w:id="157"/>
      <w:r w:rsidRPr="007D448F">
        <w:rPr>
          <w:rFonts w:asciiTheme="minorHAnsi" w:hAnsiTheme="minorHAnsi" w:cstheme="minorHAnsi"/>
        </w:rPr>
        <w:t xml:space="preserve"> </w:t>
      </w:r>
    </w:p>
    <w:p w14:paraId="4129F250" w14:textId="77777777" w:rsidR="00C8234A" w:rsidRPr="007D448F" w:rsidRDefault="00C8234A" w:rsidP="00AC4ED8">
      <w:pPr>
        <w:spacing w:line="360" w:lineRule="auto"/>
        <w:jc w:val="both"/>
        <w:rPr>
          <w:rFonts w:asciiTheme="minorHAnsi" w:eastAsia="Calibri" w:hAnsiTheme="minorHAnsi" w:cstheme="minorHAnsi"/>
        </w:rPr>
      </w:pPr>
    </w:p>
    <w:p w14:paraId="0141BE22"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implementación del modelo de gestión del conocimiento en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requiere una serie de herramientas y procesos que permitan capturar, almacenar y transferir el conocimiento de manera sistemática y efectiva. Para ello, es crucial no solo contar con plataformas tecnológicas adecuadas, sino también con procesos claros que</w:t>
      </w:r>
      <w:r w:rsidRPr="007D448F">
        <w:rPr>
          <w:rFonts w:asciiTheme="minorHAnsi" w:eastAsia="Calibri" w:hAnsiTheme="minorHAnsi" w:cstheme="minorHAnsi"/>
        </w:rPr>
        <w:t xml:space="preserve"> garanticen la sostenibilidad y mejora continua del conocimiento generado. A</w:t>
      </w:r>
      <w:sdt>
        <w:sdtPr>
          <w:rPr>
            <w:rFonts w:asciiTheme="minorHAnsi" w:hAnsiTheme="minorHAnsi" w:cstheme="minorHAnsi"/>
          </w:rPr>
          <w:tag w:val="goog_rdk_28"/>
          <w:id w:val="-701086164"/>
        </w:sdtPr>
        <w:sdtEndPr/>
        <w:sdtContent/>
      </w:sdt>
      <w:r w:rsidRPr="007D448F">
        <w:rPr>
          <w:rFonts w:asciiTheme="minorHAnsi" w:eastAsia="Calibri" w:hAnsiTheme="minorHAnsi" w:cstheme="minorHAnsi"/>
        </w:rPr>
        <w:t xml:space="preserve"> continuación, se presentan sugerencias concretas que permitirán la materialización de este modelo, adaptado a las necesidades del colectivo y orientado a promover su crecimiento</w:t>
      </w:r>
      <w:r w:rsidRPr="007D448F">
        <w:rPr>
          <w:rFonts w:asciiTheme="minorHAnsi" w:eastAsia="Calibri" w:hAnsiTheme="minorHAnsi" w:cstheme="minorHAnsi"/>
        </w:rPr>
        <w:t xml:space="preserve"> a largo plazo. </w:t>
      </w:r>
    </w:p>
    <w:p w14:paraId="5227D460" w14:textId="77777777" w:rsidR="00C8234A" w:rsidRPr="007D448F" w:rsidRDefault="001E3027" w:rsidP="00AC4ED8">
      <w:pPr>
        <w:pStyle w:val="Ttulo3"/>
        <w:spacing w:line="360" w:lineRule="auto"/>
        <w:rPr>
          <w:rFonts w:asciiTheme="minorHAnsi" w:eastAsia="Calibri" w:hAnsiTheme="minorHAnsi" w:cstheme="minorHAnsi"/>
        </w:rPr>
      </w:pPr>
      <w:bookmarkStart w:id="158" w:name="_Toc210849935"/>
      <w:r w:rsidRPr="007D448F">
        <w:rPr>
          <w:rFonts w:asciiTheme="minorHAnsi" w:eastAsia="Calibri" w:hAnsiTheme="minorHAnsi" w:cstheme="minorHAnsi"/>
        </w:rPr>
        <w:t>Captura del Conocimiento</w:t>
      </w:r>
      <w:bookmarkEnd w:id="158"/>
    </w:p>
    <w:p w14:paraId="5D0B3F4A" w14:textId="77777777" w:rsidR="00C8234A" w:rsidRPr="007D448F" w:rsidRDefault="00C8234A" w:rsidP="00AC4ED8">
      <w:pPr>
        <w:spacing w:line="360" w:lineRule="auto"/>
        <w:ind w:left="720"/>
        <w:jc w:val="both"/>
        <w:rPr>
          <w:rFonts w:asciiTheme="minorHAnsi" w:eastAsia="Calibri" w:hAnsiTheme="minorHAnsi" w:cstheme="minorHAnsi"/>
          <w:b/>
        </w:rPr>
      </w:pPr>
    </w:p>
    <w:p w14:paraId="1387EC14"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b/>
        </w:rPr>
        <w:t>Objetivo</w:t>
      </w:r>
      <w:r w:rsidRPr="007D448F">
        <w:rPr>
          <w:rFonts w:asciiTheme="minorHAnsi" w:eastAsia="Calibri" w:hAnsiTheme="minorHAnsi" w:cstheme="minorHAnsi"/>
        </w:rPr>
        <w:t>: Formalizar el conocimiento tácito y capturarlo de manera sistemática para que pueda ser utilizado y transferido.</w:t>
      </w:r>
    </w:p>
    <w:p w14:paraId="607867D9" w14:textId="77777777" w:rsidR="00C8234A" w:rsidRPr="007D448F" w:rsidRDefault="00C8234A" w:rsidP="00AC4ED8">
      <w:pPr>
        <w:spacing w:line="360" w:lineRule="auto"/>
        <w:ind w:left="720"/>
        <w:jc w:val="both"/>
        <w:rPr>
          <w:rFonts w:asciiTheme="minorHAnsi" w:eastAsia="Calibri" w:hAnsiTheme="minorHAnsi" w:cstheme="minorHAnsi"/>
        </w:rPr>
      </w:pPr>
    </w:p>
    <w:p w14:paraId="0634CC99"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Para que el conocimiento generado en el colectivo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no se pierda, es fundamental desarrollar herramientas y procesos que permitan no solo la captura del conocimiento, sino también su estructuración. La captura del conocimiento en organizaciones </w:t>
      </w:r>
      <w:r w:rsidRPr="007D448F">
        <w:rPr>
          <w:rFonts w:asciiTheme="minorHAnsi" w:eastAsia="Calibri" w:hAnsiTheme="minorHAnsi" w:cstheme="minorHAnsi"/>
        </w:rPr>
        <w:t xml:space="preserve">colaborativas, como se menciona en Nonaka y Takeuchi (1995), debe enfocarse en formalizar lo que ha sido tácito hasta el momento. En este sentido,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debe aplicar:</w:t>
      </w:r>
    </w:p>
    <w:p w14:paraId="3299B81D" w14:textId="77777777" w:rsidR="00C8234A" w:rsidRPr="007D448F" w:rsidRDefault="00C8234A" w:rsidP="00AC4ED8">
      <w:pPr>
        <w:spacing w:line="360" w:lineRule="auto"/>
        <w:ind w:left="720"/>
        <w:jc w:val="both"/>
        <w:rPr>
          <w:rFonts w:asciiTheme="minorHAnsi" w:eastAsia="Calibri" w:hAnsiTheme="minorHAnsi" w:cstheme="minorHAnsi"/>
        </w:rPr>
      </w:pPr>
    </w:p>
    <w:p w14:paraId="4E3902A8" w14:textId="77777777" w:rsidR="00C8234A" w:rsidRPr="007D448F" w:rsidRDefault="001E3027" w:rsidP="00AC4ED8">
      <w:pPr>
        <w:numPr>
          <w:ilvl w:val="0"/>
          <w:numId w:val="8"/>
        </w:numPr>
        <w:spacing w:line="360" w:lineRule="auto"/>
        <w:jc w:val="both"/>
        <w:rPr>
          <w:rFonts w:asciiTheme="minorHAnsi" w:eastAsia="Calibri" w:hAnsiTheme="minorHAnsi" w:cstheme="minorHAnsi"/>
        </w:rPr>
      </w:pPr>
      <w:r w:rsidRPr="007D448F">
        <w:rPr>
          <w:rStyle w:val="Ttulo4Car"/>
          <w:rFonts w:asciiTheme="minorHAnsi" w:hAnsiTheme="minorHAnsi" w:cstheme="minorHAnsi"/>
        </w:rPr>
        <w:t>Lecciones Aprendidas:</w:t>
      </w:r>
      <w:r w:rsidRPr="007D448F">
        <w:rPr>
          <w:rFonts w:asciiTheme="minorHAnsi" w:eastAsia="Calibri" w:hAnsiTheme="minorHAnsi" w:cstheme="minorHAnsi"/>
        </w:rPr>
        <w:t xml:space="preserve"> Este proceso permitirá extraer aprendizajes clave de cada p</w:t>
      </w:r>
      <w:r w:rsidRPr="007D448F">
        <w:rPr>
          <w:rFonts w:asciiTheme="minorHAnsi" w:eastAsia="Calibri" w:hAnsiTheme="minorHAnsi" w:cstheme="minorHAnsi"/>
        </w:rPr>
        <w:t>royecto, asegurando que las experiencias no solo se queden en lo anecdótico, sino que sirvan para mejorar proyectos futuros.</w:t>
      </w:r>
    </w:p>
    <w:p w14:paraId="7C27C3DD" w14:textId="77777777" w:rsidR="00C8234A" w:rsidRPr="007D448F" w:rsidRDefault="001E3027" w:rsidP="00AC4ED8">
      <w:pPr>
        <w:numPr>
          <w:ilvl w:val="0"/>
          <w:numId w:val="8"/>
        </w:numPr>
        <w:spacing w:line="360" w:lineRule="auto"/>
        <w:jc w:val="both"/>
        <w:rPr>
          <w:rFonts w:asciiTheme="minorHAnsi" w:eastAsia="Calibri" w:hAnsiTheme="minorHAnsi" w:cstheme="minorHAnsi"/>
        </w:rPr>
      </w:pPr>
      <w:r w:rsidRPr="007D448F">
        <w:rPr>
          <w:rStyle w:val="Ttulo4Car"/>
          <w:rFonts w:asciiTheme="minorHAnsi" w:hAnsiTheme="minorHAnsi" w:cstheme="minorHAnsi"/>
        </w:rPr>
        <w:t>Entrevistas de Conocimiento:</w:t>
      </w:r>
      <w:r w:rsidRPr="007D448F">
        <w:rPr>
          <w:rFonts w:asciiTheme="minorHAnsi" w:eastAsia="Calibri" w:hAnsiTheme="minorHAnsi" w:cstheme="minorHAnsi"/>
        </w:rPr>
        <w:t xml:space="preserve"> Adaptar este proceso ayudará a retener el conocimiento valioso antes de que un miembro abandone el col</w:t>
      </w:r>
      <w:r w:rsidRPr="007D448F">
        <w:rPr>
          <w:rFonts w:asciiTheme="minorHAnsi" w:eastAsia="Calibri" w:hAnsiTheme="minorHAnsi" w:cstheme="minorHAnsi"/>
        </w:rPr>
        <w:t>ectivo. Se puede hacer de manera sistemática para garantizar que las lecciones y saberes no se pierdan.</w:t>
      </w:r>
    </w:p>
    <w:p w14:paraId="5470F84C" w14:textId="43425D70" w:rsidR="00C8234A" w:rsidRPr="007D448F" w:rsidRDefault="001E3027" w:rsidP="00AC4ED8">
      <w:pPr>
        <w:numPr>
          <w:ilvl w:val="0"/>
          <w:numId w:val="8"/>
        </w:numPr>
        <w:spacing w:line="360" w:lineRule="auto"/>
        <w:jc w:val="both"/>
        <w:rPr>
          <w:rFonts w:asciiTheme="minorHAnsi" w:eastAsia="Calibri" w:hAnsiTheme="minorHAnsi" w:cstheme="minorHAnsi"/>
        </w:rPr>
      </w:pPr>
      <w:r w:rsidRPr="007D448F">
        <w:rPr>
          <w:rStyle w:val="Ttulo4Car"/>
          <w:rFonts w:asciiTheme="minorHAnsi" w:hAnsiTheme="minorHAnsi" w:cstheme="minorHAnsi"/>
        </w:rPr>
        <w:t>Wiki de Proyectos:</w:t>
      </w:r>
      <w:r w:rsidRPr="007D448F">
        <w:rPr>
          <w:rFonts w:asciiTheme="minorHAnsi" w:eastAsia="Calibri" w:hAnsiTheme="minorHAnsi" w:cstheme="minorHAnsi"/>
        </w:rPr>
        <w:t xml:space="preserve"> Una plataforma como esta organiza toda la información relevante de los proyectos, haciéndola accesible y actualizable en tiempo real.</w:t>
      </w:r>
      <w:r w:rsidRPr="007D448F">
        <w:rPr>
          <w:rFonts w:asciiTheme="minorHAnsi" w:eastAsia="Calibri" w:hAnsiTheme="minorHAnsi" w:cstheme="minorHAnsi"/>
        </w:rPr>
        <w:t xml:space="preserve"> Según Wenger (1998), las wikis permiten que el conocimiento fluya en una comunidad de práctica, lo que en el caso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facilita la transferencia de conocimientos de proyectos entre antiguos y nuevos miembros.</w:t>
      </w:r>
    </w:p>
    <w:p w14:paraId="0CF25C1F" w14:textId="77777777" w:rsidR="00C8234A" w:rsidRPr="007D448F" w:rsidRDefault="001E3027" w:rsidP="00AC4ED8">
      <w:pPr>
        <w:pStyle w:val="Ttulo3"/>
        <w:spacing w:line="360" w:lineRule="auto"/>
        <w:rPr>
          <w:rFonts w:asciiTheme="minorHAnsi" w:eastAsia="Calibri" w:hAnsiTheme="minorHAnsi" w:cstheme="minorHAnsi"/>
        </w:rPr>
      </w:pPr>
      <w:bookmarkStart w:id="159" w:name="_Toc210849936"/>
      <w:r w:rsidRPr="007D448F">
        <w:rPr>
          <w:rFonts w:asciiTheme="minorHAnsi" w:eastAsia="Calibri" w:hAnsiTheme="minorHAnsi" w:cstheme="minorHAnsi"/>
        </w:rPr>
        <w:t>Almacenamiento del Conocimiento</w:t>
      </w:r>
      <w:bookmarkEnd w:id="159"/>
    </w:p>
    <w:p w14:paraId="48C4C2F0" w14:textId="77777777" w:rsidR="00C8234A" w:rsidRPr="007D448F" w:rsidRDefault="00C8234A" w:rsidP="00AC4ED8">
      <w:pPr>
        <w:spacing w:line="360" w:lineRule="auto"/>
        <w:ind w:left="720"/>
        <w:jc w:val="both"/>
        <w:rPr>
          <w:rFonts w:asciiTheme="minorHAnsi" w:eastAsia="Calibri" w:hAnsiTheme="minorHAnsi" w:cstheme="minorHAnsi"/>
          <w:b/>
        </w:rPr>
      </w:pPr>
    </w:p>
    <w:p w14:paraId="3F775B70" w14:textId="77777777" w:rsidR="00C8234A" w:rsidRPr="007D448F" w:rsidRDefault="001E3027" w:rsidP="00AC4ED8">
      <w:pPr>
        <w:spacing w:line="360" w:lineRule="auto"/>
        <w:ind w:left="720" w:firstLine="720"/>
        <w:jc w:val="both"/>
        <w:rPr>
          <w:rFonts w:asciiTheme="minorHAnsi" w:eastAsia="Calibri" w:hAnsiTheme="minorHAnsi" w:cstheme="minorHAnsi"/>
        </w:rPr>
      </w:pPr>
      <w:r w:rsidRPr="007D448F">
        <w:rPr>
          <w:rFonts w:asciiTheme="minorHAnsi" w:eastAsia="Calibri" w:hAnsiTheme="minorHAnsi" w:cstheme="minorHAnsi"/>
        </w:rPr>
        <w:t>El</w:t>
      </w:r>
      <w:r w:rsidRPr="007D448F">
        <w:rPr>
          <w:rFonts w:asciiTheme="minorHAnsi" w:eastAsia="Calibri" w:hAnsiTheme="minorHAnsi" w:cstheme="minorHAnsi"/>
        </w:rPr>
        <w:t xml:space="preserve"> almacenamiento de conocimiento es una fase crítica en la gestión del conocimiento, como lo plantea Davenport y Prusak (1998). Sin un repositorio centralizado, la fragmentación del conocimiento puede llevar a la pérdida de información esencial. Algunas sug</w:t>
      </w:r>
      <w:r w:rsidRPr="007D448F">
        <w:rPr>
          <w:rFonts w:asciiTheme="minorHAnsi" w:eastAsia="Calibri" w:hAnsiTheme="minorHAnsi" w:cstheme="minorHAnsi"/>
        </w:rPr>
        <w:t>erencias clave son:</w:t>
      </w:r>
    </w:p>
    <w:p w14:paraId="60FBA0E4" w14:textId="77777777" w:rsidR="00C8234A" w:rsidRPr="007D448F" w:rsidRDefault="00C8234A" w:rsidP="00AC4ED8">
      <w:pPr>
        <w:spacing w:line="360" w:lineRule="auto"/>
        <w:ind w:left="720"/>
        <w:jc w:val="both"/>
        <w:rPr>
          <w:rFonts w:asciiTheme="minorHAnsi" w:eastAsia="Calibri" w:hAnsiTheme="minorHAnsi" w:cstheme="minorHAnsi"/>
          <w:b/>
        </w:rPr>
      </w:pPr>
    </w:p>
    <w:p w14:paraId="3058366D"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b/>
        </w:rPr>
        <w:lastRenderedPageBreak/>
        <w:t>Objetivo</w:t>
      </w:r>
      <w:r w:rsidRPr="007D448F">
        <w:rPr>
          <w:rFonts w:asciiTheme="minorHAnsi" w:eastAsia="Calibri" w:hAnsiTheme="minorHAnsi" w:cstheme="minorHAnsi"/>
        </w:rPr>
        <w:t>: Centralizar y organizar toda la información relevante para que sea accesible a los miembros actuales y futuros.</w:t>
      </w:r>
    </w:p>
    <w:p w14:paraId="432CC725" w14:textId="77777777" w:rsidR="00C8234A" w:rsidRPr="007D448F" w:rsidRDefault="00C8234A" w:rsidP="00AC4ED8">
      <w:pPr>
        <w:spacing w:line="360" w:lineRule="auto"/>
        <w:ind w:left="720"/>
        <w:jc w:val="both"/>
        <w:rPr>
          <w:rFonts w:asciiTheme="minorHAnsi" w:eastAsia="Calibri" w:hAnsiTheme="minorHAnsi" w:cstheme="minorHAnsi"/>
        </w:rPr>
      </w:pPr>
    </w:p>
    <w:p w14:paraId="27E09E39" w14:textId="77777777" w:rsidR="00C8234A" w:rsidRPr="007D448F" w:rsidRDefault="001E3027" w:rsidP="00AC4ED8">
      <w:pPr>
        <w:numPr>
          <w:ilvl w:val="0"/>
          <w:numId w:val="4"/>
        </w:numPr>
        <w:spacing w:line="360" w:lineRule="auto"/>
        <w:jc w:val="both"/>
        <w:rPr>
          <w:rFonts w:asciiTheme="minorHAnsi" w:eastAsia="Calibri" w:hAnsiTheme="minorHAnsi" w:cstheme="minorHAnsi"/>
        </w:rPr>
      </w:pPr>
      <w:r w:rsidRPr="007D448F">
        <w:rPr>
          <w:rStyle w:val="Ttulo4Car"/>
          <w:rFonts w:asciiTheme="minorHAnsi" w:hAnsiTheme="minorHAnsi" w:cstheme="minorHAnsi"/>
        </w:rPr>
        <w:t>Repositorio Centralizado</w:t>
      </w:r>
      <w:r w:rsidRPr="007D448F">
        <w:rPr>
          <w:rFonts w:asciiTheme="minorHAnsi" w:eastAsia="Calibri" w:hAnsiTheme="minorHAnsi" w:cstheme="minorHAnsi"/>
        </w:rPr>
        <w:t>: Se recomienda utilizar plataformas digitales como Google Drive, Notion o un sistema de</w:t>
      </w:r>
      <w:r w:rsidRPr="007D448F">
        <w:rPr>
          <w:rFonts w:asciiTheme="minorHAnsi" w:eastAsia="Calibri" w:hAnsiTheme="minorHAnsi" w:cstheme="minorHAnsi"/>
        </w:rPr>
        <w:t xml:space="preserve"> gestión documental como SharePoint. Estas herramientas permiten almacenar y organizar archivos, informes y recursos de manera accesible para los miembros actuales y futuros.</w:t>
      </w:r>
    </w:p>
    <w:p w14:paraId="6F22CAFE" w14:textId="77777777" w:rsidR="00C8234A" w:rsidRPr="007D448F" w:rsidRDefault="001E3027" w:rsidP="00AC4ED8">
      <w:pPr>
        <w:numPr>
          <w:ilvl w:val="0"/>
          <w:numId w:val="4"/>
        </w:numPr>
        <w:spacing w:line="360" w:lineRule="auto"/>
        <w:jc w:val="both"/>
        <w:rPr>
          <w:rFonts w:asciiTheme="minorHAnsi" w:eastAsia="Calibri" w:hAnsiTheme="minorHAnsi" w:cstheme="minorHAnsi"/>
        </w:rPr>
      </w:pPr>
      <w:r w:rsidRPr="007D448F">
        <w:rPr>
          <w:rStyle w:val="Ttulo4Car"/>
          <w:rFonts w:asciiTheme="minorHAnsi" w:hAnsiTheme="minorHAnsi" w:cstheme="minorHAnsi"/>
        </w:rPr>
        <w:t>Estandarización de Documentos:</w:t>
      </w:r>
      <w:r w:rsidRPr="007D448F">
        <w:rPr>
          <w:rFonts w:asciiTheme="minorHAnsi" w:eastAsia="Calibri" w:hAnsiTheme="minorHAnsi" w:cstheme="minorHAnsi"/>
        </w:rPr>
        <w:t xml:space="preserve"> Crear plantillas estandarizadas asegura que cada p</w:t>
      </w:r>
      <w:r w:rsidRPr="007D448F">
        <w:rPr>
          <w:rFonts w:asciiTheme="minorHAnsi" w:eastAsia="Calibri" w:hAnsiTheme="minorHAnsi" w:cstheme="minorHAnsi"/>
        </w:rPr>
        <w:t>royecto o informe esté documentado de manera coherente, facilitando la consulta de información. Las plantillas son esenciales para mantener una estructura común y facilitar la comprensión entre todos los miembros.</w:t>
      </w:r>
    </w:p>
    <w:p w14:paraId="4546718D" w14:textId="10178B05" w:rsidR="00C8234A" w:rsidRPr="007D448F" w:rsidRDefault="001E3027" w:rsidP="00AC4ED8">
      <w:pPr>
        <w:numPr>
          <w:ilvl w:val="0"/>
          <w:numId w:val="4"/>
        </w:numPr>
        <w:spacing w:line="360" w:lineRule="auto"/>
        <w:jc w:val="both"/>
        <w:rPr>
          <w:rFonts w:asciiTheme="minorHAnsi" w:eastAsia="Calibri" w:hAnsiTheme="minorHAnsi" w:cstheme="minorHAnsi"/>
        </w:rPr>
      </w:pPr>
      <w:r w:rsidRPr="007D448F">
        <w:rPr>
          <w:rStyle w:val="Ttulo4Car"/>
          <w:rFonts w:asciiTheme="minorHAnsi" w:hAnsiTheme="minorHAnsi" w:cstheme="minorHAnsi"/>
        </w:rPr>
        <w:t>Control de Versiones:</w:t>
      </w:r>
      <w:r w:rsidRPr="007D448F">
        <w:rPr>
          <w:rFonts w:asciiTheme="minorHAnsi" w:eastAsia="Calibri" w:hAnsiTheme="minorHAnsi" w:cstheme="minorHAnsi"/>
        </w:rPr>
        <w:t xml:space="preserve"> Especialmente en pro</w:t>
      </w:r>
      <w:r w:rsidRPr="007D448F">
        <w:rPr>
          <w:rFonts w:asciiTheme="minorHAnsi" w:eastAsia="Calibri" w:hAnsiTheme="minorHAnsi" w:cstheme="minorHAnsi"/>
        </w:rPr>
        <w:t>yectos tecnológicos, utilizar plataformas como GitHub o GitLab facilita la documentación, permitiendo la trazabilidad de los cambios y actualizaciones en el código, lo que aumenta la replicabilidad y mejora los procesos colaborativos.</w:t>
      </w:r>
    </w:p>
    <w:p w14:paraId="3A7F0B36" w14:textId="77777777" w:rsidR="00C8234A" w:rsidRPr="007D448F" w:rsidRDefault="001E3027" w:rsidP="00AC4ED8">
      <w:pPr>
        <w:pStyle w:val="Ttulo3"/>
        <w:spacing w:line="360" w:lineRule="auto"/>
        <w:rPr>
          <w:rFonts w:asciiTheme="minorHAnsi" w:eastAsia="Calibri" w:hAnsiTheme="minorHAnsi" w:cstheme="minorHAnsi"/>
        </w:rPr>
      </w:pPr>
      <w:bookmarkStart w:id="160" w:name="_Toc210849937"/>
      <w:r w:rsidRPr="007D448F">
        <w:rPr>
          <w:rFonts w:asciiTheme="minorHAnsi" w:eastAsia="Calibri" w:hAnsiTheme="minorHAnsi" w:cstheme="minorHAnsi"/>
        </w:rPr>
        <w:t>Transferencia y Socia</w:t>
      </w:r>
      <w:r w:rsidRPr="007D448F">
        <w:rPr>
          <w:rFonts w:asciiTheme="minorHAnsi" w:eastAsia="Calibri" w:hAnsiTheme="minorHAnsi" w:cstheme="minorHAnsi"/>
        </w:rPr>
        <w:t>lización del Conocimiento</w:t>
      </w:r>
      <w:bookmarkEnd w:id="160"/>
    </w:p>
    <w:p w14:paraId="36DDDA0E" w14:textId="77777777" w:rsidR="00C8234A" w:rsidRPr="007D448F" w:rsidRDefault="00C8234A" w:rsidP="00AC4ED8">
      <w:pPr>
        <w:spacing w:line="360" w:lineRule="auto"/>
        <w:jc w:val="both"/>
        <w:rPr>
          <w:rFonts w:asciiTheme="minorHAnsi" w:eastAsia="Calibri" w:hAnsiTheme="minorHAnsi" w:cstheme="minorHAnsi"/>
        </w:rPr>
      </w:pPr>
    </w:p>
    <w:p w14:paraId="780310D7" w14:textId="77777777" w:rsidR="00C8234A" w:rsidRPr="007D448F" w:rsidRDefault="001E3027" w:rsidP="00AC4ED8">
      <w:pPr>
        <w:spacing w:line="360" w:lineRule="auto"/>
        <w:ind w:left="720" w:firstLine="720"/>
        <w:jc w:val="both"/>
        <w:rPr>
          <w:rFonts w:asciiTheme="minorHAnsi" w:eastAsia="Calibri" w:hAnsiTheme="minorHAnsi" w:cstheme="minorHAnsi"/>
        </w:rPr>
      </w:pPr>
      <w:r w:rsidRPr="007D448F">
        <w:rPr>
          <w:rFonts w:asciiTheme="minorHAnsi" w:eastAsia="Calibri" w:hAnsiTheme="minorHAnsi" w:cstheme="minorHAnsi"/>
        </w:rPr>
        <w:t xml:space="preserve">Una de las partes más cruciales de la gestión del conocimiento es la transferencia del saber, algo que Eraut (2000) destaca como un factor clave en la sostenibilidad de las organizaciones colaborativas. </w:t>
      </w:r>
    </w:p>
    <w:p w14:paraId="28AA0C6E" w14:textId="77777777" w:rsidR="00C8234A" w:rsidRPr="007D448F" w:rsidRDefault="00C8234A" w:rsidP="00AC4ED8">
      <w:pPr>
        <w:spacing w:line="360" w:lineRule="auto"/>
        <w:ind w:left="720"/>
        <w:jc w:val="both"/>
        <w:rPr>
          <w:rFonts w:asciiTheme="minorHAnsi" w:eastAsia="Calibri" w:hAnsiTheme="minorHAnsi" w:cstheme="minorHAnsi"/>
        </w:rPr>
      </w:pPr>
    </w:p>
    <w:p w14:paraId="1EABA969"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b/>
        </w:rPr>
        <w:t>Objetivo</w:t>
      </w:r>
      <w:r w:rsidRPr="007D448F">
        <w:rPr>
          <w:rFonts w:asciiTheme="minorHAnsi" w:eastAsia="Calibri" w:hAnsiTheme="minorHAnsi" w:cstheme="minorHAnsi"/>
        </w:rPr>
        <w:t xml:space="preserve">: Asegurar que el conocimiento se comparta </w:t>
      </w:r>
      <w:r w:rsidRPr="007D448F">
        <w:rPr>
          <w:rFonts w:asciiTheme="minorHAnsi" w:eastAsia="Calibri" w:hAnsiTheme="minorHAnsi" w:cstheme="minorHAnsi"/>
        </w:rPr>
        <w:t>de manera efectiva, tanto a nivel interno como externo.</w:t>
      </w:r>
    </w:p>
    <w:p w14:paraId="3A8EE5A1" w14:textId="77777777" w:rsidR="00C8234A" w:rsidRPr="007D448F" w:rsidRDefault="00C8234A" w:rsidP="00AC4ED8">
      <w:pPr>
        <w:spacing w:line="360" w:lineRule="auto"/>
        <w:ind w:left="720"/>
        <w:jc w:val="both"/>
        <w:rPr>
          <w:rFonts w:asciiTheme="minorHAnsi" w:eastAsia="Calibri" w:hAnsiTheme="minorHAnsi" w:cstheme="minorHAnsi"/>
        </w:rPr>
      </w:pPr>
    </w:p>
    <w:p w14:paraId="170C2C14"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puede aplicar: En este sentido,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puede aplicar:</w:t>
      </w:r>
    </w:p>
    <w:p w14:paraId="4903C5E5" w14:textId="77777777" w:rsidR="00C8234A" w:rsidRPr="007D448F" w:rsidRDefault="00C8234A" w:rsidP="00AC4ED8">
      <w:pPr>
        <w:spacing w:line="360" w:lineRule="auto"/>
        <w:ind w:left="720"/>
        <w:jc w:val="both"/>
        <w:rPr>
          <w:rFonts w:asciiTheme="minorHAnsi" w:eastAsia="Calibri" w:hAnsiTheme="minorHAnsi" w:cstheme="minorHAnsi"/>
        </w:rPr>
      </w:pPr>
    </w:p>
    <w:p w14:paraId="30CBB8BC" w14:textId="77777777" w:rsidR="00C8234A" w:rsidRPr="007D448F" w:rsidRDefault="001E3027" w:rsidP="00AC4ED8">
      <w:pPr>
        <w:numPr>
          <w:ilvl w:val="0"/>
          <w:numId w:val="5"/>
        </w:numPr>
        <w:spacing w:line="360" w:lineRule="auto"/>
        <w:jc w:val="both"/>
        <w:rPr>
          <w:rFonts w:asciiTheme="minorHAnsi" w:eastAsia="Calibri" w:hAnsiTheme="minorHAnsi" w:cstheme="minorHAnsi"/>
        </w:rPr>
      </w:pPr>
      <w:r w:rsidRPr="007D448F">
        <w:rPr>
          <w:rStyle w:val="Ttulo4Car"/>
          <w:rFonts w:asciiTheme="minorHAnsi" w:hAnsiTheme="minorHAnsi" w:cstheme="minorHAnsi"/>
        </w:rPr>
        <w:lastRenderedPageBreak/>
        <w:t>Sesiones de Mentoría:</w:t>
      </w:r>
      <w:r w:rsidRPr="007D448F">
        <w:rPr>
          <w:rFonts w:asciiTheme="minorHAnsi" w:eastAsia="Calibri" w:hAnsiTheme="minorHAnsi" w:cstheme="minorHAnsi"/>
        </w:rPr>
        <w:t xml:space="preserve"> Al asignar un mentor a cada nuevo miembro, se asegura una transición suave del conocimiento, lo que también fomenta un sentido de pertenencia desde el principio.</w:t>
      </w:r>
    </w:p>
    <w:p w14:paraId="127AD646" w14:textId="77777777" w:rsidR="00C8234A" w:rsidRPr="007D448F" w:rsidRDefault="001E3027" w:rsidP="00AC4ED8">
      <w:pPr>
        <w:numPr>
          <w:ilvl w:val="0"/>
          <w:numId w:val="5"/>
        </w:numPr>
        <w:spacing w:line="360" w:lineRule="auto"/>
        <w:jc w:val="both"/>
        <w:rPr>
          <w:rFonts w:asciiTheme="minorHAnsi" w:eastAsia="Calibri" w:hAnsiTheme="minorHAnsi" w:cstheme="minorHAnsi"/>
        </w:rPr>
      </w:pPr>
      <w:r w:rsidRPr="007D448F">
        <w:rPr>
          <w:rStyle w:val="Ttulo4Car"/>
          <w:rFonts w:asciiTheme="minorHAnsi" w:hAnsiTheme="minorHAnsi" w:cstheme="minorHAnsi"/>
        </w:rPr>
        <w:t>Talleres Internos:</w:t>
      </w:r>
      <w:r w:rsidRPr="007D448F">
        <w:rPr>
          <w:rFonts w:asciiTheme="minorHAnsi" w:eastAsia="Calibri" w:hAnsiTheme="minorHAnsi" w:cstheme="minorHAnsi"/>
        </w:rPr>
        <w:t xml:space="preserve"> Estas actividades pueden realizarse regularmente para mantener al colectiv</w:t>
      </w:r>
      <w:r w:rsidRPr="007D448F">
        <w:rPr>
          <w:rFonts w:asciiTheme="minorHAnsi" w:eastAsia="Calibri" w:hAnsiTheme="minorHAnsi" w:cstheme="minorHAnsi"/>
        </w:rPr>
        <w:t>o actualizado en nuevas metodologías y herramientas, promoviendo una cultura de aprendizaje continuo y colaboración activa.</w:t>
      </w:r>
    </w:p>
    <w:p w14:paraId="3E885ED6" w14:textId="50436239" w:rsidR="00C8234A" w:rsidRPr="007D448F" w:rsidRDefault="001E3027" w:rsidP="00AC4ED8">
      <w:pPr>
        <w:numPr>
          <w:ilvl w:val="0"/>
          <w:numId w:val="5"/>
        </w:numPr>
        <w:spacing w:line="360" w:lineRule="auto"/>
        <w:jc w:val="both"/>
        <w:rPr>
          <w:rFonts w:asciiTheme="minorHAnsi" w:eastAsia="Calibri" w:hAnsiTheme="minorHAnsi" w:cstheme="minorHAnsi"/>
        </w:rPr>
      </w:pPr>
      <w:r w:rsidRPr="007D448F">
        <w:rPr>
          <w:rStyle w:val="Ttulo4Car"/>
          <w:rFonts w:asciiTheme="minorHAnsi" w:hAnsiTheme="minorHAnsi" w:cstheme="minorHAnsi"/>
        </w:rPr>
        <w:t>Plataforma Colaborativa:</w:t>
      </w:r>
      <w:r w:rsidRPr="007D448F">
        <w:rPr>
          <w:rFonts w:asciiTheme="minorHAnsi" w:eastAsia="Calibri" w:hAnsiTheme="minorHAnsi" w:cstheme="minorHAnsi"/>
        </w:rPr>
        <w:t xml:space="preserve"> Herramientas como Slack, Trello o Asana pueden ser utilizadas para gestionar proyectos de manera colaborati</w:t>
      </w:r>
      <w:r w:rsidRPr="007D448F">
        <w:rPr>
          <w:rFonts w:asciiTheme="minorHAnsi" w:eastAsia="Calibri" w:hAnsiTheme="minorHAnsi" w:cstheme="minorHAnsi"/>
        </w:rPr>
        <w:t>va, facilitando la comunicación y la asignación de tareas en tiempo real, maximizando la eficiencia operativa del colectivo.</w:t>
      </w:r>
    </w:p>
    <w:p w14:paraId="10AB04FF" w14:textId="77777777" w:rsidR="00C8234A" w:rsidRPr="007D448F" w:rsidRDefault="001E3027" w:rsidP="00AC4ED8">
      <w:pPr>
        <w:pStyle w:val="Ttulo3"/>
        <w:spacing w:line="360" w:lineRule="auto"/>
        <w:rPr>
          <w:rFonts w:asciiTheme="minorHAnsi" w:eastAsia="Calibri" w:hAnsiTheme="minorHAnsi" w:cstheme="minorHAnsi"/>
        </w:rPr>
      </w:pPr>
      <w:bookmarkStart w:id="161" w:name="_Toc210849938"/>
      <w:r w:rsidRPr="007D448F">
        <w:rPr>
          <w:rFonts w:asciiTheme="minorHAnsi" w:eastAsia="Calibri" w:hAnsiTheme="minorHAnsi" w:cstheme="minorHAnsi"/>
        </w:rPr>
        <w:t>Evaluación y Mejora Continua</w:t>
      </w:r>
      <w:bookmarkEnd w:id="161"/>
    </w:p>
    <w:p w14:paraId="0BEB6888" w14:textId="77777777" w:rsidR="00C8234A" w:rsidRPr="007D448F" w:rsidRDefault="00C8234A" w:rsidP="00AC4ED8">
      <w:pPr>
        <w:spacing w:line="360" w:lineRule="auto"/>
        <w:jc w:val="both"/>
        <w:rPr>
          <w:rFonts w:asciiTheme="minorHAnsi" w:eastAsia="Calibri" w:hAnsiTheme="minorHAnsi" w:cstheme="minorHAnsi"/>
        </w:rPr>
      </w:pPr>
    </w:p>
    <w:p w14:paraId="6115DE3B"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El proceso de evaluación continua permite identificar áreas de mejora y oportunidades. Como sugiere P</w:t>
      </w:r>
      <w:r w:rsidRPr="007D448F">
        <w:rPr>
          <w:rFonts w:asciiTheme="minorHAnsi" w:eastAsia="Calibri" w:hAnsiTheme="minorHAnsi" w:cstheme="minorHAnsi"/>
        </w:rPr>
        <w:t>atton (2002), los indicadores de desempeño deben ser específicos, medibles y relevantes.</w:t>
      </w:r>
    </w:p>
    <w:p w14:paraId="1EFB5973" w14:textId="77777777" w:rsidR="00C8234A" w:rsidRPr="007D448F" w:rsidRDefault="00C8234A" w:rsidP="00AC4ED8">
      <w:pPr>
        <w:spacing w:line="360" w:lineRule="auto"/>
        <w:ind w:left="720"/>
        <w:jc w:val="both"/>
        <w:rPr>
          <w:rFonts w:asciiTheme="minorHAnsi" w:eastAsia="Calibri" w:hAnsiTheme="minorHAnsi" w:cstheme="minorHAnsi"/>
        </w:rPr>
      </w:pPr>
    </w:p>
    <w:p w14:paraId="2BA3465A"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b/>
        </w:rPr>
        <w:t>Objetivo</w:t>
      </w:r>
      <w:r w:rsidRPr="007D448F">
        <w:rPr>
          <w:rFonts w:asciiTheme="minorHAnsi" w:eastAsia="Calibri" w:hAnsiTheme="minorHAnsi" w:cstheme="minorHAnsi"/>
        </w:rPr>
        <w:t>: Evaluar regularmente los resultados y ajustar el modelo para mejorar los procesos y proyectos.</w:t>
      </w:r>
    </w:p>
    <w:p w14:paraId="31CEBFAA" w14:textId="77777777" w:rsidR="00C8234A" w:rsidRPr="007D448F" w:rsidRDefault="00C8234A" w:rsidP="00AC4ED8">
      <w:pPr>
        <w:spacing w:line="360" w:lineRule="auto"/>
        <w:ind w:left="720"/>
        <w:jc w:val="both"/>
        <w:rPr>
          <w:rFonts w:asciiTheme="minorHAnsi" w:eastAsia="Calibri" w:hAnsiTheme="minorHAnsi" w:cstheme="minorHAnsi"/>
        </w:rPr>
      </w:pPr>
    </w:p>
    <w:p w14:paraId="639BB5D9"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puede implementar:</w:t>
      </w:r>
    </w:p>
    <w:p w14:paraId="679C1E8C" w14:textId="77777777" w:rsidR="00C8234A" w:rsidRPr="007D448F" w:rsidRDefault="00C8234A" w:rsidP="00AC4ED8">
      <w:pPr>
        <w:spacing w:line="360" w:lineRule="auto"/>
        <w:ind w:left="720"/>
        <w:jc w:val="both"/>
        <w:rPr>
          <w:rFonts w:asciiTheme="minorHAnsi" w:eastAsia="Calibri" w:hAnsiTheme="minorHAnsi" w:cstheme="minorHAnsi"/>
        </w:rPr>
      </w:pPr>
    </w:p>
    <w:p w14:paraId="6B4CBD18" w14:textId="77777777" w:rsidR="00C8234A" w:rsidRPr="007D448F" w:rsidRDefault="001E3027" w:rsidP="00AC4ED8">
      <w:pPr>
        <w:numPr>
          <w:ilvl w:val="0"/>
          <w:numId w:val="6"/>
        </w:numPr>
        <w:spacing w:line="360" w:lineRule="auto"/>
        <w:jc w:val="both"/>
        <w:rPr>
          <w:rFonts w:asciiTheme="minorHAnsi" w:eastAsia="Calibri" w:hAnsiTheme="minorHAnsi" w:cstheme="minorHAnsi"/>
        </w:rPr>
      </w:pPr>
      <w:r w:rsidRPr="007D448F">
        <w:rPr>
          <w:rStyle w:val="Ttulo4Car"/>
          <w:rFonts w:asciiTheme="minorHAnsi" w:hAnsiTheme="minorHAnsi" w:cstheme="minorHAnsi"/>
        </w:rPr>
        <w:t>Revisión Periódica de Proy</w:t>
      </w:r>
      <w:r w:rsidRPr="007D448F">
        <w:rPr>
          <w:rStyle w:val="Ttulo4Car"/>
          <w:rFonts w:asciiTheme="minorHAnsi" w:hAnsiTheme="minorHAnsi" w:cstheme="minorHAnsi"/>
        </w:rPr>
        <w:t>ectos:</w:t>
      </w:r>
      <w:r w:rsidRPr="007D448F">
        <w:rPr>
          <w:rFonts w:asciiTheme="minorHAnsi" w:eastAsia="Calibri" w:hAnsiTheme="minorHAnsi" w:cstheme="minorHAnsi"/>
        </w:rPr>
        <w:t xml:space="preserve"> Este proceso debe ser sistemático, generando informes que incluyan recomendaciones para mejorar la gestión del conocimiento.</w:t>
      </w:r>
    </w:p>
    <w:p w14:paraId="79FF328F" w14:textId="77777777" w:rsidR="00C8234A" w:rsidRPr="007D448F" w:rsidRDefault="001E3027" w:rsidP="00AC4ED8">
      <w:pPr>
        <w:numPr>
          <w:ilvl w:val="0"/>
          <w:numId w:val="6"/>
        </w:numPr>
        <w:spacing w:line="360" w:lineRule="auto"/>
        <w:jc w:val="both"/>
        <w:rPr>
          <w:rFonts w:asciiTheme="minorHAnsi" w:eastAsia="Calibri" w:hAnsiTheme="minorHAnsi" w:cstheme="minorHAnsi"/>
        </w:rPr>
      </w:pPr>
      <w:r w:rsidRPr="007D448F">
        <w:rPr>
          <w:rStyle w:val="Ttulo4Car"/>
          <w:rFonts w:asciiTheme="minorHAnsi" w:hAnsiTheme="minorHAnsi" w:cstheme="minorHAnsi"/>
        </w:rPr>
        <w:t>Encuestas de Satisfacción:</w:t>
      </w:r>
      <w:r w:rsidRPr="007D448F">
        <w:rPr>
          <w:rFonts w:asciiTheme="minorHAnsi" w:eastAsia="Calibri" w:hAnsiTheme="minorHAnsi" w:cstheme="minorHAnsi"/>
        </w:rPr>
        <w:t xml:space="preserve"> Estas encuestas permiten identificar cómo los miembros valoran el acceso a la información y si co</w:t>
      </w:r>
      <w:r w:rsidRPr="007D448F">
        <w:rPr>
          <w:rFonts w:asciiTheme="minorHAnsi" w:eastAsia="Calibri" w:hAnsiTheme="minorHAnsi" w:cstheme="minorHAnsi"/>
        </w:rPr>
        <w:t>nsideran que las herramientas y metodologías implementadas son adecuadas.</w:t>
      </w:r>
    </w:p>
    <w:p w14:paraId="4E438711" w14:textId="76E4DBF5" w:rsidR="00C8234A" w:rsidRPr="007D448F" w:rsidRDefault="001E3027" w:rsidP="00AC4ED8">
      <w:pPr>
        <w:numPr>
          <w:ilvl w:val="0"/>
          <w:numId w:val="6"/>
        </w:numPr>
        <w:spacing w:line="360" w:lineRule="auto"/>
        <w:jc w:val="both"/>
        <w:rPr>
          <w:rFonts w:asciiTheme="minorHAnsi" w:eastAsia="Calibri" w:hAnsiTheme="minorHAnsi" w:cstheme="minorHAnsi"/>
        </w:rPr>
      </w:pPr>
      <w:r w:rsidRPr="007D448F">
        <w:rPr>
          <w:rStyle w:val="Ttulo4Car"/>
          <w:rFonts w:asciiTheme="minorHAnsi" w:hAnsiTheme="minorHAnsi" w:cstheme="minorHAnsi"/>
        </w:rPr>
        <w:lastRenderedPageBreak/>
        <w:t>Indicadores de Desempeño (KPIs):</w:t>
      </w:r>
      <w:r w:rsidRPr="007D448F">
        <w:rPr>
          <w:rFonts w:asciiTheme="minorHAnsi" w:eastAsia="Calibri" w:hAnsiTheme="minorHAnsi" w:cstheme="minorHAnsi"/>
        </w:rPr>
        <w:t xml:space="preserve"> Definir KPIs claros, como la accesibilidad de documentos y la efectividad en la transferencia de conocimiento, es clave para medir el éxito del model</w:t>
      </w:r>
      <w:r w:rsidRPr="007D448F">
        <w:rPr>
          <w:rFonts w:asciiTheme="minorHAnsi" w:eastAsia="Calibri" w:hAnsiTheme="minorHAnsi" w:cstheme="minorHAnsi"/>
        </w:rPr>
        <w:t xml:space="preserve">o implementado, este tema se desarrolla </w:t>
      </w:r>
      <w:r w:rsidR="009F131E" w:rsidRPr="007D448F">
        <w:rPr>
          <w:rFonts w:asciiTheme="minorHAnsi" w:eastAsia="Calibri" w:hAnsiTheme="minorHAnsi" w:cstheme="minorHAnsi"/>
        </w:rPr>
        <w:t>más</w:t>
      </w:r>
      <w:r w:rsidRPr="007D448F">
        <w:rPr>
          <w:rFonts w:asciiTheme="minorHAnsi" w:eastAsia="Calibri" w:hAnsiTheme="minorHAnsi" w:cstheme="minorHAnsi"/>
        </w:rPr>
        <w:t xml:space="preserve"> adelante en la propuesta para ejemplificar posibles KPIs para </w:t>
      </w:r>
      <w:r w:rsidRPr="007D448F">
        <w:rPr>
          <w:rFonts w:asciiTheme="minorHAnsi" w:eastAsia="Calibri" w:hAnsiTheme="minorHAnsi" w:cstheme="minorHAnsi"/>
          <w:i/>
          <w:iCs/>
        </w:rPr>
        <w:t>Scire populi</w:t>
      </w:r>
      <w:r w:rsidRPr="007D448F">
        <w:rPr>
          <w:rFonts w:asciiTheme="minorHAnsi" w:eastAsia="Calibri" w:hAnsiTheme="minorHAnsi" w:cstheme="minorHAnsi"/>
        </w:rPr>
        <w:t>.</w:t>
      </w:r>
    </w:p>
    <w:p w14:paraId="41A15F4B" w14:textId="77777777" w:rsidR="00C8234A" w:rsidRPr="007D448F" w:rsidRDefault="00C8234A" w:rsidP="00AC4ED8">
      <w:pPr>
        <w:spacing w:line="360" w:lineRule="auto"/>
        <w:jc w:val="both"/>
        <w:rPr>
          <w:rFonts w:asciiTheme="minorHAnsi" w:eastAsia="Calibri" w:hAnsiTheme="minorHAnsi" w:cstheme="minorHAnsi"/>
          <w:b/>
        </w:rPr>
      </w:pPr>
    </w:p>
    <w:p w14:paraId="66D1A805" w14:textId="77777777" w:rsidR="00C8234A" w:rsidRPr="007D448F" w:rsidRDefault="001E3027" w:rsidP="00AC4ED8">
      <w:pPr>
        <w:pStyle w:val="Ttulo3"/>
        <w:spacing w:line="360" w:lineRule="auto"/>
        <w:rPr>
          <w:rFonts w:asciiTheme="minorHAnsi" w:eastAsia="Calibri" w:hAnsiTheme="minorHAnsi" w:cstheme="minorHAnsi"/>
        </w:rPr>
      </w:pPr>
      <w:bookmarkStart w:id="162" w:name="_Toc210849939"/>
      <w:r w:rsidRPr="007D448F">
        <w:rPr>
          <w:rFonts w:asciiTheme="minorHAnsi" w:eastAsia="Calibri" w:hAnsiTheme="minorHAnsi" w:cstheme="minorHAnsi"/>
        </w:rPr>
        <w:t>Fomento de la Innovación</w:t>
      </w:r>
      <w:bookmarkEnd w:id="162"/>
    </w:p>
    <w:p w14:paraId="1427B79D" w14:textId="77777777" w:rsidR="00C8234A" w:rsidRPr="007D448F" w:rsidRDefault="00C8234A" w:rsidP="00AC4ED8">
      <w:pPr>
        <w:spacing w:line="360" w:lineRule="auto"/>
        <w:ind w:left="720"/>
        <w:jc w:val="both"/>
        <w:rPr>
          <w:rFonts w:asciiTheme="minorHAnsi" w:eastAsia="Calibri" w:hAnsiTheme="minorHAnsi" w:cstheme="minorHAnsi"/>
        </w:rPr>
      </w:pPr>
    </w:p>
    <w:p w14:paraId="52BBB5CF" w14:textId="77777777" w:rsidR="00C8234A" w:rsidRPr="007D448F" w:rsidRDefault="001E3027" w:rsidP="00AC4ED8">
      <w:pPr>
        <w:spacing w:line="360" w:lineRule="auto"/>
        <w:ind w:left="720" w:firstLine="720"/>
        <w:jc w:val="both"/>
        <w:rPr>
          <w:rFonts w:asciiTheme="minorHAnsi" w:eastAsia="Calibri" w:hAnsiTheme="minorHAnsi" w:cstheme="minorHAnsi"/>
        </w:rPr>
      </w:pPr>
      <w:r w:rsidRPr="007D448F">
        <w:rPr>
          <w:rFonts w:asciiTheme="minorHAnsi" w:eastAsia="Calibri" w:hAnsiTheme="minorHAnsi" w:cstheme="minorHAnsi"/>
        </w:rPr>
        <w:t xml:space="preserve">La innovación abierta, tal como la describe Chesbrough (2003), puede ser clave para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al fomentar la creatividad y la experimentación.</w:t>
      </w:r>
    </w:p>
    <w:p w14:paraId="063AB3C0" w14:textId="77777777" w:rsidR="00C8234A" w:rsidRPr="007D448F" w:rsidRDefault="00C8234A" w:rsidP="00AC4ED8">
      <w:pPr>
        <w:spacing w:line="360" w:lineRule="auto"/>
        <w:jc w:val="both"/>
        <w:rPr>
          <w:rFonts w:asciiTheme="minorHAnsi" w:eastAsia="Calibri" w:hAnsiTheme="minorHAnsi" w:cstheme="minorHAnsi"/>
        </w:rPr>
      </w:pPr>
    </w:p>
    <w:p w14:paraId="150E6F4B" w14:textId="77777777"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b/>
        </w:rPr>
        <w:t>Objetivo</w:t>
      </w:r>
      <w:r w:rsidRPr="007D448F">
        <w:rPr>
          <w:rFonts w:asciiTheme="minorHAnsi" w:eastAsia="Calibri" w:hAnsiTheme="minorHAnsi" w:cstheme="minorHAnsi"/>
        </w:rPr>
        <w:t xml:space="preserve">: Establecer un entorno que promueva la innovación continua, especialmente en proyectos tecnológicos </w:t>
      </w:r>
      <w:r w:rsidRPr="007D448F">
        <w:rPr>
          <w:rFonts w:asciiTheme="minorHAnsi" w:eastAsia="Calibri" w:hAnsiTheme="minorHAnsi" w:cstheme="minorHAnsi"/>
        </w:rPr>
        <w:t>y sociales.</w:t>
      </w:r>
    </w:p>
    <w:p w14:paraId="65D05FF8" w14:textId="77777777" w:rsidR="00C8234A" w:rsidRPr="007D448F" w:rsidRDefault="00C8234A" w:rsidP="00AC4ED8">
      <w:pPr>
        <w:spacing w:line="360" w:lineRule="auto"/>
        <w:ind w:left="720"/>
        <w:jc w:val="both"/>
        <w:rPr>
          <w:rFonts w:asciiTheme="minorHAnsi" w:eastAsia="Calibri" w:hAnsiTheme="minorHAnsi" w:cstheme="minorHAnsi"/>
        </w:rPr>
      </w:pPr>
    </w:p>
    <w:p w14:paraId="05FE9120" w14:textId="126248EE" w:rsidR="00C8234A" w:rsidRPr="007D448F" w:rsidRDefault="001E3027" w:rsidP="00AC4ED8">
      <w:pPr>
        <w:spacing w:line="360" w:lineRule="auto"/>
        <w:ind w:left="720"/>
        <w:jc w:val="both"/>
        <w:rPr>
          <w:rFonts w:asciiTheme="minorHAnsi" w:eastAsia="Calibri" w:hAnsiTheme="minorHAnsi" w:cstheme="minorHAnsi"/>
        </w:rPr>
      </w:pPr>
      <w:r w:rsidRPr="007D448F">
        <w:rPr>
          <w:rFonts w:asciiTheme="minorHAnsi" w:eastAsia="Calibri" w:hAnsiTheme="minorHAnsi" w:cstheme="minorHAnsi"/>
        </w:rPr>
        <w:t xml:space="preserve">Se sugiere para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aplicar y fortalecer sus </w:t>
      </w:r>
      <w:r w:rsidR="009F131E" w:rsidRPr="007D448F">
        <w:rPr>
          <w:rFonts w:asciiTheme="minorHAnsi" w:eastAsia="Calibri" w:hAnsiTheme="minorHAnsi" w:cstheme="minorHAnsi"/>
        </w:rPr>
        <w:t>dinámicas</w:t>
      </w:r>
      <w:r w:rsidRPr="007D448F">
        <w:rPr>
          <w:rFonts w:asciiTheme="minorHAnsi" w:eastAsia="Calibri" w:hAnsiTheme="minorHAnsi" w:cstheme="minorHAnsi"/>
        </w:rPr>
        <w:t xml:space="preserve"> de:</w:t>
      </w:r>
    </w:p>
    <w:p w14:paraId="12123EE9" w14:textId="77777777" w:rsidR="00C8234A" w:rsidRPr="007D448F" w:rsidRDefault="00C8234A" w:rsidP="00AC4ED8">
      <w:pPr>
        <w:spacing w:line="360" w:lineRule="auto"/>
        <w:ind w:left="720"/>
        <w:jc w:val="both"/>
        <w:rPr>
          <w:rFonts w:asciiTheme="minorHAnsi" w:eastAsia="Calibri" w:hAnsiTheme="minorHAnsi" w:cstheme="minorHAnsi"/>
        </w:rPr>
      </w:pPr>
    </w:p>
    <w:p w14:paraId="610432A8" w14:textId="633E9330" w:rsidR="00C8234A" w:rsidRPr="007D448F" w:rsidRDefault="001E3027" w:rsidP="00AC4ED8">
      <w:pPr>
        <w:numPr>
          <w:ilvl w:val="0"/>
          <w:numId w:val="7"/>
        </w:numPr>
        <w:spacing w:line="360" w:lineRule="auto"/>
        <w:jc w:val="both"/>
        <w:rPr>
          <w:rFonts w:asciiTheme="minorHAnsi" w:eastAsia="Calibri" w:hAnsiTheme="minorHAnsi" w:cstheme="minorHAnsi"/>
        </w:rPr>
      </w:pPr>
      <w:r w:rsidRPr="007D448F">
        <w:rPr>
          <w:rStyle w:val="Ttulo4Car"/>
          <w:rFonts w:asciiTheme="minorHAnsi" w:hAnsiTheme="minorHAnsi" w:cstheme="minorHAnsi"/>
        </w:rPr>
        <w:t xml:space="preserve">Comunidades de </w:t>
      </w:r>
      <w:r w:rsidR="009F131E" w:rsidRPr="007D448F">
        <w:rPr>
          <w:rStyle w:val="Ttulo4Car"/>
          <w:rFonts w:asciiTheme="minorHAnsi" w:hAnsiTheme="minorHAnsi" w:cstheme="minorHAnsi"/>
        </w:rPr>
        <w:t>prácticas</w:t>
      </w:r>
      <w:r w:rsidRPr="007D448F">
        <w:rPr>
          <w:rStyle w:val="Ttulo4Car"/>
          <w:rFonts w:asciiTheme="minorHAnsi" w:hAnsiTheme="minorHAnsi" w:cstheme="minorHAnsi"/>
        </w:rPr>
        <w:t xml:space="preserve"> internas:</w:t>
      </w:r>
      <w:r w:rsidRPr="007D448F">
        <w:rPr>
          <w:rFonts w:asciiTheme="minorHAnsi" w:eastAsia="Calibri" w:hAnsiTheme="minorHAnsi" w:cstheme="minorHAnsi"/>
        </w:rPr>
        <w:t xml:space="preserve"> Este espacio, físico y/o virtual, debe ser un entorno seguro donde los miembros puedan probar nuevas ideas sin miedo al fracaso. La creaci</w:t>
      </w:r>
      <w:r w:rsidRPr="007D448F">
        <w:rPr>
          <w:rFonts w:asciiTheme="minorHAnsi" w:eastAsia="Calibri" w:hAnsiTheme="minorHAnsi" w:cstheme="minorHAnsi"/>
        </w:rPr>
        <w:t>ón de prototipos, el uso de tecnologías libres como las plataformas maker o impresoras 3D, serán clave para experimentar y aprender.</w:t>
      </w:r>
    </w:p>
    <w:p w14:paraId="791831D7" w14:textId="77777777" w:rsidR="00C8234A" w:rsidRPr="007D448F" w:rsidRDefault="001E3027" w:rsidP="00AC4ED8">
      <w:pPr>
        <w:numPr>
          <w:ilvl w:val="0"/>
          <w:numId w:val="7"/>
        </w:numPr>
        <w:spacing w:line="360" w:lineRule="auto"/>
        <w:jc w:val="both"/>
        <w:rPr>
          <w:rFonts w:asciiTheme="minorHAnsi" w:eastAsia="Calibri" w:hAnsiTheme="minorHAnsi" w:cstheme="minorHAnsi"/>
        </w:rPr>
      </w:pPr>
      <w:r w:rsidRPr="007D448F">
        <w:rPr>
          <w:rStyle w:val="Ttulo4Car"/>
          <w:rFonts w:asciiTheme="minorHAnsi" w:hAnsiTheme="minorHAnsi" w:cstheme="minorHAnsi"/>
        </w:rPr>
        <w:t>Red de Colaboradores Externos:</w:t>
      </w:r>
      <w:r w:rsidRPr="007D448F">
        <w:rPr>
          <w:rFonts w:asciiTheme="minorHAnsi" w:eastAsia="Calibri" w:hAnsiTheme="minorHAnsi" w:cstheme="minorHAnsi"/>
        </w:rPr>
        <w:t xml:space="preserve"> Establecer alianzas con otras comunidades de conocimiento, como comunidades makers o colectivos internacionales, puede aumentar el flujo de ideas y el acceso a recursos.</w:t>
      </w:r>
    </w:p>
    <w:p w14:paraId="303D0B01" w14:textId="77777777" w:rsidR="00C8234A" w:rsidRPr="007D448F" w:rsidRDefault="001E3027" w:rsidP="00AC4ED8">
      <w:pPr>
        <w:numPr>
          <w:ilvl w:val="0"/>
          <w:numId w:val="7"/>
        </w:numPr>
        <w:spacing w:line="360" w:lineRule="auto"/>
        <w:jc w:val="both"/>
        <w:rPr>
          <w:rFonts w:asciiTheme="minorHAnsi" w:eastAsia="Calibri" w:hAnsiTheme="minorHAnsi" w:cstheme="minorHAnsi"/>
        </w:rPr>
      </w:pPr>
      <w:r w:rsidRPr="007D448F">
        <w:rPr>
          <w:rStyle w:val="Ttulo4Car"/>
          <w:rFonts w:asciiTheme="minorHAnsi" w:hAnsiTheme="minorHAnsi" w:cstheme="minorHAnsi"/>
        </w:rPr>
        <w:t>Eventos y Jornadas de Co-creación:</w:t>
      </w:r>
      <w:r w:rsidRPr="007D448F">
        <w:rPr>
          <w:rFonts w:asciiTheme="minorHAnsi" w:eastAsia="Calibri" w:hAnsiTheme="minorHAnsi" w:cstheme="minorHAnsi"/>
        </w:rPr>
        <w:t xml:space="preserve"> Estos eventos facilitan la innovación social, invi</w:t>
      </w:r>
      <w:r w:rsidRPr="007D448F">
        <w:rPr>
          <w:rFonts w:asciiTheme="minorHAnsi" w:eastAsia="Calibri" w:hAnsiTheme="minorHAnsi" w:cstheme="minorHAnsi"/>
        </w:rPr>
        <w:t>tando a la comunidad a participar y co-crear soluciones tecnológicas y sociales a problemas reales, lo que maximiza el impacto comunitario.</w:t>
      </w:r>
    </w:p>
    <w:p w14:paraId="30DBEF9E" w14:textId="77777777" w:rsidR="00C8234A" w:rsidRPr="007D448F" w:rsidRDefault="00C8234A" w:rsidP="00AC4ED8">
      <w:pPr>
        <w:spacing w:line="360" w:lineRule="auto"/>
        <w:ind w:left="720"/>
        <w:jc w:val="both"/>
        <w:rPr>
          <w:rFonts w:asciiTheme="minorHAnsi" w:eastAsia="Calibri" w:hAnsiTheme="minorHAnsi" w:cstheme="minorHAnsi"/>
        </w:rPr>
      </w:pPr>
    </w:p>
    <w:p w14:paraId="00845A77"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lastRenderedPageBreak/>
        <w:t>Para asegurar la efectividad del modelo de gestión del conocimiento propuesto y de las herramientas de sistematizac</w:t>
      </w:r>
      <w:r w:rsidRPr="007D448F">
        <w:rPr>
          <w:rFonts w:asciiTheme="minorHAnsi" w:eastAsia="Calibri" w:hAnsiTheme="minorHAnsi" w:cstheme="minorHAnsi"/>
        </w:rPr>
        <w:t xml:space="preserve">ión que se implementen en </w:t>
      </w:r>
      <w:r w:rsidRPr="007D448F">
        <w:rPr>
          <w:rFonts w:asciiTheme="minorHAnsi" w:eastAsia="Calibri" w:hAnsiTheme="minorHAnsi" w:cstheme="minorHAnsi"/>
          <w:i/>
          <w:iCs/>
        </w:rPr>
        <w:t>Scire populi</w:t>
      </w:r>
      <w:r w:rsidRPr="007D448F">
        <w:rPr>
          <w:rFonts w:asciiTheme="minorHAnsi" w:eastAsia="Calibri" w:hAnsiTheme="minorHAnsi" w:cstheme="minorHAnsi"/>
        </w:rPr>
        <w:t>, se plantea la incorporación de Indicadores Clave de Rendimiento (KPIs) que permitan evaluar el impacto real de sus iniciativas a lo largo del tiempo. Estos KPIs no solo servirán para monitorear la eficiencia y sosten</w:t>
      </w:r>
      <w:r w:rsidRPr="007D448F">
        <w:rPr>
          <w:rFonts w:asciiTheme="minorHAnsi" w:eastAsia="Calibri" w:hAnsiTheme="minorHAnsi" w:cstheme="minorHAnsi"/>
        </w:rPr>
        <w:t>ibilidad de las prácticas internas del colectivo, sino que también proporcionarán un marco estructurado para medir el alcance y la repercusión de sus proyectos en las comunidades con las que trabaja. La inclusión de estos indicadores fortalecerá la capacid</w:t>
      </w:r>
      <w:r w:rsidRPr="007D448F">
        <w:rPr>
          <w:rFonts w:asciiTheme="minorHAnsi" w:eastAsia="Calibri" w:hAnsiTheme="minorHAnsi" w:cstheme="minorHAnsi"/>
        </w:rPr>
        <w:t xml:space="preserve">ad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para tomar decisiones informadas, optimizar sus recursos y demostrar, de manera cuantificable, el valor de sus contribuciones al desarrollo social y territorial.</w:t>
      </w:r>
    </w:p>
    <w:p w14:paraId="708F4771" w14:textId="77777777" w:rsidR="00C8234A" w:rsidRPr="007D448F" w:rsidRDefault="00C8234A" w:rsidP="00AC4ED8">
      <w:pPr>
        <w:spacing w:line="360" w:lineRule="auto"/>
        <w:jc w:val="both"/>
        <w:rPr>
          <w:rFonts w:asciiTheme="minorHAnsi" w:eastAsia="Calibri" w:hAnsiTheme="minorHAnsi" w:cstheme="minorHAnsi"/>
        </w:rPr>
      </w:pPr>
    </w:p>
    <w:p w14:paraId="43B4AD71" w14:textId="3BA905EA"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Los Indicadores Clave de Rendimiento (KPIs) son métricas fundamentales que</w:t>
      </w:r>
      <w:r w:rsidRPr="007D448F">
        <w:rPr>
          <w:rFonts w:asciiTheme="minorHAnsi" w:eastAsia="Calibri" w:hAnsiTheme="minorHAnsi" w:cstheme="minorHAnsi"/>
        </w:rPr>
        <w:t xml:space="preserve"> permiten a las organizaciones evaluar el desempeño y la efectividad de sus sistemas, procesos y proyectos en relación con los objetivos previamente establecidos (Kaplan &amp; Norton, 1996). En el contexto de un modelo de gestión del conocimiento y </w:t>
      </w:r>
      <w:r w:rsidR="009F131E" w:rsidRPr="007D448F">
        <w:rPr>
          <w:rFonts w:asciiTheme="minorHAnsi" w:eastAsia="Calibri" w:hAnsiTheme="minorHAnsi" w:cstheme="minorHAnsi"/>
        </w:rPr>
        <w:t>según</w:t>
      </w:r>
      <w:r w:rsidRPr="007D448F">
        <w:rPr>
          <w:rFonts w:asciiTheme="minorHAnsi" w:eastAsia="Calibri" w:hAnsiTheme="minorHAnsi" w:cstheme="minorHAnsi"/>
        </w:rPr>
        <w:t xml:space="preserve"> (Dave</w:t>
      </w:r>
      <w:r w:rsidRPr="007D448F">
        <w:rPr>
          <w:rFonts w:asciiTheme="minorHAnsi" w:eastAsia="Calibri" w:hAnsiTheme="minorHAnsi" w:cstheme="minorHAnsi"/>
        </w:rPr>
        <w:t>nport &amp; Prusak, 1998), los KPIs no solo ofrecen una medida cuantitativa del éxito organizacional, sino que también proporcionan una base sólida para la toma de decisiones estratégicas informadas.</w:t>
      </w:r>
    </w:p>
    <w:p w14:paraId="056EA2F1" w14:textId="77777777" w:rsidR="00C8234A" w:rsidRPr="007D448F" w:rsidRDefault="00C8234A" w:rsidP="00AC4ED8">
      <w:pPr>
        <w:spacing w:line="360" w:lineRule="auto"/>
        <w:jc w:val="both"/>
        <w:rPr>
          <w:rFonts w:asciiTheme="minorHAnsi" w:eastAsia="Calibri" w:hAnsiTheme="minorHAnsi" w:cstheme="minorHAnsi"/>
        </w:rPr>
      </w:pPr>
    </w:p>
    <w:p w14:paraId="006DB7B2"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La gestión del conocimiento, entendida como la captura, org</w:t>
      </w:r>
      <w:r w:rsidRPr="007D448F">
        <w:rPr>
          <w:rFonts w:asciiTheme="minorHAnsi" w:eastAsia="Calibri" w:hAnsiTheme="minorHAnsi" w:cstheme="minorHAnsi"/>
        </w:rPr>
        <w:t xml:space="preserve">anización y difusión de información crítica dentro de una organización, es crucial para garantizar la sostenibilidad y el crecimiento a largo plazo (Nonaka &amp; Takeuchi, 1995). En organizaciones comunitarias y colectivos juveniles como </w:t>
      </w:r>
      <w:r w:rsidRPr="007D448F">
        <w:rPr>
          <w:rFonts w:asciiTheme="minorHAnsi" w:eastAsia="Calibri" w:hAnsiTheme="minorHAnsi" w:cstheme="minorHAnsi"/>
          <w:i/>
          <w:iCs/>
        </w:rPr>
        <w:t>Scire populi</w:t>
      </w:r>
      <w:r w:rsidRPr="007D448F">
        <w:rPr>
          <w:rFonts w:asciiTheme="minorHAnsi" w:eastAsia="Calibri" w:hAnsiTheme="minorHAnsi" w:cstheme="minorHAnsi"/>
        </w:rPr>
        <w:t>, los KPIs</w:t>
      </w:r>
      <w:r w:rsidRPr="007D448F">
        <w:rPr>
          <w:rFonts w:asciiTheme="minorHAnsi" w:eastAsia="Calibri" w:hAnsiTheme="minorHAnsi" w:cstheme="minorHAnsi"/>
        </w:rPr>
        <w:t xml:space="preserve"> pueden desempeñar un papel central al traducir los objetivos abstractos de impacto social en métricas tangibles y cuantificables que pueden ser monitoreadas y ajustadas con el tiempo.</w:t>
      </w:r>
    </w:p>
    <w:p w14:paraId="0C2CC75D" w14:textId="77777777" w:rsidR="00C8234A" w:rsidRPr="007D448F" w:rsidRDefault="00C8234A" w:rsidP="00AC4ED8">
      <w:pPr>
        <w:spacing w:line="360" w:lineRule="auto"/>
        <w:jc w:val="both"/>
        <w:rPr>
          <w:rFonts w:asciiTheme="minorHAnsi" w:eastAsia="Calibri" w:hAnsiTheme="minorHAnsi" w:cstheme="minorHAnsi"/>
        </w:rPr>
      </w:pPr>
    </w:p>
    <w:p w14:paraId="3E34962F" w14:textId="02724D1D" w:rsidR="007E78C8"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La captura y transferencia del conocimiento en organizaciones basadas </w:t>
      </w:r>
      <w:r w:rsidRPr="007D448F">
        <w:rPr>
          <w:rFonts w:asciiTheme="minorHAnsi" w:eastAsia="Calibri" w:hAnsiTheme="minorHAnsi" w:cstheme="minorHAnsi"/>
        </w:rPr>
        <w:t xml:space="preserve">en el capital social, como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 una actividad crítica para asegurar que los aprendizajes generados no se pierdan y que se puedan replicar y escalar en futuros proyectos (Wenger, McDermott, &amp; </w:t>
      </w:r>
      <w:r w:rsidRPr="007D448F">
        <w:rPr>
          <w:rFonts w:asciiTheme="minorHAnsi" w:eastAsia="Calibri" w:hAnsiTheme="minorHAnsi" w:cstheme="minorHAnsi"/>
        </w:rPr>
        <w:lastRenderedPageBreak/>
        <w:t>Snyder, 2002). Según Sveiby (1997), la capacidad de u</w:t>
      </w:r>
      <w:r w:rsidRPr="007D448F">
        <w:rPr>
          <w:rFonts w:asciiTheme="minorHAnsi" w:eastAsia="Calibri" w:hAnsiTheme="minorHAnsi" w:cstheme="minorHAnsi"/>
        </w:rPr>
        <w:t>na organización para sistematizar y transferir el conocimiento no solo mejora su eficiencia operativa, sino que también crea un ciclo de retroalimentación positiva que fomenta la innovación continua. Implementar KPIs en este contexto permite medir aspectos</w:t>
      </w:r>
      <w:r w:rsidRPr="007D448F">
        <w:rPr>
          <w:rFonts w:asciiTheme="minorHAnsi" w:eastAsia="Calibri" w:hAnsiTheme="minorHAnsi" w:cstheme="minorHAnsi"/>
        </w:rPr>
        <w:t xml:space="preserve"> clave como la frecuencia de documentación, la tasa de adopción de prácticas aprendidas y la calidad de la transferencia de conocimiento entre los miembros del colectivo. Esto es fundamental para </w:t>
      </w:r>
      <w:r w:rsidRPr="007D448F">
        <w:rPr>
          <w:rFonts w:asciiTheme="minorHAnsi" w:eastAsia="Calibri" w:hAnsiTheme="minorHAnsi" w:cstheme="minorHAnsi"/>
          <w:i/>
          <w:iCs/>
        </w:rPr>
        <w:t>Scire populi</w:t>
      </w:r>
      <w:r w:rsidRPr="007D448F">
        <w:rPr>
          <w:rFonts w:asciiTheme="minorHAnsi" w:eastAsia="Calibri" w:hAnsiTheme="minorHAnsi" w:cstheme="minorHAnsi"/>
        </w:rPr>
        <w:t>, dado que sus proyectos dependen en gran medida</w:t>
      </w:r>
      <w:r w:rsidRPr="007D448F">
        <w:rPr>
          <w:rFonts w:asciiTheme="minorHAnsi" w:eastAsia="Calibri" w:hAnsiTheme="minorHAnsi" w:cstheme="minorHAnsi"/>
        </w:rPr>
        <w:t xml:space="preserve"> del conocimiento tácito acumulado por sus miembros a lo largo del tiempo y de su capacidad para transmitir dicho conocimiento a nuevas generaciones.</w:t>
      </w:r>
    </w:p>
    <w:p w14:paraId="07F429ED"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Uno de los retos más importantes que enfrentan los colectivos como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 asegurar la sostenibilidad a largo plazo de sus actividades (Drucker, 1988). La implementación de KPIs que evalúen la sostenibilidad financiera y operativa permite que el co</w:t>
      </w:r>
      <w:r w:rsidRPr="007D448F">
        <w:rPr>
          <w:rFonts w:asciiTheme="minorHAnsi" w:eastAsia="Calibri" w:hAnsiTheme="minorHAnsi" w:cstheme="minorHAnsi"/>
        </w:rPr>
        <w:t>lectivo pueda ajustar sus estrategias de manera proactiva, garantizando que sus proyectos no solo sean impactantes sino también sostenibles en el tiempo (Senge, 1990).</w:t>
      </w:r>
    </w:p>
    <w:p w14:paraId="3B17CD18" w14:textId="7605024F"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Por ejemplo, la diversificación de fuentes de financiamiento y la retención de miembros </w:t>
      </w:r>
      <w:r w:rsidRPr="007D448F">
        <w:rPr>
          <w:rFonts w:asciiTheme="minorHAnsi" w:eastAsia="Calibri" w:hAnsiTheme="minorHAnsi" w:cstheme="minorHAnsi"/>
        </w:rPr>
        <w:t>activos son indicadores críticos que determinan la capacidad del colectivo para seguir operando de manera independiente, sin depender excesivamente de fuentes de financiamiento volátiles o temporales (Salamon, 1999). Además, la eficiencia en el uso de recu</w:t>
      </w:r>
      <w:r w:rsidRPr="007D448F">
        <w:rPr>
          <w:rFonts w:asciiTheme="minorHAnsi" w:eastAsia="Calibri" w:hAnsiTheme="minorHAnsi" w:cstheme="minorHAnsi"/>
        </w:rPr>
        <w:t>rsos permite maximizar el impacto social por cada unidad monetaria invertida, lo cual según (Porter &amp; Kramer, 2011) es crucial para organizaciones con presupuestos limitados.</w:t>
      </w:r>
    </w:p>
    <w:p w14:paraId="1B23DE13"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Los KPIs no solo sirven para medir el desempeño actual, sino que también proporci</w:t>
      </w:r>
      <w:r w:rsidRPr="007D448F">
        <w:rPr>
          <w:rFonts w:asciiTheme="minorHAnsi" w:eastAsia="Calibri" w:hAnsiTheme="minorHAnsi" w:cstheme="minorHAnsi"/>
        </w:rPr>
        <w:t xml:space="preserve">onan insumos valiosos para la toma de decisiones estratégicas (Kaplan &amp; Norton, 2008). En un entorno cambiante como el de los colectivos sociales, donde la adaptabilidad y la flexibilidad son esenciales, los KPIs permiten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tomar decisiones ba</w:t>
      </w:r>
      <w:r w:rsidRPr="007D448F">
        <w:rPr>
          <w:rFonts w:asciiTheme="minorHAnsi" w:eastAsia="Calibri" w:hAnsiTheme="minorHAnsi" w:cstheme="minorHAnsi"/>
        </w:rPr>
        <w:t>sadas en datos concretos, ajustando sus planes y estrategias de acuerdo con los resultados obtenidos.</w:t>
      </w:r>
    </w:p>
    <w:p w14:paraId="4A0B35E6" w14:textId="77777777" w:rsidR="00C8234A" w:rsidRPr="007D448F" w:rsidRDefault="00C8234A" w:rsidP="00AC4ED8">
      <w:pPr>
        <w:spacing w:line="360" w:lineRule="auto"/>
        <w:jc w:val="both"/>
        <w:rPr>
          <w:rFonts w:asciiTheme="minorHAnsi" w:eastAsia="Calibri" w:hAnsiTheme="minorHAnsi" w:cstheme="minorHAnsi"/>
        </w:rPr>
      </w:pPr>
    </w:p>
    <w:p w14:paraId="771D28E4" w14:textId="39369A6C"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Esto no solo es fundamental para la optimización de procesos internos, sino que también fortalece la capacidad del colectivo para demostrar su impacto a </w:t>
      </w:r>
      <w:r w:rsidRPr="007D448F">
        <w:rPr>
          <w:rFonts w:asciiTheme="minorHAnsi" w:eastAsia="Calibri" w:hAnsiTheme="minorHAnsi" w:cstheme="minorHAnsi"/>
        </w:rPr>
        <w:t xml:space="preserve">posibles socios y financiadores, </w:t>
      </w:r>
      <w:r w:rsidRPr="007D448F">
        <w:rPr>
          <w:rFonts w:asciiTheme="minorHAnsi" w:eastAsia="Calibri" w:hAnsiTheme="minorHAnsi" w:cstheme="minorHAnsi"/>
        </w:rPr>
        <w:lastRenderedPageBreak/>
        <w:t xml:space="preserve">lo cual es crucial para asegurar la sostenibilidad de sus iniciativas (Drucker, 1990). Según Bourne, Neely, Mills, &amp; Platts (2003), la implementación de un sistema de KPIs bien estructurado facilita la creación de informes </w:t>
      </w:r>
      <w:r w:rsidRPr="007D448F">
        <w:rPr>
          <w:rFonts w:asciiTheme="minorHAnsi" w:eastAsia="Calibri" w:hAnsiTheme="minorHAnsi" w:cstheme="minorHAnsi"/>
        </w:rPr>
        <w:t>de desempeño que pueden ser utilizados tanto para la rendición de cuentas como para la planificación estratégica.</w:t>
      </w:r>
    </w:p>
    <w:p w14:paraId="34B6B907" w14:textId="77777777" w:rsidR="00C8234A" w:rsidRPr="007D448F" w:rsidRDefault="001E3027" w:rsidP="00AC4ED8">
      <w:pPr>
        <w:spacing w:line="360" w:lineRule="auto"/>
        <w:jc w:val="both"/>
        <w:rPr>
          <w:rFonts w:asciiTheme="minorHAnsi" w:eastAsia="Calibri" w:hAnsiTheme="minorHAnsi" w:cstheme="minorHAnsi"/>
        </w:rPr>
      </w:pPr>
      <w:r w:rsidRPr="007D448F">
        <w:rPr>
          <w:rFonts w:asciiTheme="minorHAnsi" w:eastAsia="Calibri" w:hAnsiTheme="minorHAnsi" w:cstheme="minorHAnsi"/>
        </w:rPr>
        <w:t xml:space="preserve">Estos indicadores no solo ayudan a demostrar el valor del modelo, sino que también permiten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mejorar continuamente sus prácticas</w:t>
      </w:r>
      <w:r w:rsidRPr="007D448F">
        <w:rPr>
          <w:rFonts w:asciiTheme="minorHAnsi" w:eastAsia="Calibri" w:hAnsiTheme="minorHAnsi" w:cstheme="minorHAnsi"/>
        </w:rPr>
        <w:t xml:space="preserve"> basadas en datos reales.</w:t>
      </w:r>
    </w:p>
    <w:p w14:paraId="60E5014E" w14:textId="77777777" w:rsidR="00C8234A" w:rsidRPr="007D448F" w:rsidRDefault="00C8234A" w:rsidP="00AC4ED8">
      <w:pPr>
        <w:spacing w:line="360" w:lineRule="auto"/>
        <w:jc w:val="both"/>
        <w:rPr>
          <w:rFonts w:asciiTheme="minorHAnsi" w:eastAsia="Calibri" w:hAnsiTheme="minorHAnsi" w:cstheme="minorHAnsi"/>
        </w:rPr>
      </w:pPr>
    </w:p>
    <w:p w14:paraId="4C6FFD47" w14:textId="77777777" w:rsidR="00C8234A" w:rsidRPr="007D448F" w:rsidRDefault="001E3027" w:rsidP="00AC4ED8">
      <w:pPr>
        <w:pStyle w:val="Ttulo3"/>
        <w:spacing w:line="360" w:lineRule="auto"/>
        <w:rPr>
          <w:rFonts w:asciiTheme="minorHAnsi" w:eastAsia="Calibri" w:hAnsiTheme="minorHAnsi" w:cstheme="minorHAnsi"/>
        </w:rPr>
      </w:pPr>
      <w:bookmarkStart w:id="163" w:name="_Toc210849940"/>
      <w:r w:rsidRPr="007D448F">
        <w:rPr>
          <w:rFonts w:asciiTheme="minorHAnsi" w:eastAsia="Calibri" w:hAnsiTheme="minorHAnsi" w:cstheme="minorHAnsi"/>
        </w:rPr>
        <w:t xml:space="preserve">Propuesta de KPIs para </w:t>
      </w:r>
      <w:r w:rsidRPr="007D448F">
        <w:rPr>
          <w:rFonts w:asciiTheme="minorHAnsi" w:eastAsia="Calibri" w:hAnsiTheme="minorHAnsi" w:cstheme="minorHAnsi"/>
          <w:i/>
          <w:iCs/>
        </w:rPr>
        <w:t>Scire populi</w:t>
      </w:r>
      <w:bookmarkEnd w:id="163"/>
    </w:p>
    <w:p w14:paraId="7F5474DD" w14:textId="77777777" w:rsidR="00C8234A" w:rsidRPr="007D448F" w:rsidRDefault="00C8234A" w:rsidP="00AC4ED8">
      <w:pPr>
        <w:spacing w:line="360" w:lineRule="auto"/>
        <w:jc w:val="both"/>
        <w:rPr>
          <w:rFonts w:asciiTheme="minorHAnsi" w:eastAsia="Calibri" w:hAnsiTheme="minorHAnsi" w:cstheme="minorHAnsi"/>
          <w:b/>
        </w:rPr>
      </w:pPr>
    </w:p>
    <w:p w14:paraId="66144DF3"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A continuación, se presentan una serie de KPIs a modo de sugerencia, agrupados en tres áreas clave: gestión interna del conocimiento, impacto comunitario y sostenibilidad del modelo, en clave </w:t>
      </w:r>
      <w:r w:rsidRPr="007D448F">
        <w:rPr>
          <w:rFonts w:asciiTheme="minorHAnsi" w:eastAsia="Calibri" w:hAnsiTheme="minorHAnsi" w:cstheme="minorHAnsi"/>
        </w:rPr>
        <w:t>con la propuesta del modelo de gestión del conocimiento.</w:t>
      </w:r>
    </w:p>
    <w:p w14:paraId="33FF534C" w14:textId="77777777" w:rsidR="00C8234A" w:rsidRPr="007D448F" w:rsidRDefault="00C8234A" w:rsidP="00AC4ED8">
      <w:pPr>
        <w:spacing w:line="360" w:lineRule="auto"/>
        <w:jc w:val="both"/>
        <w:rPr>
          <w:rFonts w:asciiTheme="minorHAnsi" w:eastAsia="Calibri" w:hAnsiTheme="minorHAnsi" w:cstheme="minorHAnsi"/>
        </w:rPr>
      </w:pPr>
    </w:p>
    <w:p w14:paraId="652B534A" w14:textId="77777777" w:rsidR="00C8234A" w:rsidRPr="007D448F" w:rsidRDefault="001E3027" w:rsidP="00AC4ED8">
      <w:pPr>
        <w:pStyle w:val="Ttulo4"/>
        <w:spacing w:line="360" w:lineRule="auto"/>
        <w:rPr>
          <w:rFonts w:asciiTheme="minorHAnsi" w:eastAsia="Calibri" w:hAnsiTheme="minorHAnsi" w:cstheme="minorHAnsi"/>
        </w:rPr>
      </w:pPr>
      <w:r w:rsidRPr="007D448F">
        <w:rPr>
          <w:rFonts w:asciiTheme="minorHAnsi" w:eastAsia="Calibri" w:hAnsiTheme="minorHAnsi" w:cstheme="minorHAnsi"/>
        </w:rPr>
        <w:t>Gestión Interna del Conocimiento</w:t>
      </w:r>
    </w:p>
    <w:p w14:paraId="4A271F11" w14:textId="77777777" w:rsidR="00C8234A" w:rsidRPr="007D448F" w:rsidRDefault="00C8234A" w:rsidP="00AC4ED8">
      <w:pPr>
        <w:spacing w:line="360" w:lineRule="auto"/>
        <w:jc w:val="both"/>
        <w:rPr>
          <w:rFonts w:asciiTheme="minorHAnsi" w:eastAsia="Calibri" w:hAnsiTheme="minorHAnsi" w:cstheme="minorHAnsi"/>
          <w:b/>
        </w:rPr>
      </w:pPr>
    </w:p>
    <w:p w14:paraId="59DF9934"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 xml:space="preserve">Estos indicadores están pensados para medir la efectividad del modelo en términos de la captura, sistematización y transferencia del conocimiento dentro de </w:t>
      </w:r>
      <w:r w:rsidRPr="007D448F">
        <w:rPr>
          <w:rFonts w:asciiTheme="minorHAnsi" w:eastAsia="Calibri" w:hAnsiTheme="minorHAnsi" w:cstheme="minorHAnsi"/>
          <w:i/>
          <w:iCs/>
        </w:rPr>
        <w:t>Scire po</w:t>
      </w:r>
      <w:r w:rsidRPr="007D448F">
        <w:rPr>
          <w:rFonts w:asciiTheme="minorHAnsi" w:eastAsia="Calibri" w:hAnsiTheme="minorHAnsi" w:cstheme="minorHAnsi"/>
          <w:i/>
          <w:iCs/>
        </w:rPr>
        <w:t>puli</w:t>
      </w:r>
      <w:r w:rsidRPr="007D448F">
        <w:rPr>
          <w:rFonts w:asciiTheme="minorHAnsi" w:eastAsia="Calibri" w:hAnsiTheme="minorHAnsi" w:cstheme="minorHAnsi"/>
        </w:rPr>
        <w:t>:</w:t>
      </w:r>
    </w:p>
    <w:p w14:paraId="72054B69" w14:textId="77777777" w:rsidR="00C8234A" w:rsidRPr="007D448F" w:rsidRDefault="00C8234A" w:rsidP="00AC4ED8">
      <w:pPr>
        <w:spacing w:line="360" w:lineRule="auto"/>
        <w:jc w:val="both"/>
        <w:rPr>
          <w:rFonts w:asciiTheme="minorHAnsi" w:eastAsia="Calibri" w:hAnsiTheme="minorHAnsi" w:cstheme="minorHAnsi"/>
        </w:rPr>
      </w:pPr>
    </w:p>
    <w:p w14:paraId="502AEE15" w14:textId="77777777" w:rsidR="00C8234A" w:rsidRPr="007D448F" w:rsidRDefault="001E3027" w:rsidP="00AC4ED8">
      <w:pPr>
        <w:numPr>
          <w:ilvl w:val="0"/>
          <w:numId w:val="12"/>
        </w:numPr>
        <w:spacing w:line="360" w:lineRule="auto"/>
        <w:jc w:val="both"/>
        <w:rPr>
          <w:rFonts w:asciiTheme="minorHAnsi" w:eastAsia="Calibri" w:hAnsiTheme="minorHAnsi" w:cstheme="minorHAnsi"/>
        </w:rPr>
      </w:pPr>
      <w:r w:rsidRPr="007D448F">
        <w:rPr>
          <w:rFonts w:asciiTheme="minorHAnsi" w:eastAsia="Calibri" w:hAnsiTheme="minorHAnsi" w:cstheme="minorHAnsi"/>
          <w:b/>
        </w:rPr>
        <w:t>Tasa de documentación de proyectos</w:t>
      </w:r>
      <w:r w:rsidRPr="007D448F">
        <w:rPr>
          <w:rFonts w:asciiTheme="minorHAnsi" w:eastAsia="Calibri" w:hAnsiTheme="minorHAnsi" w:cstheme="minorHAnsi"/>
        </w:rPr>
        <w:t>:</w:t>
      </w:r>
    </w:p>
    <w:p w14:paraId="19FC8E0C" w14:textId="77777777" w:rsidR="00C8234A" w:rsidRPr="007D448F" w:rsidRDefault="001E3027" w:rsidP="00AC4ED8">
      <w:pPr>
        <w:numPr>
          <w:ilvl w:val="1"/>
          <w:numId w:val="12"/>
        </w:numPr>
        <w:spacing w:line="360" w:lineRule="auto"/>
        <w:jc w:val="both"/>
        <w:rPr>
          <w:rFonts w:asciiTheme="minorHAnsi" w:eastAsia="Calibri" w:hAnsiTheme="minorHAnsi" w:cstheme="minorHAnsi"/>
        </w:rPr>
      </w:pPr>
      <w:r w:rsidRPr="007D448F">
        <w:rPr>
          <w:rFonts w:asciiTheme="minorHAnsi" w:eastAsia="Calibri" w:hAnsiTheme="minorHAnsi" w:cstheme="minorHAnsi"/>
        </w:rPr>
        <w:t>Porcentaje de proyectos que han sido documentados en la base de datos de conocimiento del colectivo.</w:t>
      </w:r>
    </w:p>
    <w:p w14:paraId="08E223DA" w14:textId="77777777" w:rsidR="00C8234A" w:rsidRPr="007D448F" w:rsidRDefault="001E3027" w:rsidP="00AC4ED8">
      <w:pPr>
        <w:numPr>
          <w:ilvl w:val="1"/>
          <w:numId w:val="12"/>
        </w:numPr>
        <w:spacing w:line="360" w:lineRule="auto"/>
        <w:jc w:val="both"/>
        <w:rPr>
          <w:rFonts w:asciiTheme="minorHAnsi" w:eastAsia="Calibri" w:hAnsiTheme="minorHAnsi" w:cstheme="minorHAnsi"/>
        </w:rPr>
      </w:pPr>
      <w:r w:rsidRPr="007D448F">
        <w:rPr>
          <w:rFonts w:asciiTheme="minorHAnsi" w:eastAsia="Calibri" w:hAnsiTheme="minorHAnsi" w:cstheme="minorHAnsi"/>
          <w:b/>
        </w:rPr>
        <w:t>Ejemplo de objetivo</w:t>
      </w:r>
      <w:r w:rsidRPr="007D448F">
        <w:rPr>
          <w:rFonts w:asciiTheme="minorHAnsi" w:eastAsia="Calibri" w:hAnsiTheme="minorHAnsi" w:cstheme="minorHAnsi"/>
        </w:rPr>
        <w:t xml:space="preserve">: Asegurar que al menos el X% de los proyectos sean documentados de manera </w:t>
      </w:r>
      <w:r w:rsidRPr="007D448F">
        <w:rPr>
          <w:rFonts w:asciiTheme="minorHAnsi" w:eastAsia="Calibri" w:hAnsiTheme="minorHAnsi" w:cstheme="minorHAnsi"/>
        </w:rPr>
        <w:t>sistemática.</w:t>
      </w:r>
    </w:p>
    <w:p w14:paraId="66860C3A" w14:textId="77777777" w:rsidR="00C8234A" w:rsidRPr="007D448F" w:rsidRDefault="001E3027" w:rsidP="00AC4ED8">
      <w:pPr>
        <w:numPr>
          <w:ilvl w:val="0"/>
          <w:numId w:val="12"/>
        </w:numPr>
        <w:spacing w:line="360" w:lineRule="auto"/>
        <w:jc w:val="both"/>
        <w:rPr>
          <w:rFonts w:asciiTheme="minorHAnsi" w:eastAsia="Calibri" w:hAnsiTheme="minorHAnsi" w:cstheme="minorHAnsi"/>
        </w:rPr>
      </w:pPr>
      <w:r w:rsidRPr="007D448F">
        <w:rPr>
          <w:rFonts w:asciiTheme="minorHAnsi" w:eastAsia="Calibri" w:hAnsiTheme="minorHAnsi" w:cstheme="minorHAnsi"/>
          <w:b/>
        </w:rPr>
        <w:t>Número de miembros capacitados en gestión del conocimiento</w:t>
      </w:r>
      <w:r w:rsidRPr="007D448F">
        <w:rPr>
          <w:rFonts w:asciiTheme="minorHAnsi" w:eastAsia="Calibri" w:hAnsiTheme="minorHAnsi" w:cstheme="minorHAnsi"/>
        </w:rPr>
        <w:t>:</w:t>
      </w:r>
    </w:p>
    <w:p w14:paraId="3F900974" w14:textId="77777777" w:rsidR="00C8234A" w:rsidRPr="007D448F" w:rsidRDefault="001E3027" w:rsidP="00AC4ED8">
      <w:pPr>
        <w:numPr>
          <w:ilvl w:val="1"/>
          <w:numId w:val="12"/>
        </w:numPr>
        <w:spacing w:line="360" w:lineRule="auto"/>
        <w:jc w:val="both"/>
        <w:rPr>
          <w:rFonts w:asciiTheme="minorHAnsi" w:eastAsia="Calibri" w:hAnsiTheme="minorHAnsi" w:cstheme="minorHAnsi"/>
        </w:rPr>
      </w:pPr>
      <w:r w:rsidRPr="007D448F">
        <w:rPr>
          <w:rFonts w:asciiTheme="minorHAnsi" w:eastAsia="Calibri" w:hAnsiTheme="minorHAnsi" w:cstheme="minorHAnsi"/>
        </w:rPr>
        <w:t>Cantidad de líderes y miembros formados en prácticas de gestión del conocimiento.</w:t>
      </w:r>
    </w:p>
    <w:p w14:paraId="13C76EB3" w14:textId="77777777" w:rsidR="00C8234A" w:rsidRPr="007D448F" w:rsidRDefault="001E3027" w:rsidP="00AC4ED8">
      <w:pPr>
        <w:numPr>
          <w:ilvl w:val="1"/>
          <w:numId w:val="12"/>
        </w:numPr>
        <w:spacing w:line="360" w:lineRule="auto"/>
        <w:jc w:val="both"/>
        <w:rPr>
          <w:rFonts w:asciiTheme="minorHAnsi" w:eastAsia="Calibri" w:hAnsiTheme="minorHAnsi" w:cstheme="minorHAnsi"/>
        </w:rPr>
      </w:pPr>
      <w:r w:rsidRPr="007D448F">
        <w:rPr>
          <w:rFonts w:asciiTheme="minorHAnsi" w:eastAsia="Calibri" w:hAnsiTheme="minorHAnsi" w:cstheme="minorHAnsi"/>
          <w:b/>
        </w:rPr>
        <w:lastRenderedPageBreak/>
        <w:t>Ejemplo de objetivo</w:t>
      </w:r>
      <w:r w:rsidRPr="007D448F">
        <w:rPr>
          <w:rFonts w:asciiTheme="minorHAnsi" w:eastAsia="Calibri" w:hAnsiTheme="minorHAnsi" w:cstheme="minorHAnsi"/>
        </w:rPr>
        <w:t>: Aumentar en un X% anual la cantidad de miembros capacitados.</w:t>
      </w:r>
    </w:p>
    <w:p w14:paraId="64EE8E69" w14:textId="77777777" w:rsidR="00C8234A" w:rsidRPr="007D448F" w:rsidRDefault="001E3027" w:rsidP="00AC4ED8">
      <w:pPr>
        <w:numPr>
          <w:ilvl w:val="0"/>
          <w:numId w:val="12"/>
        </w:numPr>
        <w:spacing w:line="360" w:lineRule="auto"/>
        <w:jc w:val="both"/>
        <w:rPr>
          <w:rFonts w:asciiTheme="minorHAnsi" w:eastAsia="Calibri" w:hAnsiTheme="minorHAnsi" w:cstheme="minorHAnsi"/>
        </w:rPr>
      </w:pPr>
      <w:r w:rsidRPr="007D448F">
        <w:rPr>
          <w:rFonts w:asciiTheme="minorHAnsi" w:eastAsia="Calibri" w:hAnsiTheme="minorHAnsi" w:cstheme="minorHAnsi"/>
          <w:b/>
        </w:rPr>
        <w:t>Frecuencia de reuniones de socialización de aprendizajes</w:t>
      </w:r>
      <w:r w:rsidRPr="007D448F">
        <w:rPr>
          <w:rFonts w:asciiTheme="minorHAnsi" w:eastAsia="Calibri" w:hAnsiTheme="minorHAnsi" w:cstheme="minorHAnsi"/>
        </w:rPr>
        <w:t>:</w:t>
      </w:r>
    </w:p>
    <w:p w14:paraId="2EDA33A1" w14:textId="77777777" w:rsidR="00C8234A" w:rsidRPr="007D448F" w:rsidRDefault="001E3027" w:rsidP="00AC4ED8">
      <w:pPr>
        <w:numPr>
          <w:ilvl w:val="1"/>
          <w:numId w:val="12"/>
        </w:numPr>
        <w:spacing w:line="360" w:lineRule="auto"/>
        <w:jc w:val="both"/>
        <w:rPr>
          <w:rFonts w:asciiTheme="minorHAnsi" w:eastAsia="Calibri" w:hAnsiTheme="minorHAnsi" w:cstheme="minorHAnsi"/>
        </w:rPr>
      </w:pPr>
      <w:r w:rsidRPr="007D448F">
        <w:rPr>
          <w:rFonts w:asciiTheme="minorHAnsi" w:eastAsia="Calibri" w:hAnsiTheme="minorHAnsi" w:cstheme="minorHAnsi"/>
        </w:rPr>
        <w:t>Número de sesiones realizadas para compartir experiencias y lecciones aprendidas entre los miembros.</w:t>
      </w:r>
    </w:p>
    <w:p w14:paraId="03FB6708" w14:textId="77777777" w:rsidR="00C8234A" w:rsidRPr="007D448F" w:rsidRDefault="001E3027" w:rsidP="00AC4ED8">
      <w:pPr>
        <w:numPr>
          <w:ilvl w:val="1"/>
          <w:numId w:val="12"/>
        </w:numPr>
        <w:spacing w:line="360" w:lineRule="auto"/>
        <w:jc w:val="both"/>
        <w:rPr>
          <w:rFonts w:asciiTheme="minorHAnsi" w:eastAsia="Calibri" w:hAnsiTheme="minorHAnsi" w:cstheme="minorHAnsi"/>
        </w:rPr>
      </w:pPr>
      <w:r w:rsidRPr="007D448F">
        <w:rPr>
          <w:rFonts w:asciiTheme="minorHAnsi" w:eastAsia="Calibri" w:hAnsiTheme="minorHAnsi" w:cstheme="minorHAnsi"/>
          <w:b/>
        </w:rPr>
        <w:t>Ejemplo de objetivo</w:t>
      </w:r>
      <w:r w:rsidRPr="007D448F">
        <w:rPr>
          <w:rFonts w:asciiTheme="minorHAnsi" w:eastAsia="Calibri" w:hAnsiTheme="minorHAnsi" w:cstheme="minorHAnsi"/>
        </w:rPr>
        <w:t>: Realizar al menos una sesión al mes.</w:t>
      </w:r>
    </w:p>
    <w:p w14:paraId="5EAC5294" w14:textId="77777777" w:rsidR="00C8234A" w:rsidRPr="007D448F" w:rsidRDefault="00C8234A" w:rsidP="00AC4ED8">
      <w:pPr>
        <w:spacing w:line="360" w:lineRule="auto"/>
        <w:jc w:val="both"/>
        <w:rPr>
          <w:rFonts w:asciiTheme="minorHAnsi" w:eastAsia="Calibri" w:hAnsiTheme="minorHAnsi" w:cstheme="minorHAnsi"/>
          <w:b/>
        </w:rPr>
      </w:pPr>
    </w:p>
    <w:p w14:paraId="13E8EC35" w14:textId="77777777" w:rsidR="00C8234A" w:rsidRPr="007D448F" w:rsidRDefault="001E3027" w:rsidP="00AC4ED8">
      <w:pPr>
        <w:pStyle w:val="Ttulo4"/>
        <w:spacing w:line="360" w:lineRule="auto"/>
        <w:rPr>
          <w:rFonts w:asciiTheme="minorHAnsi" w:eastAsia="Calibri" w:hAnsiTheme="minorHAnsi" w:cstheme="minorHAnsi"/>
        </w:rPr>
      </w:pPr>
      <w:r w:rsidRPr="007D448F">
        <w:rPr>
          <w:rFonts w:asciiTheme="minorHAnsi" w:eastAsia="Calibri" w:hAnsiTheme="minorHAnsi" w:cstheme="minorHAnsi"/>
        </w:rPr>
        <w:t>Impacto Comunitario</w:t>
      </w:r>
    </w:p>
    <w:p w14:paraId="69BA6B11" w14:textId="77777777" w:rsidR="00C8234A" w:rsidRPr="007D448F" w:rsidRDefault="00C8234A" w:rsidP="00AC4ED8">
      <w:pPr>
        <w:spacing w:line="360" w:lineRule="auto"/>
        <w:jc w:val="both"/>
        <w:rPr>
          <w:rFonts w:asciiTheme="minorHAnsi" w:eastAsia="Calibri" w:hAnsiTheme="minorHAnsi" w:cstheme="minorHAnsi"/>
          <w:b/>
        </w:rPr>
      </w:pPr>
    </w:p>
    <w:p w14:paraId="2FAA65C3"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Estos KPIs se cen</w:t>
      </w:r>
      <w:r w:rsidRPr="007D448F">
        <w:rPr>
          <w:rFonts w:asciiTheme="minorHAnsi" w:eastAsia="Calibri" w:hAnsiTheme="minorHAnsi" w:cstheme="minorHAnsi"/>
        </w:rPr>
        <w:t xml:space="preserve">tran en evaluar cómo las actividades y proyectos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afectan a las comunidades con las que interactúa:</w:t>
      </w:r>
    </w:p>
    <w:p w14:paraId="370EA39C" w14:textId="77777777" w:rsidR="00C8234A" w:rsidRPr="007D448F" w:rsidRDefault="00C8234A" w:rsidP="00AC4ED8">
      <w:pPr>
        <w:spacing w:line="360" w:lineRule="auto"/>
        <w:jc w:val="both"/>
        <w:rPr>
          <w:rFonts w:asciiTheme="minorHAnsi" w:eastAsia="Calibri" w:hAnsiTheme="minorHAnsi" w:cstheme="minorHAnsi"/>
        </w:rPr>
      </w:pPr>
    </w:p>
    <w:p w14:paraId="47A7733C" w14:textId="77777777" w:rsidR="00C8234A" w:rsidRPr="007D448F" w:rsidRDefault="001E3027" w:rsidP="00AC4ED8">
      <w:pPr>
        <w:numPr>
          <w:ilvl w:val="0"/>
          <w:numId w:val="13"/>
        </w:numPr>
        <w:spacing w:line="360" w:lineRule="auto"/>
        <w:jc w:val="both"/>
        <w:rPr>
          <w:rFonts w:asciiTheme="minorHAnsi" w:eastAsia="Calibri" w:hAnsiTheme="minorHAnsi" w:cstheme="minorHAnsi"/>
        </w:rPr>
      </w:pPr>
      <w:r w:rsidRPr="007D448F">
        <w:rPr>
          <w:rFonts w:asciiTheme="minorHAnsi" w:eastAsia="Calibri" w:hAnsiTheme="minorHAnsi" w:cstheme="minorHAnsi"/>
          <w:b/>
        </w:rPr>
        <w:t>Satisfacción de la comunidad</w:t>
      </w:r>
      <w:r w:rsidRPr="007D448F">
        <w:rPr>
          <w:rFonts w:asciiTheme="minorHAnsi" w:eastAsia="Calibri" w:hAnsiTheme="minorHAnsi" w:cstheme="minorHAnsi"/>
        </w:rPr>
        <w:t>:</w:t>
      </w:r>
    </w:p>
    <w:p w14:paraId="7DFC9D49" w14:textId="77777777" w:rsidR="00C8234A" w:rsidRPr="007D448F" w:rsidRDefault="001E3027" w:rsidP="00AC4ED8">
      <w:pPr>
        <w:numPr>
          <w:ilvl w:val="1"/>
          <w:numId w:val="13"/>
        </w:numPr>
        <w:spacing w:line="360" w:lineRule="auto"/>
        <w:jc w:val="both"/>
        <w:rPr>
          <w:rFonts w:asciiTheme="minorHAnsi" w:eastAsia="Calibri" w:hAnsiTheme="minorHAnsi" w:cstheme="minorHAnsi"/>
        </w:rPr>
      </w:pPr>
      <w:r w:rsidRPr="007D448F">
        <w:rPr>
          <w:rFonts w:asciiTheme="minorHAnsi" w:eastAsia="Calibri" w:hAnsiTheme="minorHAnsi" w:cstheme="minorHAnsi"/>
        </w:rPr>
        <w:t>Evaluación de la satisfacción de los beneficiarios con los proyectos implementados, medida a través de encuest</w:t>
      </w:r>
      <w:r w:rsidRPr="007D448F">
        <w:rPr>
          <w:rFonts w:asciiTheme="minorHAnsi" w:eastAsia="Calibri" w:hAnsiTheme="minorHAnsi" w:cstheme="minorHAnsi"/>
        </w:rPr>
        <w:t>as post-proyecto.</w:t>
      </w:r>
    </w:p>
    <w:p w14:paraId="5F2AE737" w14:textId="77777777" w:rsidR="00C8234A" w:rsidRPr="007D448F" w:rsidRDefault="001E3027" w:rsidP="00AC4ED8">
      <w:pPr>
        <w:numPr>
          <w:ilvl w:val="1"/>
          <w:numId w:val="13"/>
        </w:numPr>
        <w:spacing w:line="360" w:lineRule="auto"/>
        <w:jc w:val="both"/>
        <w:rPr>
          <w:rFonts w:asciiTheme="minorHAnsi" w:eastAsia="Calibri" w:hAnsiTheme="minorHAnsi" w:cstheme="minorHAnsi"/>
        </w:rPr>
      </w:pPr>
      <w:r w:rsidRPr="007D448F">
        <w:rPr>
          <w:rFonts w:asciiTheme="minorHAnsi" w:eastAsia="Calibri" w:hAnsiTheme="minorHAnsi" w:cstheme="minorHAnsi"/>
          <w:b/>
        </w:rPr>
        <w:t>Ejemplo de objetivo</w:t>
      </w:r>
      <w:r w:rsidRPr="007D448F">
        <w:rPr>
          <w:rFonts w:asciiTheme="minorHAnsi" w:eastAsia="Calibri" w:hAnsiTheme="minorHAnsi" w:cstheme="minorHAnsi"/>
        </w:rPr>
        <w:t>: Lograr una satisfacción del X% en las encuestas realizadas.</w:t>
      </w:r>
    </w:p>
    <w:p w14:paraId="0BF4FFD3" w14:textId="77777777" w:rsidR="00C8234A" w:rsidRPr="007D448F" w:rsidRDefault="001E3027" w:rsidP="00AC4ED8">
      <w:pPr>
        <w:numPr>
          <w:ilvl w:val="0"/>
          <w:numId w:val="13"/>
        </w:numPr>
        <w:spacing w:line="360" w:lineRule="auto"/>
        <w:jc w:val="both"/>
        <w:rPr>
          <w:rFonts w:asciiTheme="minorHAnsi" w:eastAsia="Calibri" w:hAnsiTheme="minorHAnsi" w:cstheme="minorHAnsi"/>
        </w:rPr>
      </w:pPr>
      <w:r w:rsidRPr="007D448F">
        <w:rPr>
          <w:rFonts w:asciiTheme="minorHAnsi" w:eastAsia="Calibri" w:hAnsiTheme="minorHAnsi" w:cstheme="minorHAnsi"/>
          <w:b/>
        </w:rPr>
        <w:t>Número de beneficiarios directos e indirectos</w:t>
      </w:r>
      <w:r w:rsidRPr="007D448F">
        <w:rPr>
          <w:rFonts w:asciiTheme="minorHAnsi" w:eastAsia="Calibri" w:hAnsiTheme="minorHAnsi" w:cstheme="minorHAnsi"/>
        </w:rPr>
        <w:t>:</w:t>
      </w:r>
    </w:p>
    <w:p w14:paraId="51070922" w14:textId="77777777" w:rsidR="00C8234A" w:rsidRPr="007D448F" w:rsidRDefault="001E3027" w:rsidP="00AC4ED8">
      <w:pPr>
        <w:numPr>
          <w:ilvl w:val="1"/>
          <w:numId w:val="13"/>
        </w:numPr>
        <w:spacing w:line="360" w:lineRule="auto"/>
        <w:jc w:val="both"/>
        <w:rPr>
          <w:rFonts w:asciiTheme="minorHAnsi" w:eastAsia="Calibri" w:hAnsiTheme="minorHAnsi" w:cstheme="minorHAnsi"/>
        </w:rPr>
      </w:pPr>
      <w:r w:rsidRPr="007D448F">
        <w:rPr>
          <w:rFonts w:asciiTheme="minorHAnsi" w:eastAsia="Calibri" w:hAnsiTheme="minorHAnsi" w:cstheme="minorHAnsi"/>
        </w:rPr>
        <w:t>Cantidad de personas impactadas directamente e indirectamente por las actividades del colectivo.</w:t>
      </w:r>
    </w:p>
    <w:p w14:paraId="15F64222" w14:textId="77777777" w:rsidR="00C8234A" w:rsidRPr="007D448F" w:rsidRDefault="001E3027" w:rsidP="00AC4ED8">
      <w:pPr>
        <w:numPr>
          <w:ilvl w:val="1"/>
          <w:numId w:val="13"/>
        </w:numPr>
        <w:spacing w:line="360" w:lineRule="auto"/>
        <w:jc w:val="both"/>
        <w:rPr>
          <w:rFonts w:asciiTheme="minorHAnsi" w:eastAsia="Calibri" w:hAnsiTheme="minorHAnsi" w:cstheme="minorHAnsi"/>
        </w:rPr>
      </w:pPr>
      <w:r w:rsidRPr="007D448F">
        <w:rPr>
          <w:rFonts w:asciiTheme="minorHAnsi" w:eastAsia="Calibri" w:hAnsiTheme="minorHAnsi" w:cstheme="minorHAnsi"/>
          <w:b/>
        </w:rPr>
        <w:t>Ejemplo de ob</w:t>
      </w:r>
      <w:r w:rsidRPr="007D448F">
        <w:rPr>
          <w:rFonts w:asciiTheme="minorHAnsi" w:eastAsia="Calibri" w:hAnsiTheme="minorHAnsi" w:cstheme="minorHAnsi"/>
          <w:b/>
        </w:rPr>
        <w:t>jetivo</w:t>
      </w:r>
      <w:r w:rsidRPr="007D448F">
        <w:rPr>
          <w:rFonts w:asciiTheme="minorHAnsi" w:eastAsia="Calibri" w:hAnsiTheme="minorHAnsi" w:cstheme="minorHAnsi"/>
        </w:rPr>
        <w:t>: Incrementar el número de beneficiarios en un X% anual.</w:t>
      </w:r>
    </w:p>
    <w:p w14:paraId="2353D198" w14:textId="77777777" w:rsidR="00C8234A" w:rsidRPr="007D448F" w:rsidRDefault="001E3027" w:rsidP="00AC4ED8">
      <w:pPr>
        <w:numPr>
          <w:ilvl w:val="0"/>
          <w:numId w:val="13"/>
        </w:numPr>
        <w:spacing w:line="360" w:lineRule="auto"/>
        <w:jc w:val="both"/>
        <w:rPr>
          <w:rFonts w:asciiTheme="minorHAnsi" w:eastAsia="Calibri" w:hAnsiTheme="minorHAnsi" w:cstheme="minorHAnsi"/>
        </w:rPr>
      </w:pPr>
      <w:r w:rsidRPr="007D448F">
        <w:rPr>
          <w:rFonts w:asciiTheme="minorHAnsi" w:eastAsia="Calibri" w:hAnsiTheme="minorHAnsi" w:cstheme="minorHAnsi"/>
          <w:b/>
        </w:rPr>
        <w:t>Indicador de inclusión social</w:t>
      </w:r>
      <w:r w:rsidRPr="007D448F">
        <w:rPr>
          <w:rFonts w:asciiTheme="minorHAnsi" w:eastAsia="Calibri" w:hAnsiTheme="minorHAnsi" w:cstheme="minorHAnsi"/>
        </w:rPr>
        <w:t>:</w:t>
      </w:r>
    </w:p>
    <w:p w14:paraId="619C7362" w14:textId="77777777" w:rsidR="00C8234A" w:rsidRPr="007D448F" w:rsidRDefault="001E3027" w:rsidP="00AC4ED8">
      <w:pPr>
        <w:numPr>
          <w:ilvl w:val="1"/>
          <w:numId w:val="13"/>
        </w:numPr>
        <w:spacing w:line="360" w:lineRule="auto"/>
        <w:jc w:val="both"/>
        <w:rPr>
          <w:rFonts w:asciiTheme="minorHAnsi" w:eastAsia="Calibri" w:hAnsiTheme="minorHAnsi" w:cstheme="minorHAnsi"/>
        </w:rPr>
      </w:pPr>
      <w:r w:rsidRPr="007D448F">
        <w:rPr>
          <w:rFonts w:asciiTheme="minorHAnsi" w:eastAsia="Calibri" w:hAnsiTheme="minorHAnsi" w:cstheme="minorHAnsi"/>
        </w:rPr>
        <w:t>Porcentaje de actividades que incluyen a poblaciones vulnerables o marginadas.</w:t>
      </w:r>
    </w:p>
    <w:p w14:paraId="4A035529" w14:textId="77777777" w:rsidR="00C8234A" w:rsidRPr="007D448F" w:rsidRDefault="001E3027" w:rsidP="00AC4ED8">
      <w:pPr>
        <w:numPr>
          <w:ilvl w:val="1"/>
          <w:numId w:val="13"/>
        </w:numPr>
        <w:spacing w:line="360" w:lineRule="auto"/>
        <w:jc w:val="both"/>
        <w:rPr>
          <w:rFonts w:asciiTheme="minorHAnsi" w:eastAsia="Calibri" w:hAnsiTheme="minorHAnsi" w:cstheme="minorHAnsi"/>
        </w:rPr>
      </w:pPr>
      <w:r w:rsidRPr="007D448F">
        <w:rPr>
          <w:rFonts w:asciiTheme="minorHAnsi" w:eastAsia="Calibri" w:hAnsiTheme="minorHAnsi" w:cstheme="minorHAnsi"/>
          <w:b/>
        </w:rPr>
        <w:lastRenderedPageBreak/>
        <w:t>Ejemplo de objetivo</w:t>
      </w:r>
      <w:r w:rsidRPr="007D448F">
        <w:rPr>
          <w:rFonts w:asciiTheme="minorHAnsi" w:eastAsia="Calibri" w:hAnsiTheme="minorHAnsi" w:cstheme="minorHAnsi"/>
        </w:rPr>
        <w:t>: Asegurar que al menos el X% de los proyectos tengan un compone</w:t>
      </w:r>
      <w:r w:rsidRPr="007D448F">
        <w:rPr>
          <w:rFonts w:asciiTheme="minorHAnsi" w:eastAsia="Calibri" w:hAnsiTheme="minorHAnsi" w:cstheme="minorHAnsi"/>
        </w:rPr>
        <w:t>nte de inclusión social.</w:t>
      </w:r>
    </w:p>
    <w:p w14:paraId="7CE6E892" w14:textId="77777777" w:rsidR="00C8234A" w:rsidRPr="007D448F" w:rsidRDefault="001E3027" w:rsidP="00AC4ED8">
      <w:pPr>
        <w:numPr>
          <w:ilvl w:val="0"/>
          <w:numId w:val="13"/>
        </w:numPr>
        <w:spacing w:line="360" w:lineRule="auto"/>
        <w:jc w:val="both"/>
        <w:rPr>
          <w:rFonts w:asciiTheme="minorHAnsi" w:eastAsia="Calibri" w:hAnsiTheme="minorHAnsi" w:cstheme="minorHAnsi"/>
        </w:rPr>
      </w:pPr>
      <w:r w:rsidRPr="007D448F">
        <w:rPr>
          <w:rFonts w:asciiTheme="minorHAnsi" w:eastAsia="Calibri" w:hAnsiTheme="minorHAnsi" w:cstheme="minorHAnsi"/>
          <w:b/>
        </w:rPr>
        <w:t>Tasa de adopción de tecnologías desarrolladas</w:t>
      </w:r>
      <w:r w:rsidRPr="007D448F">
        <w:rPr>
          <w:rFonts w:asciiTheme="minorHAnsi" w:eastAsia="Calibri" w:hAnsiTheme="minorHAnsi" w:cstheme="minorHAnsi"/>
        </w:rPr>
        <w:t>:</w:t>
      </w:r>
    </w:p>
    <w:p w14:paraId="417531B5" w14:textId="77777777" w:rsidR="00C8234A" w:rsidRPr="007D448F" w:rsidRDefault="001E3027" w:rsidP="00AC4ED8">
      <w:pPr>
        <w:numPr>
          <w:ilvl w:val="1"/>
          <w:numId w:val="13"/>
        </w:numPr>
        <w:spacing w:line="360" w:lineRule="auto"/>
        <w:jc w:val="both"/>
        <w:rPr>
          <w:rFonts w:asciiTheme="minorHAnsi" w:eastAsia="Calibri" w:hAnsiTheme="minorHAnsi" w:cstheme="minorHAnsi"/>
        </w:rPr>
      </w:pPr>
      <w:r w:rsidRPr="007D448F">
        <w:rPr>
          <w:rFonts w:asciiTheme="minorHAnsi" w:eastAsia="Calibri" w:hAnsiTheme="minorHAnsi" w:cstheme="minorHAnsi"/>
        </w:rPr>
        <w:t>Medida de cuántos participantes implementan los conocimientos o tecnologías aprendidas en sus propios contextos.</w:t>
      </w:r>
    </w:p>
    <w:p w14:paraId="4800D295" w14:textId="77777777" w:rsidR="00C8234A" w:rsidRPr="007D448F" w:rsidRDefault="001E3027" w:rsidP="00AC4ED8">
      <w:pPr>
        <w:numPr>
          <w:ilvl w:val="1"/>
          <w:numId w:val="13"/>
        </w:numPr>
        <w:spacing w:line="360" w:lineRule="auto"/>
        <w:jc w:val="both"/>
        <w:rPr>
          <w:rFonts w:asciiTheme="minorHAnsi" w:eastAsia="Calibri" w:hAnsiTheme="minorHAnsi" w:cstheme="minorHAnsi"/>
        </w:rPr>
      </w:pPr>
      <w:r w:rsidRPr="007D448F">
        <w:rPr>
          <w:rFonts w:asciiTheme="minorHAnsi" w:eastAsia="Calibri" w:hAnsiTheme="minorHAnsi" w:cstheme="minorHAnsi"/>
          <w:b/>
        </w:rPr>
        <w:t>Ejemplo de objetivo</w:t>
      </w:r>
      <w:r w:rsidRPr="007D448F">
        <w:rPr>
          <w:rFonts w:asciiTheme="minorHAnsi" w:eastAsia="Calibri" w:hAnsiTheme="minorHAnsi" w:cstheme="minorHAnsi"/>
        </w:rPr>
        <w:t xml:space="preserve">: Alcanzar una tasa de adopción del X% entre los </w:t>
      </w:r>
      <w:r w:rsidRPr="007D448F">
        <w:rPr>
          <w:rFonts w:asciiTheme="minorHAnsi" w:eastAsia="Calibri" w:hAnsiTheme="minorHAnsi" w:cstheme="minorHAnsi"/>
        </w:rPr>
        <w:t>participantes.</w:t>
      </w:r>
    </w:p>
    <w:p w14:paraId="629B7232" w14:textId="77777777" w:rsidR="00C8234A" w:rsidRPr="007D448F" w:rsidRDefault="00C8234A" w:rsidP="00AC4ED8">
      <w:pPr>
        <w:spacing w:line="360" w:lineRule="auto"/>
        <w:jc w:val="both"/>
        <w:rPr>
          <w:rFonts w:asciiTheme="minorHAnsi" w:eastAsia="Calibri" w:hAnsiTheme="minorHAnsi" w:cstheme="minorHAnsi"/>
          <w:b/>
        </w:rPr>
      </w:pPr>
    </w:p>
    <w:p w14:paraId="3851FD03" w14:textId="7ECEE63D" w:rsidR="00C8234A" w:rsidRPr="007D448F" w:rsidRDefault="001E3027" w:rsidP="00AC4ED8">
      <w:pPr>
        <w:pStyle w:val="Ttulo4"/>
        <w:spacing w:line="360" w:lineRule="auto"/>
        <w:rPr>
          <w:rFonts w:asciiTheme="minorHAnsi" w:eastAsia="Calibri" w:hAnsiTheme="minorHAnsi" w:cstheme="minorHAnsi"/>
        </w:rPr>
      </w:pPr>
      <w:r w:rsidRPr="007D448F">
        <w:rPr>
          <w:rFonts w:asciiTheme="minorHAnsi" w:eastAsia="Calibri" w:hAnsiTheme="minorHAnsi" w:cstheme="minorHAnsi"/>
        </w:rPr>
        <w:t>Sostenibilidad del Modelo</w:t>
      </w:r>
    </w:p>
    <w:p w14:paraId="3C6433D5"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Estos indicadores se enf</w:t>
      </w:r>
      <w:sdt>
        <w:sdtPr>
          <w:rPr>
            <w:rFonts w:asciiTheme="minorHAnsi" w:hAnsiTheme="minorHAnsi" w:cstheme="minorHAnsi"/>
          </w:rPr>
          <w:tag w:val="goog_rdk_29"/>
          <w:id w:val="1410036766"/>
        </w:sdtPr>
        <w:sdtEndPr/>
        <w:sdtContent/>
      </w:sdt>
      <w:r w:rsidRPr="007D448F">
        <w:rPr>
          <w:rFonts w:asciiTheme="minorHAnsi" w:eastAsia="Calibri" w:hAnsiTheme="minorHAnsi" w:cstheme="minorHAnsi"/>
        </w:rPr>
        <w:t>ocan en asegurar que el modelo sea financieramente sostenible y adaptable a lo largo del tiempo:</w:t>
      </w:r>
    </w:p>
    <w:p w14:paraId="10E9D205" w14:textId="77777777" w:rsidR="00C8234A" w:rsidRPr="007D448F" w:rsidRDefault="00C8234A" w:rsidP="00AC4ED8">
      <w:pPr>
        <w:spacing w:line="360" w:lineRule="auto"/>
        <w:jc w:val="both"/>
        <w:rPr>
          <w:rFonts w:asciiTheme="minorHAnsi" w:eastAsia="Calibri" w:hAnsiTheme="minorHAnsi" w:cstheme="minorHAnsi"/>
        </w:rPr>
      </w:pPr>
    </w:p>
    <w:p w14:paraId="752ABCFD" w14:textId="77777777" w:rsidR="00C8234A" w:rsidRPr="007D448F" w:rsidRDefault="001E3027" w:rsidP="00AC4ED8">
      <w:pPr>
        <w:numPr>
          <w:ilvl w:val="0"/>
          <w:numId w:val="14"/>
        </w:numPr>
        <w:spacing w:line="360" w:lineRule="auto"/>
        <w:jc w:val="both"/>
        <w:rPr>
          <w:rFonts w:asciiTheme="minorHAnsi" w:eastAsia="Calibri" w:hAnsiTheme="minorHAnsi" w:cstheme="minorHAnsi"/>
        </w:rPr>
      </w:pPr>
      <w:r w:rsidRPr="007D448F">
        <w:rPr>
          <w:rFonts w:asciiTheme="minorHAnsi" w:eastAsia="Calibri" w:hAnsiTheme="minorHAnsi" w:cstheme="minorHAnsi"/>
          <w:b/>
        </w:rPr>
        <w:t>Diversificación de fuentes de financiamiento</w:t>
      </w:r>
      <w:r w:rsidRPr="007D448F">
        <w:rPr>
          <w:rFonts w:asciiTheme="minorHAnsi" w:eastAsia="Calibri" w:hAnsiTheme="minorHAnsi" w:cstheme="minorHAnsi"/>
        </w:rPr>
        <w:t>:</w:t>
      </w:r>
    </w:p>
    <w:p w14:paraId="03A13870" w14:textId="77777777" w:rsidR="00C8234A" w:rsidRPr="007D448F" w:rsidRDefault="001E3027" w:rsidP="00AC4ED8">
      <w:pPr>
        <w:numPr>
          <w:ilvl w:val="1"/>
          <w:numId w:val="14"/>
        </w:numPr>
        <w:spacing w:line="360" w:lineRule="auto"/>
        <w:jc w:val="both"/>
        <w:rPr>
          <w:rFonts w:asciiTheme="minorHAnsi" w:eastAsia="Calibri" w:hAnsiTheme="minorHAnsi" w:cstheme="minorHAnsi"/>
        </w:rPr>
      </w:pPr>
      <w:r w:rsidRPr="007D448F">
        <w:rPr>
          <w:rFonts w:asciiTheme="minorHAnsi" w:eastAsia="Calibri" w:hAnsiTheme="minorHAnsi" w:cstheme="minorHAnsi"/>
        </w:rPr>
        <w:t xml:space="preserve">Número de fuentes de </w:t>
      </w:r>
      <w:r w:rsidRPr="007D448F">
        <w:rPr>
          <w:rFonts w:asciiTheme="minorHAnsi" w:eastAsia="Calibri" w:hAnsiTheme="minorHAnsi" w:cstheme="minorHAnsi"/>
        </w:rPr>
        <w:t>financiamiento activas (subvenciones, donaciones, alianzas).</w:t>
      </w:r>
    </w:p>
    <w:p w14:paraId="5AFEE459" w14:textId="77777777" w:rsidR="00C8234A" w:rsidRPr="007D448F" w:rsidRDefault="001E3027" w:rsidP="00AC4ED8">
      <w:pPr>
        <w:numPr>
          <w:ilvl w:val="1"/>
          <w:numId w:val="14"/>
        </w:numPr>
        <w:spacing w:line="360" w:lineRule="auto"/>
        <w:jc w:val="both"/>
        <w:rPr>
          <w:rFonts w:asciiTheme="minorHAnsi" w:eastAsia="Calibri" w:hAnsiTheme="minorHAnsi" w:cstheme="minorHAnsi"/>
        </w:rPr>
      </w:pPr>
      <w:r w:rsidRPr="007D448F">
        <w:rPr>
          <w:rFonts w:asciiTheme="minorHAnsi" w:eastAsia="Calibri" w:hAnsiTheme="minorHAnsi" w:cstheme="minorHAnsi"/>
          <w:b/>
        </w:rPr>
        <w:t>Ejemplo de objetivo</w:t>
      </w:r>
      <w:r w:rsidRPr="007D448F">
        <w:rPr>
          <w:rFonts w:asciiTheme="minorHAnsi" w:eastAsia="Calibri" w:hAnsiTheme="minorHAnsi" w:cstheme="minorHAnsi"/>
        </w:rPr>
        <w:t>: Incrementar en un X% anual las fuentes de financiamiento diversificadas.</w:t>
      </w:r>
    </w:p>
    <w:p w14:paraId="7F8B04FE" w14:textId="77777777" w:rsidR="00C8234A" w:rsidRPr="007D448F" w:rsidRDefault="00C8234A" w:rsidP="00AC4ED8">
      <w:pPr>
        <w:spacing w:line="360" w:lineRule="auto"/>
        <w:jc w:val="both"/>
        <w:rPr>
          <w:rFonts w:asciiTheme="minorHAnsi" w:eastAsia="Calibri" w:hAnsiTheme="minorHAnsi" w:cstheme="minorHAnsi"/>
        </w:rPr>
      </w:pPr>
    </w:p>
    <w:p w14:paraId="134B7C3D" w14:textId="77777777" w:rsidR="00C8234A" w:rsidRPr="007D448F" w:rsidRDefault="001E3027" w:rsidP="00AC4ED8">
      <w:pPr>
        <w:spacing w:line="360" w:lineRule="auto"/>
        <w:ind w:left="720" w:firstLine="720"/>
        <w:jc w:val="both"/>
        <w:rPr>
          <w:rFonts w:asciiTheme="minorHAnsi" w:eastAsia="Calibri" w:hAnsiTheme="minorHAnsi" w:cstheme="minorHAnsi"/>
        </w:rPr>
      </w:pPr>
      <w:r w:rsidRPr="007D448F">
        <w:rPr>
          <w:rFonts w:asciiTheme="minorHAnsi" w:eastAsia="Calibri" w:hAnsiTheme="minorHAnsi" w:cstheme="minorHAnsi"/>
        </w:rPr>
        <w:t xml:space="preserve">Para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pueda mantener su independencia y flexibilidad operativa, es fundamental diver</w:t>
      </w:r>
      <w:r w:rsidRPr="007D448F">
        <w:rPr>
          <w:rFonts w:asciiTheme="minorHAnsi" w:eastAsia="Calibri" w:hAnsiTheme="minorHAnsi" w:cstheme="minorHAnsi"/>
        </w:rPr>
        <w:t>sificar sus fuentes de financiamiento. En el marco de este estudio, se identificó que el colectivo depende en gran medida de fondos provenientes de convocatorias locales y nacionales. Sin embargo, la búsqueda activa de subvenciones internacionales, donacio</w:t>
      </w:r>
      <w:r w:rsidRPr="007D448F">
        <w:rPr>
          <w:rFonts w:asciiTheme="minorHAnsi" w:eastAsia="Calibri" w:hAnsiTheme="minorHAnsi" w:cstheme="minorHAnsi"/>
        </w:rPr>
        <w:t xml:space="preserve">nes privadas y alianzas estratégicas podría no solo aumentar sus recursos financieros, sino también expandir su red de contactos y oportunidades de colaboración. La diversificación garantizará la estabilidad a largo plazo, permitiendo que </w:t>
      </w:r>
      <w:r w:rsidRPr="007D448F">
        <w:rPr>
          <w:rFonts w:asciiTheme="minorHAnsi" w:eastAsia="Calibri" w:hAnsiTheme="minorHAnsi" w:cstheme="minorHAnsi"/>
          <w:i/>
          <w:iCs/>
        </w:rPr>
        <w:lastRenderedPageBreak/>
        <w:t>Scire populi</w:t>
      </w:r>
      <w:r w:rsidRPr="007D448F">
        <w:rPr>
          <w:rFonts w:asciiTheme="minorHAnsi" w:eastAsia="Calibri" w:hAnsiTheme="minorHAnsi" w:cstheme="minorHAnsi"/>
        </w:rPr>
        <w:t xml:space="preserve"> cont</w:t>
      </w:r>
      <w:r w:rsidRPr="007D448F">
        <w:rPr>
          <w:rFonts w:asciiTheme="minorHAnsi" w:eastAsia="Calibri" w:hAnsiTheme="minorHAnsi" w:cstheme="minorHAnsi"/>
        </w:rPr>
        <w:t>inúe desarrollando proyectos innovadores sin verse limitado por la disponibilidad de fondos públicos.</w:t>
      </w:r>
    </w:p>
    <w:p w14:paraId="51E9DC4B" w14:textId="77777777" w:rsidR="00C8234A" w:rsidRPr="007D448F" w:rsidRDefault="00C8234A" w:rsidP="00AC4ED8">
      <w:pPr>
        <w:spacing w:line="360" w:lineRule="auto"/>
        <w:jc w:val="both"/>
        <w:rPr>
          <w:rFonts w:asciiTheme="minorHAnsi" w:eastAsia="Calibri" w:hAnsiTheme="minorHAnsi" w:cstheme="minorHAnsi"/>
        </w:rPr>
      </w:pPr>
    </w:p>
    <w:p w14:paraId="13B50290" w14:textId="77777777" w:rsidR="00C8234A" w:rsidRPr="007D448F" w:rsidRDefault="001E3027" w:rsidP="00AC4ED8">
      <w:pPr>
        <w:numPr>
          <w:ilvl w:val="0"/>
          <w:numId w:val="14"/>
        </w:numPr>
        <w:spacing w:line="360" w:lineRule="auto"/>
        <w:jc w:val="both"/>
        <w:rPr>
          <w:rFonts w:asciiTheme="minorHAnsi" w:eastAsia="Calibri" w:hAnsiTheme="minorHAnsi" w:cstheme="minorHAnsi"/>
        </w:rPr>
      </w:pPr>
      <w:r w:rsidRPr="007D448F">
        <w:rPr>
          <w:rFonts w:asciiTheme="minorHAnsi" w:eastAsia="Calibri" w:hAnsiTheme="minorHAnsi" w:cstheme="minorHAnsi"/>
          <w:b/>
        </w:rPr>
        <w:t>Tasa de retención de miembros</w:t>
      </w:r>
      <w:r w:rsidRPr="007D448F">
        <w:rPr>
          <w:rFonts w:asciiTheme="minorHAnsi" w:eastAsia="Calibri" w:hAnsiTheme="minorHAnsi" w:cstheme="minorHAnsi"/>
        </w:rPr>
        <w:t>:</w:t>
      </w:r>
    </w:p>
    <w:p w14:paraId="22301592" w14:textId="77777777" w:rsidR="00C8234A" w:rsidRPr="007D448F" w:rsidRDefault="001E3027" w:rsidP="00AC4ED8">
      <w:pPr>
        <w:numPr>
          <w:ilvl w:val="1"/>
          <w:numId w:val="14"/>
        </w:numPr>
        <w:spacing w:line="360" w:lineRule="auto"/>
        <w:jc w:val="both"/>
        <w:rPr>
          <w:rFonts w:asciiTheme="minorHAnsi" w:eastAsia="Calibri" w:hAnsiTheme="minorHAnsi" w:cstheme="minorHAnsi"/>
        </w:rPr>
      </w:pPr>
      <w:r w:rsidRPr="007D448F">
        <w:rPr>
          <w:rFonts w:asciiTheme="minorHAnsi" w:eastAsia="Calibri" w:hAnsiTheme="minorHAnsi" w:cstheme="minorHAnsi"/>
        </w:rPr>
        <w:t>Porcentaje de miembros que continúan activos en el colectivo después de un año.</w:t>
      </w:r>
    </w:p>
    <w:p w14:paraId="29B851EA" w14:textId="77777777" w:rsidR="00C8234A" w:rsidRPr="007D448F" w:rsidRDefault="001E3027" w:rsidP="00AC4ED8">
      <w:pPr>
        <w:numPr>
          <w:ilvl w:val="1"/>
          <w:numId w:val="14"/>
        </w:numPr>
        <w:spacing w:line="360" w:lineRule="auto"/>
        <w:jc w:val="both"/>
        <w:rPr>
          <w:rFonts w:asciiTheme="minorHAnsi" w:eastAsia="Calibri" w:hAnsiTheme="minorHAnsi" w:cstheme="minorHAnsi"/>
        </w:rPr>
      </w:pPr>
      <w:r w:rsidRPr="007D448F">
        <w:rPr>
          <w:rFonts w:asciiTheme="minorHAnsi" w:eastAsia="Calibri" w:hAnsiTheme="minorHAnsi" w:cstheme="minorHAnsi"/>
          <w:b/>
        </w:rPr>
        <w:t>Ejemplo de objetivo</w:t>
      </w:r>
      <w:r w:rsidRPr="007D448F">
        <w:rPr>
          <w:rFonts w:asciiTheme="minorHAnsi" w:eastAsia="Calibri" w:hAnsiTheme="minorHAnsi" w:cstheme="minorHAnsi"/>
        </w:rPr>
        <w:t xml:space="preserve">: Mantener una tasa de </w:t>
      </w:r>
      <w:r w:rsidRPr="007D448F">
        <w:rPr>
          <w:rFonts w:asciiTheme="minorHAnsi" w:eastAsia="Calibri" w:hAnsiTheme="minorHAnsi" w:cstheme="minorHAnsi"/>
        </w:rPr>
        <w:t>retención superior al X%.</w:t>
      </w:r>
    </w:p>
    <w:p w14:paraId="1F2B499D" w14:textId="77777777" w:rsidR="00C8234A" w:rsidRPr="007D448F" w:rsidRDefault="00C8234A" w:rsidP="00AC4ED8">
      <w:pPr>
        <w:spacing w:line="360" w:lineRule="auto"/>
        <w:jc w:val="both"/>
        <w:rPr>
          <w:rFonts w:asciiTheme="minorHAnsi" w:eastAsia="Calibri" w:hAnsiTheme="minorHAnsi" w:cstheme="minorHAnsi"/>
        </w:rPr>
      </w:pPr>
    </w:p>
    <w:p w14:paraId="5AB3CA13" w14:textId="77777777" w:rsidR="00C8234A" w:rsidRPr="007D448F" w:rsidRDefault="001E3027" w:rsidP="00AC4ED8">
      <w:pPr>
        <w:spacing w:line="360" w:lineRule="auto"/>
        <w:ind w:left="720" w:firstLine="720"/>
        <w:jc w:val="both"/>
        <w:rPr>
          <w:rFonts w:asciiTheme="minorHAnsi" w:eastAsia="Calibri" w:hAnsiTheme="minorHAnsi" w:cstheme="minorHAnsi"/>
        </w:rPr>
      </w:pPr>
      <w:r w:rsidRPr="007D448F">
        <w:rPr>
          <w:rFonts w:asciiTheme="minorHAnsi" w:eastAsia="Calibri" w:hAnsiTheme="minorHAnsi" w:cstheme="minorHAnsi"/>
        </w:rPr>
        <w:t xml:space="preserve">Uno de los retos identificados en la gestión del conocimiento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es la rotación de miembros, lo que puede dificultar la preservación y transferencia del conocimiento adquirido a lo largo de los proyectos. La retenció</w:t>
      </w:r>
      <w:r w:rsidRPr="007D448F">
        <w:rPr>
          <w:rFonts w:asciiTheme="minorHAnsi" w:eastAsia="Calibri" w:hAnsiTheme="minorHAnsi" w:cstheme="minorHAnsi"/>
        </w:rPr>
        <w:t>n de miembros es crucial para asegurar la continuidad del trabajo y la cohesión del equipo. Establecer estrategias para fomentar el sentido de pertenencia, como la creación de programas de mentoría y oportunidades de desarrollo personal y profesional, pued</w:t>
      </w:r>
      <w:r w:rsidRPr="007D448F">
        <w:rPr>
          <w:rFonts w:asciiTheme="minorHAnsi" w:eastAsia="Calibri" w:hAnsiTheme="minorHAnsi" w:cstheme="minorHAnsi"/>
        </w:rPr>
        <w:t>e incrementar significativamente la tasa de retención. Esto, a su vez, fortalecerá la memoria organizativa del colectivo y garantizará que los aprendizajes no se pierdan con la salida de sus integrantes.</w:t>
      </w:r>
    </w:p>
    <w:p w14:paraId="3E5C2407" w14:textId="77777777" w:rsidR="00C8234A" w:rsidRPr="007D448F" w:rsidRDefault="00C8234A" w:rsidP="00AC4ED8">
      <w:pPr>
        <w:spacing w:line="360" w:lineRule="auto"/>
        <w:jc w:val="both"/>
        <w:rPr>
          <w:rFonts w:asciiTheme="minorHAnsi" w:eastAsia="Calibri" w:hAnsiTheme="minorHAnsi" w:cstheme="minorHAnsi"/>
        </w:rPr>
      </w:pPr>
    </w:p>
    <w:p w14:paraId="6FDEF44F" w14:textId="77777777" w:rsidR="00C8234A" w:rsidRPr="007D448F" w:rsidRDefault="001E3027" w:rsidP="00AC4ED8">
      <w:pPr>
        <w:numPr>
          <w:ilvl w:val="0"/>
          <w:numId w:val="14"/>
        </w:numPr>
        <w:spacing w:line="360" w:lineRule="auto"/>
        <w:jc w:val="both"/>
        <w:rPr>
          <w:rFonts w:asciiTheme="minorHAnsi" w:eastAsia="Calibri" w:hAnsiTheme="minorHAnsi" w:cstheme="minorHAnsi"/>
        </w:rPr>
      </w:pPr>
      <w:r w:rsidRPr="007D448F">
        <w:rPr>
          <w:rFonts w:asciiTheme="minorHAnsi" w:eastAsia="Calibri" w:hAnsiTheme="minorHAnsi" w:cstheme="minorHAnsi"/>
          <w:b/>
        </w:rPr>
        <w:t>Número de alianzas estratégicas formadas</w:t>
      </w:r>
      <w:r w:rsidRPr="007D448F">
        <w:rPr>
          <w:rFonts w:asciiTheme="minorHAnsi" w:eastAsia="Calibri" w:hAnsiTheme="minorHAnsi" w:cstheme="minorHAnsi"/>
        </w:rPr>
        <w:t>:</w:t>
      </w:r>
    </w:p>
    <w:p w14:paraId="574F7DBF" w14:textId="77777777" w:rsidR="00C8234A" w:rsidRPr="007D448F" w:rsidRDefault="001E3027" w:rsidP="00AC4ED8">
      <w:pPr>
        <w:numPr>
          <w:ilvl w:val="1"/>
          <w:numId w:val="14"/>
        </w:numPr>
        <w:spacing w:line="360" w:lineRule="auto"/>
        <w:jc w:val="both"/>
        <w:rPr>
          <w:rFonts w:asciiTheme="minorHAnsi" w:eastAsia="Calibri" w:hAnsiTheme="minorHAnsi" w:cstheme="minorHAnsi"/>
        </w:rPr>
      </w:pPr>
      <w:r w:rsidRPr="007D448F">
        <w:rPr>
          <w:rFonts w:asciiTheme="minorHAnsi" w:eastAsia="Calibri" w:hAnsiTheme="minorHAnsi" w:cstheme="minorHAnsi"/>
        </w:rPr>
        <w:t>Cantidad de alianzas con otras organizaciones, tanto locales como internacionales.</w:t>
      </w:r>
    </w:p>
    <w:p w14:paraId="1F97FCC1" w14:textId="77777777" w:rsidR="00C8234A" w:rsidRPr="007D448F" w:rsidRDefault="001E3027" w:rsidP="00AC4ED8">
      <w:pPr>
        <w:numPr>
          <w:ilvl w:val="1"/>
          <w:numId w:val="14"/>
        </w:numPr>
        <w:spacing w:line="360" w:lineRule="auto"/>
        <w:jc w:val="both"/>
        <w:rPr>
          <w:rFonts w:asciiTheme="minorHAnsi" w:eastAsia="Calibri" w:hAnsiTheme="minorHAnsi" w:cstheme="minorHAnsi"/>
        </w:rPr>
      </w:pPr>
      <w:r w:rsidRPr="007D448F">
        <w:rPr>
          <w:rFonts w:asciiTheme="minorHAnsi" w:eastAsia="Calibri" w:hAnsiTheme="minorHAnsi" w:cstheme="minorHAnsi"/>
          <w:b/>
        </w:rPr>
        <w:t>Ejemplo de objetivo</w:t>
      </w:r>
      <w:r w:rsidRPr="007D448F">
        <w:rPr>
          <w:rFonts w:asciiTheme="minorHAnsi" w:eastAsia="Calibri" w:hAnsiTheme="minorHAnsi" w:cstheme="minorHAnsi"/>
        </w:rPr>
        <w:t>: Establecer al menos X nuevas alianzas por año.</w:t>
      </w:r>
    </w:p>
    <w:p w14:paraId="24C82EF6" w14:textId="77777777" w:rsidR="00C8234A" w:rsidRPr="007D448F" w:rsidRDefault="00C8234A" w:rsidP="00AC4ED8">
      <w:pPr>
        <w:spacing w:line="360" w:lineRule="auto"/>
        <w:jc w:val="both"/>
        <w:rPr>
          <w:rFonts w:asciiTheme="minorHAnsi" w:eastAsia="Calibri" w:hAnsiTheme="minorHAnsi" w:cstheme="minorHAnsi"/>
        </w:rPr>
      </w:pPr>
    </w:p>
    <w:p w14:paraId="2EBE6BB6" w14:textId="77777777" w:rsidR="00C8234A" w:rsidRPr="007D448F" w:rsidRDefault="001E3027" w:rsidP="00AC4ED8">
      <w:pPr>
        <w:spacing w:line="360" w:lineRule="auto"/>
        <w:ind w:left="720" w:firstLine="720"/>
        <w:jc w:val="both"/>
        <w:rPr>
          <w:rFonts w:asciiTheme="minorHAnsi" w:eastAsia="Calibri" w:hAnsiTheme="minorHAnsi" w:cstheme="minorHAnsi"/>
        </w:rPr>
      </w:pPr>
      <w:r w:rsidRPr="007D448F">
        <w:rPr>
          <w:rFonts w:asciiTheme="minorHAnsi" w:eastAsia="Calibri" w:hAnsiTheme="minorHAnsi" w:cstheme="minorHAnsi"/>
        </w:rPr>
        <w:t xml:space="preserve">Las alianzas estratégicas son esenciales para expandir el impacto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y fortalecer su red de</w:t>
      </w:r>
      <w:r w:rsidRPr="007D448F">
        <w:rPr>
          <w:rFonts w:asciiTheme="minorHAnsi" w:eastAsia="Calibri" w:hAnsiTheme="minorHAnsi" w:cstheme="minorHAnsi"/>
        </w:rPr>
        <w:t xml:space="preserve"> colaboración. Estas alianzas pueden incluir otras organizaciones </w:t>
      </w:r>
      <w:r w:rsidRPr="007D448F">
        <w:rPr>
          <w:rFonts w:asciiTheme="minorHAnsi" w:eastAsia="Calibri" w:hAnsiTheme="minorHAnsi" w:cstheme="minorHAnsi"/>
        </w:rPr>
        <w:lastRenderedPageBreak/>
        <w:t xml:space="preserve">juveniles, instituciones académicas, entidades gubernamentales y </w:t>
      </w:r>
      <w:proofErr w:type="spellStart"/>
      <w:r w:rsidRPr="007D448F">
        <w:rPr>
          <w:rFonts w:asciiTheme="minorHAnsi" w:eastAsia="Calibri" w:hAnsiTheme="minorHAnsi" w:cstheme="minorHAnsi"/>
        </w:rPr>
        <w:t>ONGs</w:t>
      </w:r>
      <w:proofErr w:type="spellEnd"/>
      <w:r w:rsidRPr="007D448F">
        <w:rPr>
          <w:rFonts w:asciiTheme="minorHAnsi" w:eastAsia="Calibri" w:hAnsiTheme="minorHAnsi" w:cstheme="minorHAnsi"/>
        </w:rPr>
        <w:t xml:space="preserve"> tanto a nivel local como internacional. El establecimiento de alianzas no solo abre la puerta a nuevas oportunidades de </w:t>
      </w:r>
      <w:r w:rsidRPr="007D448F">
        <w:rPr>
          <w:rFonts w:asciiTheme="minorHAnsi" w:eastAsia="Calibri" w:hAnsiTheme="minorHAnsi" w:cstheme="minorHAnsi"/>
        </w:rPr>
        <w:t>financiamiento, sino que también facilita el intercambio de conocimientos y buenas prácticas. En el contexto del modelo propuesto, fomentar estas alianzas contribuirá a la co-creación de soluciones y a la ampliación del alcance territorial de los proyectos</w:t>
      </w:r>
      <w:r w:rsidRPr="007D448F">
        <w:rPr>
          <w:rFonts w:asciiTheme="minorHAnsi" w:eastAsia="Calibri" w:hAnsiTheme="minorHAnsi" w:cstheme="minorHAnsi"/>
        </w:rPr>
        <w:t xml:space="preserve"> del colectivo.</w:t>
      </w:r>
    </w:p>
    <w:p w14:paraId="5A36DE83" w14:textId="77777777" w:rsidR="00C8234A" w:rsidRPr="007D448F" w:rsidRDefault="00C8234A" w:rsidP="00AC4ED8">
      <w:pPr>
        <w:spacing w:line="360" w:lineRule="auto"/>
        <w:ind w:left="720"/>
        <w:jc w:val="both"/>
        <w:rPr>
          <w:rFonts w:asciiTheme="minorHAnsi" w:eastAsia="Calibri" w:hAnsiTheme="minorHAnsi" w:cstheme="minorHAnsi"/>
        </w:rPr>
      </w:pPr>
    </w:p>
    <w:p w14:paraId="060326AD" w14:textId="77777777" w:rsidR="00C8234A" w:rsidRPr="007D448F" w:rsidRDefault="001E3027" w:rsidP="00AC4ED8">
      <w:pPr>
        <w:numPr>
          <w:ilvl w:val="0"/>
          <w:numId w:val="14"/>
        </w:numPr>
        <w:spacing w:line="360" w:lineRule="auto"/>
        <w:jc w:val="both"/>
        <w:rPr>
          <w:rFonts w:asciiTheme="minorHAnsi" w:eastAsia="Calibri" w:hAnsiTheme="minorHAnsi" w:cstheme="minorHAnsi"/>
        </w:rPr>
      </w:pPr>
      <w:r w:rsidRPr="007D448F">
        <w:rPr>
          <w:rFonts w:asciiTheme="minorHAnsi" w:eastAsia="Calibri" w:hAnsiTheme="minorHAnsi" w:cstheme="minorHAnsi"/>
          <w:b/>
        </w:rPr>
        <w:t>Eficiencia en el uso de recursos</w:t>
      </w:r>
      <w:r w:rsidRPr="007D448F">
        <w:rPr>
          <w:rFonts w:asciiTheme="minorHAnsi" w:eastAsia="Calibri" w:hAnsiTheme="minorHAnsi" w:cstheme="minorHAnsi"/>
        </w:rPr>
        <w:t>:</w:t>
      </w:r>
    </w:p>
    <w:p w14:paraId="41EF8195" w14:textId="77777777" w:rsidR="00C8234A" w:rsidRPr="007D448F" w:rsidRDefault="001E3027" w:rsidP="00AC4ED8">
      <w:pPr>
        <w:numPr>
          <w:ilvl w:val="1"/>
          <w:numId w:val="14"/>
        </w:numPr>
        <w:spacing w:line="360" w:lineRule="auto"/>
        <w:jc w:val="both"/>
        <w:rPr>
          <w:rFonts w:asciiTheme="minorHAnsi" w:eastAsia="Calibri" w:hAnsiTheme="minorHAnsi" w:cstheme="minorHAnsi"/>
        </w:rPr>
      </w:pPr>
      <w:r w:rsidRPr="007D448F">
        <w:rPr>
          <w:rFonts w:asciiTheme="minorHAnsi" w:eastAsia="Calibri" w:hAnsiTheme="minorHAnsi" w:cstheme="minorHAnsi"/>
        </w:rPr>
        <w:t>Relación entre el presupuesto gastado y los resultados obtenidos.</w:t>
      </w:r>
    </w:p>
    <w:p w14:paraId="1C4AF697" w14:textId="77777777" w:rsidR="00C8234A" w:rsidRPr="007D448F" w:rsidRDefault="001E3027" w:rsidP="00AC4ED8">
      <w:pPr>
        <w:numPr>
          <w:ilvl w:val="1"/>
          <w:numId w:val="14"/>
        </w:numPr>
        <w:spacing w:line="360" w:lineRule="auto"/>
        <w:jc w:val="both"/>
        <w:rPr>
          <w:rFonts w:asciiTheme="minorHAnsi" w:eastAsia="Calibri" w:hAnsiTheme="minorHAnsi" w:cstheme="minorHAnsi"/>
        </w:rPr>
      </w:pPr>
      <w:r w:rsidRPr="007D448F">
        <w:rPr>
          <w:rFonts w:asciiTheme="minorHAnsi" w:eastAsia="Calibri" w:hAnsiTheme="minorHAnsi" w:cstheme="minorHAnsi"/>
          <w:b/>
        </w:rPr>
        <w:t>Ejemplo de objetivo</w:t>
      </w:r>
      <w:r w:rsidRPr="007D448F">
        <w:rPr>
          <w:rFonts w:asciiTheme="minorHAnsi" w:eastAsia="Calibri" w:hAnsiTheme="minorHAnsi" w:cstheme="minorHAnsi"/>
        </w:rPr>
        <w:t>: Maximizar el impacto social por cada unidad de recurso invertida.</w:t>
      </w:r>
    </w:p>
    <w:p w14:paraId="02E2C0F2" w14:textId="77777777" w:rsidR="00C8234A" w:rsidRPr="007D448F" w:rsidRDefault="00C8234A" w:rsidP="00AC4ED8">
      <w:pPr>
        <w:spacing w:line="360" w:lineRule="auto"/>
        <w:jc w:val="both"/>
        <w:rPr>
          <w:rFonts w:asciiTheme="minorHAnsi" w:eastAsia="Calibri" w:hAnsiTheme="minorHAnsi" w:cstheme="minorHAnsi"/>
        </w:rPr>
      </w:pPr>
    </w:p>
    <w:p w14:paraId="5010BF55" w14:textId="77777777" w:rsidR="00C8234A" w:rsidRPr="007D448F" w:rsidRDefault="001E3027" w:rsidP="00AC4ED8">
      <w:pPr>
        <w:spacing w:line="360" w:lineRule="auto"/>
        <w:ind w:left="720" w:firstLine="720"/>
        <w:jc w:val="both"/>
        <w:rPr>
          <w:rFonts w:asciiTheme="minorHAnsi" w:eastAsia="Calibri" w:hAnsiTheme="minorHAnsi" w:cstheme="minorHAnsi"/>
        </w:rPr>
      </w:pPr>
      <w:r w:rsidRPr="007D448F">
        <w:rPr>
          <w:rFonts w:asciiTheme="minorHAnsi" w:eastAsia="Calibri" w:hAnsiTheme="minorHAnsi" w:cstheme="minorHAnsi"/>
        </w:rPr>
        <w:t xml:space="preserve">En un entorno donde los recursos son limitados, es </w:t>
      </w:r>
      <w:r w:rsidRPr="007D448F">
        <w:rPr>
          <w:rFonts w:asciiTheme="minorHAnsi" w:eastAsia="Calibri" w:hAnsiTheme="minorHAnsi" w:cstheme="minorHAnsi"/>
        </w:rPr>
        <w:t xml:space="preserve">vital que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optimice el uso de su presupuesto para maximizar el impacto de sus intervenciones. La eficiencia en el uso de recursos se traduce en la capacidad de alcanzar los objetivos planteados con la menor inversión posible, sin sacrificar la </w:t>
      </w:r>
      <w:r w:rsidRPr="007D448F">
        <w:rPr>
          <w:rFonts w:asciiTheme="minorHAnsi" w:eastAsia="Calibri" w:hAnsiTheme="minorHAnsi" w:cstheme="minorHAnsi"/>
        </w:rPr>
        <w:t>calidad de los resultados. Esto puede lograrse mediante la implementación de prácticas de gestión financiera rigurosa, la priorización de proyectos con un alto retorno social y la optimización de procesos internos. Evaluar regularmente la relación entre lo</w:t>
      </w:r>
      <w:r w:rsidRPr="007D448F">
        <w:rPr>
          <w:rFonts w:asciiTheme="minorHAnsi" w:eastAsia="Calibri" w:hAnsiTheme="minorHAnsi" w:cstheme="minorHAnsi"/>
        </w:rPr>
        <w:t xml:space="preserve">s recursos invertidos y los resultados obtenidos permitirá a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ajustar sus estrategias para mantener su sostenibilidad operativa.</w:t>
      </w:r>
    </w:p>
    <w:p w14:paraId="2D88FB4C" w14:textId="77777777" w:rsidR="00C8234A" w:rsidRPr="007D448F" w:rsidRDefault="00C8234A" w:rsidP="00AC4ED8">
      <w:pPr>
        <w:spacing w:line="360" w:lineRule="auto"/>
        <w:jc w:val="both"/>
        <w:rPr>
          <w:rFonts w:asciiTheme="minorHAnsi" w:eastAsia="Calibri" w:hAnsiTheme="minorHAnsi" w:cstheme="minorHAnsi"/>
        </w:rPr>
      </w:pPr>
    </w:p>
    <w:p w14:paraId="7B1D4DCD" w14:textId="77777777" w:rsidR="00C8234A" w:rsidRPr="007D448F" w:rsidRDefault="001E3027" w:rsidP="00AC4ED8">
      <w:pPr>
        <w:pStyle w:val="Ttulo4"/>
        <w:spacing w:line="360" w:lineRule="auto"/>
        <w:rPr>
          <w:rFonts w:asciiTheme="minorHAnsi" w:eastAsia="Calibri" w:hAnsiTheme="minorHAnsi" w:cstheme="minorHAnsi"/>
        </w:rPr>
      </w:pPr>
      <w:r w:rsidRPr="007D448F">
        <w:rPr>
          <w:rFonts w:asciiTheme="minorHAnsi" w:eastAsia="Calibri" w:hAnsiTheme="minorHAnsi" w:cstheme="minorHAnsi"/>
        </w:rPr>
        <w:t>Implementación y Monitoreo de los KPIs</w:t>
      </w:r>
    </w:p>
    <w:p w14:paraId="2E3E9E58" w14:textId="77777777" w:rsidR="00C8234A" w:rsidRPr="007D448F" w:rsidRDefault="00C8234A" w:rsidP="00AC4ED8">
      <w:pPr>
        <w:spacing w:line="360" w:lineRule="auto"/>
        <w:jc w:val="both"/>
        <w:rPr>
          <w:rFonts w:asciiTheme="minorHAnsi" w:eastAsia="Calibri" w:hAnsiTheme="minorHAnsi" w:cstheme="minorHAnsi"/>
          <w:b/>
        </w:rPr>
      </w:pPr>
    </w:p>
    <w:p w14:paraId="334D6CF6" w14:textId="77777777" w:rsidR="00C8234A" w:rsidRPr="007D448F" w:rsidRDefault="001E3027" w:rsidP="00AC4ED8">
      <w:pPr>
        <w:spacing w:line="360" w:lineRule="auto"/>
        <w:ind w:firstLine="720"/>
        <w:jc w:val="both"/>
        <w:rPr>
          <w:rFonts w:asciiTheme="minorHAnsi" w:eastAsia="Calibri" w:hAnsiTheme="minorHAnsi" w:cstheme="minorHAnsi"/>
        </w:rPr>
      </w:pPr>
      <w:r w:rsidRPr="007D448F">
        <w:rPr>
          <w:rFonts w:asciiTheme="minorHAnsi" w:eastAsia="Calibri" w:hAnsiTheme="minorHAnsi" w:cstheme="minorHAnsi"/>
        </w:rPr>
        <w:t>Para asegurar que los KPIs propuestos se implementen de manera efectiva, s</w:t>
      </w:r>
      <w:r w:rsidRPr="007D448F">
        <w:rPr>
          <w:rFonts w:asciiTheme="minorHAnsi" w:eastAsia="Calibri" w:hAnsiTheme="minorHAnsi" w:cstheme="minorHAnsi"/>
        </w:rPr>
        <w:t>e recomienda:</w:t>
      </w:r>
    </w:p>
    <w:p w14:paraId="3C59EEC9" w14:textId="77777777" w:rsidR="00C8234A" w:rsidRPr="007D448F" w:rsidRDefault="00C8234A" w:rsidP="00AC4ED8">
      <w:pPr>
        <w:spacing w:line="360" w:lineRule="auto"/>
        <w:jc w:val="both"/>
        <w:rPr>
          <w:rFonts w:asciiTheme="minorHAnsi" w:eastAsia="Calibri" w:hAnsiTheme="minorHAnsi" w:cstheme="minorHAnsi"/>
        </w:rPr>
      </w:pPr>
    </w:p>
    <w:p w14:paraId="612A718E" w14:textId="77777777" w:rsidR="00C8234A" w:rsidRPr="007D448F" w:rsidRDefault="001E3027" w:rsidP="00AC4ED8">
      <w:pPr>
        <w:numPr>
          <w:ilvl w:val="1"/>
          <w:numId w:val="14"/>
        </w:numPr>
        <w:spacing w:line="360" w:lineRule="auto"/>
        <w:jc w:val="both"/>
        <w:rPr>
          <w:rFonts w:asciiTheme="minorHAnsi" w:eastAsia="Calibri" w:hAnsiTheme="minorHAnsi" w:cstheme="minorHAnsi"/>
        </w:rPr>
      </w:pPr>
      <w:r w:rsidRPr="007D448F">
        <w:rPr>
          <w:rFonts w:asciiTheme="minorHAnsi" w:eastAsia="Calibri" w:hAnsiTheme="minorHAnsi" w:cstheme="minorHAnsi"/>
        </w:rPr>
        <w:lastRenderedPageBreak/>
        <w:t xml:space="preserve">Asignar responsables específicos dentro de </w:t>
      </w:r>
      <w:r w:rsidRPr="007D448F">
        <w:rPr>
          <w:rFonts w:asciiTheme="minorHAnsi" w:eastAsia="Calibri" w:hAnsiTheme="minorHAnsi" w:cstheme="minorHAnsi"/>
          <w:i/>
          <w:iCs/>
        </w:rPr>
        <w:t>Scire populi</w:t>
      </w:r>
      <w:r w:rsidRPr="007D448F">
        <w:rPr>
          <w:rFonts w:asciiTheme="minorHAnsi" w:eastAsia="Calibri" w:hAnsiTheme="minorHAnsi" w:cstheme="minorHAnsi"/>
        </w:rPr>
        <w:t xml:space="preserve"> para el seguimiento de cada KPI.</w:t>
      </w:r>
    </w:p>
    <w:p w14:paraId="34533AF0" w14:textId="77777777" w:rsidR="00C8234A" w:rsidRPr="007D448F" w:rsidRDefault="001E3027" w:rsidP="00AC4ED8">
      <w:pPr>
        <w:numPr>
          <w:ilvl w:val="1"/>
          <w:numId w:val="14"/>
        </w:numPr>
        <w:spacing w:line="360" w:lineRule="auto"/>
        <w:jc w:val="both"/>
        <w:rPr>
          <w:rFonts w:asciiTheme="minorHAnsi" w:eastAsia="Calibri" w:hAnsiTheme="minorHAnsi" w:cstheme="minorHAnsi"/>
        </w:rPr>
      </w:pPr>
      <w:r w:rsidRPr="007D448F">
        <w:rPr>
          <w:rFonts w:asciiTheme="minorHAnsi" w:eastAsia="Calibri" w:hAnsiTheme="minorHAnsi" w:cstheme="minorHAnsi"/>
        </w:rPr>
        <w:t>Utilizar plataformas de gestión y herramientas digitales para la recopilación y análisis de datos.</w:t>
      </w:r>
    </w:p>
    <w:p w14:paraId="7808E7AB" w14:textId="77777777" w:rsidR="00C8234A" w:rsidRPr="007D448F" w:rsidRDefault="001E3027" w:rsidP="00AC4ED8">
      <w:pPr>
        <w:numPr>
          <w:ilvl w:val="1"/>
          <w:numId w:val="14"/>
        </w:numPr>
        <w:spacing w:line="360" w:lineRule="auto"/>
        <w:jc w:val="both"/>
        <w:rPr>
          <w:rFonts w:asciiTheme="minorHAnsi" w:eastAsia="Calibri" w:hAnsiTheme="minorHAnsi" w:cstheme="minorHAnsi"/>
        </w:rPr>
      </w:pPr>
      <w:r w:rsidRPr="007D448F">
        <w:rPr>
          <w:rFonts w:asciiTheme="minorHAnsi" w:eastAsia="Calibri" w:hAnsiTheme="minorHAnsi" w:cstheme="minorHAnsi"/>
        </w:rPr>
        <w:t>Realizar revisiones periódicas (trimestrales o semest</w:t>
      </w:r>
      <w:r w:rsidRPr="007D448F">
        <w:rPr>
          <w:rFonts w:asciiTheme="minorHAnsi" w:eastAsia="Calibri" w:hAnsiTheme="minorHAnsi" w:cstheme="minorHAnsi"/>
        </w:rPr>
        <w:t>rales) para evaluar el progreso y realizar ajustes en función de los resultados obtenidos.</w:t>
      </w:r>
    </w:p>
    <w:p w14:paraId="08AC8D33" w14:textId="77777777" w:rsidR="00C8234A" w:rsidRPr="007D448F" w:rsidRDefault="001E3027" w:rsidP="00AC4ED8">
      <w:pPr>
        <w:numPr>
          <w:ilvl w:val="1"/>
          <w:numId w:val="14"/>
        </w:numPr>
        <w:spacing w:line="360" w:lineRule="auto"/>
        <w:jc w:val="both"/>
        <w:rPr>
          <w:rFonts w:asciiTheme="minorHAnsi" w:eastAsia="Calibri" w:hAnsiTheme="minorHAnsi" w:cstheme="minorHAnsi"/>
        </w:rPr>
      </w:pPr>
      <w:r w:rsidRPr="007D448F">
        <w:rPr>
          <w:rFonts w:asciiTheme="minorHAnsi" w:eastAsia="Calibri" w:hAnsiTheme="minorHAnsi" w:cstheme="minorHAnsi"/>
        </w:rPr>
        <w:t>Generar informes anuales que no solo documenten el impacto alcanzado, sino que también sirvan como base para la toma de decisiones estratégicas futuras.</w:t>
      </w:r>
    </w:p>
    <w:p w14:paraId="5EB19D97" w14:textId="77777777" w:rsidR="00C8234A" w:rsidRPr="007D448F" w:rsidRDefault="00C8234A" w:rsidP="00AC4ED8">
      <w:pPr>
        <w:spacing w:line="360" w:lineRule="auto"/>
        <w:jc w:val="both"/>
        <w:rPr>
          <w:rFonts w:asciiTheme="minorHAnsi" w:eastAsia="Calibri" w:hAnsiTheme="minorHAnsi" w:cstheme="minorHAnsi"/>
        </w:rPr>
      </w:pPr>
    </w:p>
    <w:p w14:paraId="5EF78F4F"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Evaluar el impacto en la comunidad es un aspecto central de la gestión del conocimiento en un contexto social. Los KPIs orientados al impacto comunitario no solo proporcionan una medida de la eficacia de las intervenciones, sino que también permiten a </w:t>
      </w:r>
      <w:r w:rsidRPr="007D448F">
        <w:rPr>
          <w:rFonts w:asciiTheme="minorHAnsi" w:eastAsia="Calibri" w:hAnsiTheme="minorHAnsi" w:cstheme="minorHAnsi"/>
          <w:i/>
          <w:iCs/>
          <w:color w:val="000000"/>
        </w:rPr>
        <w:t>Scir</w:t>
      </w:r>
      <w:r w:rsidRPr="007D448F">
        <w:rPr>
          <w:rFonts w:asciiTheme="minorHAnsi" w:eastAsia="Calibri" w:hAnsiTheme="minorHAnsi" w:cstheme="minorHAnsi"/>
          <w:i/>
          <w:iCs/>
          <w:color w:val="000000"/>
        </w:rPr>
        <w:t>e populi</w:t>
      </w:r>
      <w:r w:rsidRPr="007D448F">
        <w:rPr>
          <w:rFonts w:asciiTheme="minorHAnsi" w:eastAsia="Calibri" w:hAnsiTheme="minorHAnsi" w:cstheme="minorHAnsi"/>
          <w:color w:val="000000"/>
        </w:rPr>
        <w:t xml:space="preserve"> adaptar sus estrategias basadas en los resultados obtenidos (Friedman, 1970). Según Patton (2002), medir el impacto en la comunidad mediante encuestas de satisfacción y la tasa de adopción de tecnologías desarrolladas por los beneficiarios puede a</w:t>
      </w:r>
      <w:r w:rsidRPr="007D448F">
        <w:rPr>
          <w:rFonts w:asciiTheme="minorHAnsi" w:eastAsia="Calibri" w:hAnsiTheme="minorHAnsi" w:cstheme="minorHAnsi"/>
          <w:color w:val="000000"/>
        </w:rPr>
        <w:t>yudar a ajustar las metodologías y enfoques del colectivo para mejorar su relevancia y efectividad.</w:t>
      </w:r>
    </w:p>
    <w:p w14:paraId="5A41A14A" w14:textId="77777777" w:rsidR="00C8234A" w:rsidRPr="007D448F" w:rsidRDefault="00C8234A" w:rsidP="00AC4ED8">
      <w:pPr>
        <w:spacing w:line="360" w:lineRule="auto"/>
        <w:jc w:val="both"/>
        <w:rPr>
          <w:rFonts w:asciiTheme="minorHAnsi" w:eastAsia="Calibri" w:hAnsiTheme="minorHAnsi" w:cstheme="minorHAnsi"/>
          <w:color w:val="000000"/>
        </w:rPr>
      </w:pPr>
    </w:p>
    <w:p w14:paraId="22D57AB0"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Además, el uso de indicadores de inclusión social asegura que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continúe alineándose con sus principios fundacionales de equidad y justicia soci</w:t>
      </w:r>
      <w:r w:rsidRPr="007D448F">
        <w:rPr>
          <w:rFonts w:asciiTheme="minorHAnsi" w:eastAsia="Calibri" w:hAnsiTheme="minorHAnsi" w:cstheme="minorHAnsi"/>
          <w:color w:val="000000"/>
        </w:rPr>
        <w:t>al, fomentando la participación activa de poblaciones vulnerables en sus proyectos (Sen, 1999). Esto es especialmente importante en el contexto de Medellín, donde la inclusión y el empoderamiento comunitario son esenciales para abordar las disparidades soc</w:t>
      </w:r>
      <w:r w:rsidRPr="007D448F">
        <w:rPr>
          <w:rFonts w:asciiTheme="minorHAnsi" w:eastAsia="Calibri" w:hAnsiTheme="minorHAnsi" w:cstheme="minorHAnsi"/>
          <w:color w:val="000000"/>
        </w:rPr>
        <w:t xml:space="preserve">iales y económicas. La inclusión de indicadores clave de rendimiento en el modelo de gestión del conocimiento propuesto para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no solo mejorará su viabilidad y sostenibilidad, sino que también permitirá una evaluación más rigurosa de su impacto </w:t>
      </w:r>
      <w:r w:rsidRPr="007D448F">
        <w:rPr>
          <w:rFonts w:asciiTheme="minorHAnsi" w:eastAsia="Calibri" w:hAnsiTheme="minorHAnsi" w:cstheme="minorHAnsi"/>
          <w:color w:val="000000"/>
        </w:rPr>
        <w:t xml:space="preserve">en las comunidades. Mediante un sistema de monitoreo basado en </w:t>
      </w:r>
      <w:r w:rsidRPr="007D448F">
        <w:rPr>
          <w:rFonts w:asciiTheme="minorHAnsi" w:eastAsia="Calibri" w:hAnsiTheme="minorHAnsi" w:cstheme="minorHAnsi"/>
          <w:color w:val="000000"/>
        </w:rPr>
        <w:lastRenderedPageBreak/>
        <w:t>KPIs, el colectivo podrá tomar decisiones más informadas, optimizar sus procesos y demostrar el valor de sus iniciativas tanto a nivel local como internacional. Esta estrategia no solo fortalec</w:t>
      </w:r>
      <w:r w:rsidRPr="007D448F">
        <w:rPr>
          <w:rFonts w:asciiTheme="minorHAnsi" w:eastAsia="Calibri" w:hAnsiTheme="minorHAnsi" w:cstheme="minorHAnsi"/>
          <w:color w:val="000000"/>
        </w:rPr>
        <w:t xml:space="preserve">erá la gestión interna, sino que también contribuirá a posicionar a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como un referente en la innovación social y la gestión del conocimiento en contextos territoriales complejos.</w:t>
      </w:r>
    </w:p>
    <w:p w14:paraId="72D06D81" w14:textId="77777777" w:rsidR="00C8234A" w:rsidRPr="007D448F" w:rsidRDefault="00C8234A" w:rsidP="00AC4ED8">
      <w:pPr>
        <w:spacing w:line="360" w:lineRule="auto"/>
        <w:jc w:val="both"/>
        <w:rPr>
          <w:rFonts w:asciiTheme="minorHAnsi" w:eastAsia="Calibri" w:hAnsiTheme="minorHAnsi" w:cstheme="minorHAnsi"/>
        </w:rPr>
      </w:pPr>
    </w:p>
    <w:p w14:paraId="4105D736" w14:textId="265F522A"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Este modelo de gestión del conocimiento propuesto para </w:t>
      </w:r>
      <w:r w:rsidRPr="007D448F">
        <w:rPr>
          <w:rFonts w:asciiTheme="minorHAnsi" w:eastAsia="Calibri" w:hAnsiTheme="minorHAnsi" w:cstheme="minorHAnsi"/>
          <w:i/>
          <w:iCs/>
          <w:color w:val="000000"/>
        </w:rPr>
        <w:t>Scire pop</w:t>
      </w:r>
      <w:r w:rsidRPr="007D448F">
        <w:rPr>
          <w:rFonts w:asciiTheme="minorHAnsi" w:eastAsia="Calibri" w:hAnsiTheme="minorHAnsi" w:cstheme="minorHAnsi"/>
          <w:i/>
          <w:iCs/>
          <w:color w:val="000000"/>
        </w:rPr>
        <w:t>uli</w:t>
      </w:r>
      <w:r w:rsidRPr="007D448F">
        <w:rPr>
          <w:rFonts w:asciiTheme="minorHAnsi" w:eastAsia="Calibri" w:hAnsiTheme="minorHAnsi" w:cstheme="minorHAnsi"/>
          <w:color w:val="000000"/>
        </w:rPr>
        <w:t xml:space="preserve"> y las sugerencias para su implementación </w:t>
      </w:r>
      <w:r w:rsidR="007E78C8" w:rsidRPr="007D448F">
        <w:rPr>
          <w:rFonts w:asciiTheme="minorHAnsi" w:eastAsia="Calibri" w:hAnsiTheme="minorHAnsi" w:cstheme="minorHAnsi"/>
          <w:color w:val="000000"/>
        </w:rPr>
        <w:t>sistemática</w:t>
      </w:r>
      <w:r w:rsidRPr="007D448F">
        <w:rPr>
          <w:rFonts w:asciiTheme="minorHAnsi" w:eastAsia="Calibri" w:hAnsiTheme="minorHAnsi" w:cstheme="minorHAnsi"/>
          <w:color w:val="000000"/>
        </w:rPr>
        <w:t xml:space="preserve"> y la evaluación </w:t>
      </w:r>
      <w:r w:rsidR="007E78C8" w:rsidRPr="007D448F">
        <w:rPr>
          <w:rFonts w:asciiTheme="minorHAnsi" w:eastAsia="Calibri" w:hAnsiTheme="minorHAnsi" w:cstheme="minorHAnsi"/>
          <w:color w:val="000000"/>
        </w:rPr>
        <w:t>estratégica</w:t>
      </w:r>
      <w:r w:rsidRPr="007D448F">
        <w:rPr>
          <w:rFonts w:asciiTheme="minorHAnsi" w:eastAsia="Calibri" w:hAnsiTheme="minorHAnsi" w:cstheme="minorHAnsi"/>
          <w:color w:val="000000"/>
        </w:rPr>
        <w:t xml:space="preserve"> a </w:t>
      </w:r>
      <w:r w:rsidR="007E78C8" w:rsidRPr="007D448F">
        <w:rPr>
          <w:rFonts w:asciiTheme="minorHAnsi" w:eastAsia="Calibri" w:hAnsiTheme="minorHAnsi" w:cstheme="minorHAnsi"/>
          <w:color w:val="000000"/>
        </w:rPr>
        <w:t>través</w:t>
      </w:r>
      <w:r w:rsidRPr="007D448F">
        <w:rPr>
          <w:rFonts w:asciiTheme="minorHAnsi" w:eastAsia="Calibri" w:hAnsiTheme="minorHAnsi" w:cstheme="minorHAnsi"/>
          <w:color w:val="000000"/>
        </w:rPr>
        <w:t xml:space="preserve"> de indicadores clave, se adaptan a las características de un colectivo juvenil con un enfoque horizontal, flexible y colaborativo. Al implementar los pilares, </w:t>
      </w:r>
      <w:r w:rsidRPr="007D448F">
        <w:rPr>
          <w:rFonts w:asciiTheme="minorHAnsi" w:eastAsia="Calibri" w:hAnsiTheme="minorHAnsi" w:cstheme="minorHAnsi"/>
          <w:i/>
          <w:iCs/>
          <w:color w:val="000000"/>
        </w:rPr>
        <w:t>Sci</w:t>
      </w:r>
      <w:r w:rsidRPr="007D448F">
        <w:rPr>
          <w:rFonts w:asciiTheme="minorHAnsi" w:eastAsia="Calibri" w:hAnsiTheme="minorHAnsi" w:cstheme="minorHAnsi"/>
          <w:i/>
          <w:iCs/>
          <w:color w:val="000000"/>
        </w:rPr>
        <w:t>re populi</w:t>
      </w:r>
      <w:r w:rsidRPr="007D448F">
        <w:rPr>
          <w:rFonts w:asciiTheme="minorHAnsi" w:eastAsia="Calibri" w:hAnsiTheme="minorHAnsi" w:cstheme="minorHAnsi"/>
          <w:color w:val="000000"/>
        </w:rPr>
        <w:t xml:space="preserve"> puede formalizar y estructurar sus procesos sin comprometer su identidad. Además, la centralización del conocimiento y el fortalecimiento de las comunidades de practica al interior del colectivo permitirán a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no solo gestionar eficien</w:t>
      </w:r>
      <w:r w:rsidRPr="007D448F">
        <w:rPr>
          <w:rFonts w:asciiTheme="minorHAnsi" w:eastAsia="Calibri" w:hAnsiTheme="minorHAnsi" w:cstheme="minorHAnsi"/>
          <w:color w:val="000000"/>
        </w:rPr>
        <w:t>temente su capital intelectual, sino también expandir su impacto social y asegurar la continuidad de sus proyectos a largo plazo. Este modelo debe ser revisado y ajustado regularmente para adaptarse a los cambios internos y externos del colectivo, mantenie</w:t>
      </w:r>
      <w:r w:rsidRPr="007D448F">
        <w:rPr>
          <w:rFonts w:asciiTheme="minorHAnsi" w:eastAsia="Calibri" w:hAnsiTheme="minorHAnsi" w:cstheme="minorHAnsi"/>
          <w:color w:val="000000"/>
        </w:rPr>
        <w:t>ndo siempre el equilibrio entre la flexibilidad y la formalización de los procesos.</w:t>
      </w:r>
    </w:p>
    <w:p w14:paraId="181E1B72" w14:textId="77777777" w:rsidR="00C8234A" w:rsidRPr="007D448F" w:rsidRDefault="001E3027" w:rsidP="00AC4ED8">
      <w:pPr>
        <w:pStyle w:val="Ttulo2"/>
        <w:spacing w:line="360" w:lineRule="auto"/>
        <w:rPr>
          <w:rFonts w:asciiTheme="minorHAnsi" w:hAnsiTheme="minorHAnsi" w:cstheme="minorHAnsi"/>
        </w:rPr>
      </w:pPr>
      <w:bookmarkStart w:id="164" w:name="_Toc210849941"/>
      <w:r w:rsidRPr="007D448F">
        <w:rPr>
          <w:rFonts w:asciiTheme="minorHAnsi" w:hAnsiTheme="minorHAnsi" w:cstheme="minorHAnsi"/>
        </w:rPr>
        <w:t xml:space="preserve">Presentación del modelo a </w:t>
      </w:r>
      <w:r w:rsidRPr="007D448F">
        <w:rPr>
          <w:rFonts w:asciiTheme="minorHAnsi" w:hAnsiTheme="minorHAnsi" w:cstheme="minorHAnsi"/>
          <w:i/>
          <w:iCs/>
        </w:rPr>
        <w:t>Scire populi</w:t>
      </w:r>
      <w:bookmarkEnd w:id="164"/>
    </w:p>
    <w:p w14:paraId="560F9C4F" w14:textId="77777777" w:rsidR="00C8234A" w:rsidRPr="007D448F" w:rsidRDefault="00C8234A" w:rsidP="00AC4ED8">
      <w:pPr>
        <w:spacing w:line="360" w:lineRule="auto"/>
        <w:rPr>
          <w:rFonts w:asciiTheme="minorHAnsi" w:hAnsiTheme="minorHAnsi" w:cstheme="minorHAnsi"/>
        </w:rPr>
      </w:pPr>
    </w:p>
    <w:p w14:paraId="2FEC6FDF"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La implementación de modelos de gestión del conocimiento en organizaciones juveniles y colectivos sociales es un desafío que implica</w:t>
      </w:r>
      <w:r w:rsidRPr="007D448F">
        <w:rPr>
          <w:rFonts w:asciiTheme="minorHAnsi" w:eastAsia="Calibri" w:hAnsiTheme="minorHAnsi" w:cstheme="minorHAnsi"/>
          <w:color w:val="000000"/>
        </w:rPr>
        <w:t xml:space="preserve"> adaptar estructuras teóricas a contextos específicos de operación. En el caso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un colectivo juvenil con un enfoque interdisciplinario y comunitario, la creación de un modelo de gestión del conocimiento representa una oportunidad para conso</w:t>
      </w:r>
      <w:r w:rsidRPr="007D448F">
        <w:rPr>
          <w:rFonts w:asciiTheme="minorHAnsi" w:eastAsia="Calibri" w:hAnsiTheme="minorHAnsi" w:cstheme="minorHAnsi"/>
          <w:color w:val="000000"/>
        </w:rPr>
        <w:t>lidar y estructurar el flujo de saberes entre sus miembros, formalizando procesos que hasta ahora han sido gestionados de manera intuitiva e informal. Este capítulo analiza la presentación de un modelo de gestión del conocimiento desarrollado específicamen</w:t>
      </w:r>
      <w:r w:rsidRPr="007D448F">
        <w:rPr>
          <w:rFonts w:asciiTheme="minorHAnsi" w:eastAsia="Calibri" w:hAnsiTheme="minorHAnsi" w:cstheme="minorHAnsi"/>
          <w:color w:val="000000"/>
        </w:rPr>
        <w:t xml:space="preserve">te para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abordando su contenido, la recepción y las reacciones de los miembros del colectivo, las críticas constructivas y los posibles ajustes sugeridos. Además, se </w:t>
      </w:r>
      <w:r w:rsidRPr="007D448F">
        <w:rPr>
          <w:rFonts w:asciiTheme="minorHAnsi" w:eastAsia="Calibri" w:hAnsiTheme="minorHAnsi" w:cstheme="minorHAnsi"/>
          <w:color w:val="000000"/>
        </w:rPr>
        <w:lastRenderedPageBreak/>
        <w:t>discuten los desafíos y oportunidades que surgieron durante el proceso de soc</w:t>
      </w:r>
      <w:r w:rsidRPr="007D448F">
        <w:rPr>
          <w:rFonts w:asciiTheme="minorHAnsi" w:eastAsia="Calibri" w:hAnsiTheme="minorHAnsi" w:cstheme="minorHAnsi"/>
          <w:color w:val="000000"/>
        </w:rPr>
        <w:t>ialización de este modelo.</w:t>
      </w:r>
    </w:p>
    <w:p w14:paraId="1C8C8A71" w14:textId="77777777" w:rsidR="00C8234A" w:rsidRPr="007D448F" w:rsidRDefault="00C8234A" w:rsidP="00AC4ED8">
      <w:pPr>
        <w:spacing w:line="360" w:lineRule="auto"/>
        <w:jc w:val="both"/>
        <w:rPr>
          <w:rFonts w:asciiTheme="minorHAnsi" w:eastAsia="Calibri" w:hAnsiTheme="minorHAnsi" w:cstheme="minorHAnsi"/>
          <w:color w:val="000000"/>
        </w:rPr>
      </w:pPr>
    </w:p>
    <w:p w14:paraId="56A7CF04"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El modelo de gestión del conocimiento presentado a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se basa en una estructura conceptual que pretende capturar el flujo de conocimientos desde el ámbito individual hacia el colectivo, y de ahí hacia la comunidad en g</w:t>
      </w:r>
      <w:r w:rsidRPr="007D448F">
        <w:rPr>
          <w:rFonts w:asciiTheme="minorHAnsi" w:eastAsia="Calibri" w:hAnsiTheme="minorHAnsi" w:cstheme="minorHAnsi"/>
          <w:color w:val="000000"/>
        </w:rPr>
        <w:t>eneral. Este modelo, desarrollado a partir de la revisión de literatura especializada y de las experiencias del propio colectivo, establecen un camino para gestionar el conocimiento en varios niveles.</w:t>
      </w:r>
    </w:p>
    <w:p w14:paraId="7EBDAE9B" w14:textId="77777777" w:rsidR="00C8234A" w:rsidRPr="007D448F" w:rsidRDefault="00C8234A" w:rsidP="00AC4ED8">
      <w:pPr>
        <w:spacing w:line="360" w:lineRule="auto"/>
        <w:jc w:val="both"/>
        <w:rPr>
          <w:rFonts w:asciiTheme="minorHAnsi" w:eastAsia="Calibri" w:hAnsiTheme="minorHAnsi" w:cstheme="minorHAnsi"/>
          <w:color w:val="000000"/>
        </w:rPr>
      </w:pPr>
    </w:p>
    <w:p w14:paraId="4DE06E90" w14:textId="4BA0CB29"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El modelo fue presentado mediante una visualización se</w:t>
      </w:r>
      <w:r w:rsidRPr="007D448F">
        <w:rPr>
          <w:rFonts w:asciiTheme="minorHAnsi" w:eastAsia="Calibri" w:hAnsiTheme="minorHAnsi" w:cstheme="minorHAnsi"/>
          <w:color w:val="000000"/>
        </w:rPr>
        <w:t xml:space="preserve">ncilla, diseñada para reflejar la naturaleza cíclica y dinámica del flujo de conocimiento. Se utilizaron los recursos facilitados por Brainec, cajas de texto y </w:t>
      </w:r>
      <w:r w:rsidR="003B41ED" w:rsidRPr="007D448F">
        <w:rPr>
          <w:rFonts w:asciiTheme="minorHAnsi" w:eastAsia="Calibri" w:hAnsiTheme="minorHAnsi" w:cstheme="minorHAnsi"/>
          <w:color w:val="000000"/>
        </w:rPr>
        <w:t>líneas</w:t>
      </w:r>
      <w:r w:rsidRPr="007D448F">
        <w:rPr>
          <w:rFonts w:asciiTheme="minorHAnsi" w:eastAsia="Calibri" w:hAnsiTheme="minorHAnsi" w:cstheme="minorHAnsi"/>
          <w:color w:val="000000"/>
        </w:rPr>
        <w:t xml:space="preserve"> conectoras, para representar la interdependencia entre cada elemento del modelo. Sin embargo, varios miembros del colectivo sugirieron que el diseño podría mejorarse en términos estéticos, incorporando elementos visuales representativos del colectivo, com</w:t>
      </w:r>
      <w:r w:rsidRPr="007D448F">
        <w:rPr>
          <w:rFonts w:asciiTheme="minorHAnsi" w:eastAsia="Calibri" w:hAnsiTheme="minorHAnsi" w:cstheme="minorHAnsi"/>
          <w:color w:val="000000"/>
        </w:rPr>
        <w:t xml:space="preserve">o el símbolo del </w:t>
      </w:r>
      <w:r w:rsidR="003B41ED" w:rsidRPr="007D448F">
        <w:rPr>
          <w:rFonts w:asciiTheme="minorHAnsi" w:eastAsia="Calibri" w:hAnsiTheme="minorHAnsi" w:cstheme="minorHAnsi"/>
          <w:color w:val="000000"/>
        </w:rPr>
        <w:t>Barranquero</w:t>
      </w:r>
      <w:r w:rsidRPr="007D448F">
        <w:rPr>
          <w:rFonts w:asciiTheme="minorHAnsi" w:eastAsia="Calibri" w:hAnsiTheme="minorHAnsi" w:cstheme="minorHAnsi"/>
          <w:color w:val="000000"/>
        </w:rPr>
        <w:t xml:space="preserve">, que reforzaría la identidad y pertenencia de los miembros hacia el modelo. Durante la sesión de socialización, los miembros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mostraron un interés genuino en comprender y evaluar el modelo. </w:t>
      </w:r>
    </w:p>
    <w:p w14:paraId="35FE66B3" w14:textId="77777777" w:rsidR="00C8234A" w:rsidRPr="007D448F" w:rsidRDefault="00C8234A" w:rsidP="00AC4ED8">
      <w:pPr>
        <w:spacing w:line="360" w:lineRule="auto"/>
        <w:jc w:val="both"/>
        <w:rPr>
          <w:rFonts w:asciiTheme="minorHAnsi" w:eastAsia="Calibri" w:hAnsiTheme="minorHAnsi" w:cstheme="minorHAnsi"/>
          <w:color w:val="000000"/>
        </w:rPr>
      </w:pPr>
    </w:p>
    <w:p w14:paraId="7BB6B970"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La present</w:t>
      </w:r>
      <w:sdt>
        <w:sdtPr>
          <w:rPr>
            <w:rFonts w:asciiTheme="minorHAnsi" w:hAnsiTheme="minorHAnsi" w:cstheme="minorHAnsi"/>
          </w:rPr>
          <w:tag w:val="goog_rdk_30"/>
          <w:id w:val="-1556311972"/>
        </w:sdtPr>
        <w:sdtEndPr/>
        <w:sdtContent/>
      </w:sdt>
      <w:r w:rsidRPr="007D448F">
        <w:rPr>
          <w:rFonts w:asciiTheme="minorHAnsi" w:eastAsia="Calibri" w:hAnsiTheme="minorHAnsi" w:cstheme="minorHAnsi"/>
          <w:color w:val="000000"/>
        </w:rPr>
        <w:t>ación de</w:t>
      </w:r>
      <w:r w:rsidRPr="007D448F">
        <w:rPr>
          <w:rFonts w:asciiTheme="minorHAnsi" w:eastAsia="Calibri" w:hAnsiTheme="minorHAnsi" w:cstheme="minorHAnsi"/>
          <w:color w:val="000000"/>
        </w:rPr>
        <w:t>l modelo dio lugar a una serie de aportes y críticas constructivas que se centran en aspectos prácticos y de aplicabilidad. Entre los comentarios más relevantes se encuentran:</w:t>
      </w:r>
    </w:p>
    <w:p w14:paraId="72AB4F54" w14:textId="77777777" w:rsidR="00C8234A" w:rsidRPr="007D448F" w:rsidRDefault="00C8234A" w:rsidP="00AC4ED8">
      <w:pPr>
        <w:spacing w:line="360" w:lineRule="auto"/>
        <w:jc w:val="both"/>
        <w:rPr>
          <w:rFonts w:asciiTheme="minorHAnsi" w:eastAsia="Calibri" w:hAnsiTheme="minorHAnsi" w:cstheme="minorHAnsi"/>
          <w:color w:val="000000"/>
        </w:rPr>
      </w:pPr>
    </w:p>
    <w:p w14:paraId="310F3DF5" w14:textId="4D12DBCA" w:rsidR="00C8234A" w:rsidRPr="007D448F" w:rsidRDefault="001E3027" w:rsidP="00AC4ED8">
      <w:pPr>
        <w:spacing w:line="360" w:lineRule="auto"/>
        <w:ind w:left="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“La estética del modelo... está muy sencilla para presentar a nivel de diseño. </w:t>
      </w:r>
      <w:r w:rsidRPr="007D448F">
        <w:rPr>
          <w:rFonts w:asciiTheme="minorHAnsi" w:eastAsia="Calibri" w:hAnsiTheme="minorHAnsi" w:cstheme="minorHAnsi"/>
          <w:color w:val="000000"/>
        </w:rPr>
        <w:t xml:space="preserve">Podría mejorar a nivel visual... podría incluir el </w:t>
      </w:r>
      <w:r w:rsidR="003B41ED" w:rsidRPr="007D448F">
        <w:rPr>
          <w:rFonts w:asciiTheme="minorHAnsi" w:eastAsia="Calibri" w:hAnsiTheme="minorHAnsi" w:cstheme="minorHAnsi"/>
          <w:color w:val="000000"/>
        </w:rPr>
        <w:t>Barranquero</w:t>
      </w:r>
      <w:r w:rsidRPr="007D448F">
        <w:rPr>
          <w:rFonts w:asciiTheme="minorHAnsi" w:eastAsia="Calibri" w:hAnsiTheme="minorHAnsi" w:cstheme="minorHAnsi"/>
          <w:color w:val="000000"/>
        </w:rPr>
        <w:t xml:space="preserve"> y otras cosas, pero sin que genere complejidad.”</w:t>
      </w:r>
    </w:p>
    <w:p w14:paraId="30C89DF9" w14:textId="77777777" w:rsidR="00C8234A" w:rsidRPr="007D448F" w:rsidRDefault="001E3027" w:rsidP="00AC4ED8">
      <w:pPr>
        <w:spacing w:line="360" w:lineRule="auto"/>
        <w:ind w:left="720"/>
        <w:jc w:val="both"/>
        <w:rPr>
          <w:rFonts w:asciiTheme="minorHAnsi" w:eastAsia="Calibri" w:hAnsiTheme="minorHAnsi" w:cstheme="minorHAnsi"/>
          <w:color w:val="000000"/>
        </w:rPr>
      </w:pPr>
      <w:r w:rsidRPr="007D448F">
        <w:rPr>
          <w:rFonts w:asciiTheme="minorHAnsi" w:eastAsia="Calibri" w:hAnsiTheme="minorHAnsi" w:cstheme="minorHAnsi"/>
          <w:color w:val="000000"/>
        </w:rPr>
        <w:t>Alejandro</w:t>
      </w:r>
    </w:p>
    <w:p w14:paraId="1B611541" w14:textId="77777777" w:rsidR="00C8234A" w:rsidRPr="007D448F" w:rsidRDefault="001E3027" w:rsidP="00AC4ED8">
      <w:pPr>
        <w:spacing w:line="360" w:lineRule="auto"/>
        <w:ind w:left="720"/>
        <w:jc w:val="both"/>
        <w:rPr>
          <w:rFonts w:asciiTheme="minorHAnsi" w:eastAsia="Calibri" w:hAnsiTheme="minorHAnsi" w:cstheme="minorHAnsi"/>
          <w:color w:val="000000"/>
        </w:rPr>
      </w:pPr>
      <w:r w:rsidRPr="007D448F">
        <w:rPr>
          <w:rFonts w:asciiTheme="minorHAnsi" w:eastAsia="Calibri" w:hAnsiTheme="minorHAnsi" w:cstheme="minorHAnsi"/>
          <w:color w:val="000000"/>
        </w:rPr>
        <w:t>PM</w:t>
      </w:r>
    </w:p>
    <w:p w14:paraId="76791023" w14:textId="77777777" w:rsidR="00C8234A" w:rsidRPr="007D448F" w:rsidRDefault="00C8234A" w:rsidP="00AC4ED8">
      <w:pPr>
        <w:spacing w:line="360" w:lineRule="auto"/>
        <w:ind w:left="2880"/>
        <w:jc w:val="both"/>
        <w:rPr>
          <w:rFonts w:asciiTheme="minorHAnsi" w:eastAsia="Calibri" w:hAnsiTheme="minorHAnsi" w:cstheme="minorHAnsi"/>
          <w:color w:val="000000"/>
        </w:rPr>
      </w:pPr>
    </w:p>
    <w:p w14:paraId="1D6D1164" w14:textId="77777777" w:rsidR="00C8234A" w:rsidRPr="007D448F" w:rsidRDefault="001E3027" w:rsidP="00AC4ED8">
      <w:pPr>
        <w:spacing w:line="360" w:lineRule="auto"/>
        <w:ind w:left="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“A lo largo de este espacio de socialización se ha generado una discusión... lo que yo logro observar, yo diría que como </w:t>
      </w:r>
      <w:r w:rsidRPr="007D448F">
        <w:rPr>
          <w:rFonts w:asciiTheme="minorHAnsi" w:eastAsia="Calibri" w:hAnsiTheme="minorHAnsi" w:cstheme="minorHAnsi"/>
          <w:color w:val="000000"/>
        </w:rPr>
        <w:t>modelo responde a lo que es la organización... de cara a este espacio de socialización, yo creo que el modelo responde de una manera satisfactoria.”</w:t>
      </w:r>
    </w:p>
    <w:p w14:paraId="7C40FAC6" w14:textId="77777777" w:rsidR="00C8234A" w:rsidRPr="007D448F" w:rsidRDefault="001E3027" w:rsidP="00AC4ED8">
      <w:pPr>
        <w:spacing w:line="360" w:lineRule="auto"/>
        <w:ind w:left="720"/>
        <w:jc w:val="both"/>
        <w:rPr>
          <w:rFonts w:asciiTheme="minorHAnsi" w:eastAsia="Calibri" w:hAnsiTheme="minorHAnsi" w:cstheme="minorHAnsi"/>
          <w:color w:val="000000"/>
        </w:rPr>
      </w:pPr>
      <w:r w:rsidRPr="007D448F">
        <w:rPr>
          <w:rFonts w:asciiTheme="minorHAnsi" w:eastAsia="Calibri" w:hAnsiTheme="minorHAnsi" w:cstheme="minorHAnsi"/>
          <w:color w:val="000000"/>
        </w:rPr>
        <w:t>Cristian</w:t>
      </w:r>
    </w:p>
    <w:p w14:paraId="63E168C7" w14:textId="77777777" w:rsidR="00C8234A" w:rsidRPr="007D448F" w:rsidRDefault="001E3027" w:rsidP="00AC4ED8">
      <w:pPr>
        <w:spacing w:line="360" w:lineRule="auto"/>
        <w:ind w:left="720"/>
        <w:jc w:val="both"/>
        <w:rPr>
          <w:rFonts w:asciiTheme="minorHAnsi" w:eastAsia="Calibri" w:hAnsiTheme="minorHAnsi" w:cstheme="minorHAnsi"/>
          <w:color w:val="000000"/>
        </w:rPr>
      </w:pPr>
      <w:r w:rsidRPr="007D448F">
        <w:rPr>
          <w:rFonts w:asciiTheme="minorHAnsi" w:eastAsia="Calibri" w:hAnsiTheme="minorHAnsi" w:cstheme="minorHAnsi"/>
          <w:color w:val="000000"/>
        </w:rPr>
        <w:t>PM</w:t>
      </w:r>
    </w:p>
    <w:p w14:paraId="597D7508" w14:textId="77777777" w:rsidR="00C8234A" w:rsidRPr="007D448F" w:rsidRDefault="00C8234A" w:rsidP="00AC4ED8">
      <w:pPr>
        <w:spacing w:line="360" w:lineRule="auto"/>
        <w:ind w:left="2880"/>
        <w:jc w:val="both"/>
        <w:rPr>
          <w:rFonts w:asciiTheme="minorHAnsi" w:eastAsia="Calibri" w:hAnsiTheme="minorHAnsi" w:cstheme="minorHAnsi"/>
          <w:color w:val="000000"/>
        </w:rPr>
      </w:pPr>
    </w:p>
    <w:p w14:paraId="3CFF8C79" w14:textId="77777777" w:rsidR="00C8234A" w:rsidRPr="007D448F" w:rsidRDefault="001E3027" w:rsidP="00AC4ED8">
      <w:pPr>
        <w:spacing w:line="360" w:lineRule="auto"/>
        <w:ind w:left="720"/>
        <w:jc w:val="both"/>
        <w:rPr>
          <w:rFonts w:asciiTheme="minorHAnsi" w:eastAsia="Calibri" w:hAnsiTheme="minorHAnsi" w:cstheme="minorHAnsi"/>
          <w:color w:val="000000"/>
        </w:rPr>
      </w:pPr>
      <w:r w:rsidRPr="007D448F">
        <w:rPr>
          <w:rFonts w:asciiTheme="minorHAnsi" w:eastAsia="Calibri" w:hAnsiTheme="minorHAnsi" w:cstheme="minorHAnsi"/>
          <w:color w:val="000000"/>
        </w:rPr>
        <w:t>“Yo creo que cuanto más sencillo sea el modelo, mejor… volver lo complejo en algo sencillo ayu</w:t>
      </w:r>
      <w:r w:rsidRPr="007D448F">
        <w:rPr>
          <w:rFonts w:asciiTheme="minorHAnsi" w:eastAsia="Calibri" w:hAnsiTheme="minorHAnsi" w:cstheme="minorHAnsi"/>
          <w:color w:val="000000"/>
        </w:rPr>
        <w:t>da a tomar decisiones rápidas y facilita la comprensión para todos.”</w:t>
      </w:r>
    </w:p>
    <w:p w14:paraId="32BCCC42" w14:textId="77777777" w:rsidR="00C8234A" w:rsidRPr="007D448F" w:rsidRDefault="001E3027" w:rsidP="00AC4ED8">
      <w:pPr>
        <w:spacing w:line="360" w:lineRule="auto"/>
        <w:ind w:left="720"/>
        <w:jc w:val="both"/>
        <w:rPr>
          <w:rFonts w:asciiTheme="minorHAnsi" w:eastAsia="Calibri" w:hAnsiTheme="minorHAnsi" w:cstheme="minorHAnsi"/>
          <w:color w:val="000000"/>
        </w:rPr>
      </w:pPr>
      <w:r w:rsidRPr="007D448F">
        <w:rPr>
          <w:rFonts w:asciiTheme="minorHAnsi" w:eastAsia="Calibri" w:hAnsiTheme="minorHAnsi" w:cstheme="minorHAnsi"/>
          <w:color w:val="000000"/>
        </w:rPr>
        <w:t>Diego</w:t>
      </w:r>
    </w:p>
    <w:p w14:paraId="0FF4D2B3" w14:textId="77777777" w:rsidR="00C8234A" w:rsidRPr="007D448F" w:rsidRDefault="001E3027" w:rsidP="00AC4ED8">
      <w:pPr>
        <w:spacing w:line="360" w:lineRule="auto"/>
        <w:ind w:left="720"/>
        <w:jc w:val="both"/>
        <w:rPr>
          <w:rFonts w:asciiTheme="minorHAnsi" w:eastAsia="Calibri" w:hAnsiTheme="minorHAnsi" w:cstheme="minorHAnsi"/>
          <w:color w:val="000000"/>
        </w:rPr>
      </w:pPr>
      <w:r w:rsidRPr="007D448F">
        <w:rPr>
          <w:rFonts w:asciiTheme="minorHAnsi" w:eastAsia="Calibri" w:hAnsiTheme="minorHAnsi" w:cstheme="minorHAnsi"/>
          <w:color w:val="000000"/>
        </w:rPr>
        <w:t>PM</w:t>
      </w:r>
    </w:p>
    <w:p w14:paraId="3E43E4E2" w14:textId="77777777" w:rsidR="00C8234A" w:rsidRPr="007D448F" w:rsidRDefault="00C8234A" w:rsidP="00AC4ED8">
      <w:pPr>
        <w:spacing w:line="360" w:lineRule="auto"/>
        <w:ind w:left="2880"/>
        <w:jc w:val="both"/>
        <w:rPr>
          <w:rFonts w:asciiTheme="minorHAnsi" w:eastAsia="Calibri" w:hAnsiTheme="minorHAnsi" w:cstheme="minorHAnsi"/>
          <w:color w:val="000000"/>
        </w:rPr>
      </w:pPr>
    </w:p>
    <w:p w14:paraId="4DB0935C" w14:textId="77777777" w:rsidR="00C8234A" w:rsidRPr="007D448F" w:rsidRDefault="001E3027" w:rsidP="00AC4ED8">
      <w:pPr>
        <w:spacing w:line="360" w:lineRule="auto"/>
        <w:ind w:left="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 creo que el modelo es un buen reflejo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y que nos permitirá organizarnos mejor en el conocimiento que generamos y compartimos.”</w:t>
      </w:r>
    </w:p>
    <w:p w14:paraId="0A12016C" w14:textId="77777777" w:rsidR="00C8234A" w:rsidRPr="007D448F" w:rsidRDefault="001E3027" w:rsidP="00AC4ED8">
      <w:pPr>
        <w:spacing w:line="360" w:lineRule="auto"/>
        <w:ind w:left="720"/>
        <w:jc w:val="both"/>
        <w:rPr>
          <w:rFonts w:asciiTheme="minorHAnsi" w:eastAsia="Calibri" w:hAnsiTheme="minorHAnsi" w:cstheme="minorHAnsi"/>
          <w:color w:val="000000"/>
        </w:rPr>
      </w:pPr>
      <w:r w:rsidRPr="007D448F">
        <w:rPr>
          <w:rFonts w:asciiTheme="minorHAnsi" w:eastAsia="Calibri" w:hAnsiTheme="minorHAnsi" w:cstheme="minorHAnsi"/>
          <w:color w:val="000000"/>
        </w:rPr>
        <w:t>Wilson</w:t>
      </w:r>
    </w:p>
    <w:p w14:paraId="6FCD4D45" w14:textId="77777777" w:rsidR="00C8234A" w:rsidRPr="007D448F" w:rsidRDefault="001E3027" w:rsidP="00AC4ED8">
      <w:pPr>
        <w:spacing w:line="360" w:lineRule="auto"/>
        <w:ind w:left="720"/>
        <w:jc w:val="both"/>
        <w:rPr>
          <w:rFonts w:asciiTheme="minorHAnsi" w:eastAsia="Calibri" w:hAnsiTheme="minorHAnsi" w:cstheme="minorHAnsi"/>
          <w:color w:val="000000"/>
        </w:rPr>
      </w:pPr>
      <w:r w:rsidRPr="007D448F">
        <w:rPr>
          <w:rFonts w:asciiTheme="minorHAnsi" w:eastAsia="Calibri" w:hAnsiTheme="minorHAnsi" w:cstheme="minorHAnsi"/>
          <w:color w:val="000000"/>
        </w:rPr>
        <w:t>PM</w:t>
      </w:r>
    </w:p>
    <w:p w14:paraId="321A4362" w14:textId="77777777" w:rsidR="00C8234A" w:rsidRPr="007D448F" w:rsidRDefault="00C8234A" w:rsidP="00AC4ED8">
      <w:pPr>
        <w:spacing w:line="360" w:lineRule="auto"/>
        <w:jc w:val="both"/>
        <w:rPr>
          <w:rFonts w:asciiTheme="minorHAnsi" w:eastAsia="Calibri" w:hAnsiTheme="minorHAnsi" w:cstheme="minorHAnsi"/>
          <w:color w:val="000000"/>
        </w:rPr>
      </w:pPr>
    </w:p>
    <w:p w14:paraId="3497CF0F"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La presentación del m</w:t>
      </w:r>
      <w:r w:rsidRPr="007D448F">
        <w:rPr>
          <w:rFonts w:asciiTheme="minorHAnsi" w:eastAsia="Calibri" w:hAnsiTheme="minorHAnsi" w:cstheme="minorHAnsi"/>
          <w:color w:val="000000"/>
        </w:rPr>
        <w:t xml:space="preserve">odelo de gestión del conocimiento a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mostró un esfuerzo significativo por formalizar y optimizar el flujo de conocimientos en el colectivo. La recepción del modelo por parte de los miembros del colectivo fue en general positiva, aunque acompaña</w:t>
      </w:r>
      <w:r w:rsidRPr="007D448F">
        <w:rPr>
          <w:rFonts w:asciiTheme="minorHAnsi" w:eastAsia="Calibri" w:hAnsiTheme="minorHAnsi" w:cstheme="minorHAnsi"/>
          <w:color w:val="000000"/>
        </w:rPr>
        <w:t xml:space="preserve">da de críticas y sugerencias constructivas que reflejan un interés genuino en la creación de un sistema funcional y aplicable en el contexto organizativo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w:t>
      </w:r>
    </w:p>
    <w:p w14:paraId="3EEF3EBA" w14:textId="77777777" w:rsidR="00C8234A" w:rsidRPr="007D448F" w:rsidRDefault="00C8234A" w:rsidP="00AC4ED8">
      <w:pPr>
        <w:spacing w:line="360" w:lineRule="auto"/>
        <w:jc w:val="both"/>
        <w:rPr>
          <w:rFonts w:asciiTheme="minorHAnsi" w:eastAsia="Calibri" w:hAnsiTheme="minorHAnsi" w:cstheme="minorHAnsi"/>
          <w:color w:val="000000"/>
        </w:rPr>
      </w:pPr>
    </w:p>
    <w:p w14:paraId="7B463BF6" w14:textId="367A3F80"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Este modelo representa una estructura conceptual que </w:t>
      </w:r>
      <w:r w:rsidR="003B41ED" w:rsidRPr="007D448F">
        <w:rPr>
          <w:rFonts w:asciiTheme="minorHAnsi" w:eastAsia="Calibri" w:hAnsiTheme="minorHAnsi" w:cstheme="minorHAnsi"/>
          <w:color w:val="000000"/>
        </w:rPr>
        <w:t>facilitaría</w:t>
      </w:r>
      <w:r w:rsidRPr="007D448F">
        <w:rPr>
          <w:rFonts w:asciiTheme="minorHAnsi" w:eastAsia="Calibri" w:hAnsiTheme="minorHAnsi" w:cstheme="minorHAnsi"/>
          <w:color w:val="000000"/>
        </w:rPr>
        <w:t xml:space="preserve"> a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tran</w:t>
      </w:r>
      <w:r w:rsidRPr="007D448F">
        <w:rPr>
          <w:rFonts w:asciiTheme="minorHAnsi" w:eastAsia="Calibri" w:hAnsiTheme="minorHAnsi" w:cstheme="minorHAnsi"/>
          <w:color w:val="000000"/>
        </w:rPr>
        <w:t>sformar el conocimiento individual en aprendizajes colectivos y oportunidades de impacto. Sin embargo, el éxito de este modelo dependerá en gran medida de su implementación práctica, que deberá abordar las sugerencias y preocupaciones expresadas por los mi</w:t>
      </w:r>
      <w:r w:rsidRPr="007D448F">
        <w:rPr>
          <w:rFonts w:asciiTheme="minorHAnsi" w:eastAsia="Calibri" w:hAnsiTheme="minorHAnsi" w:cstheme="minorHAnsi"/>
          <w:color w:val="000000"/>
        </w:rPr>
        <w:t xml:space="preserve">embros durante la </w:t>
      </w:r>
      <w:r w:rsidRPr="007D448F">
        <w:rPr>
          <w:rFonts w:asciiTheme="minorHAnsi" w:eastAsia="Calibri" w:hAnsiTheme="minorHAnsi" w:cstheme="minorHAnsi"/>
          <w:color w:val="000000"/>
        </w:rPr>
        <w:lastRenderedPageBreak/>
        <w:t>sesión de socialización. La incorporación de mecanismos de evaluación, una mejora visual, y una mayor formalización de procesos y sistematización de saberes representan áreas de desarrollo que podrían fortalecer este modelo y alinearlo aú</w:t>
      </w:r>
      <w:r w:rsidRPr="007D448F">
        <w:rPr>
          <w:rFonts w:asciiTheme="minorHAnsi" w:eastAsia="Calibri" w:hAnsiTheme="minorHAnsi" w:cstheme="minorHAnsi"/>
          <w:color w:val="000000"/>
        </w:rPr>
        <w:t>n más con las necesidades del colectivo.</w:t>
      </w:r>
    </w:p>
    <w:p w14:paraId="507736C4" w14:textId="466B1F5B" w:rsidR="00C8234A" w:rsidRPr="007D448F" w:rsidRDefault="001E3027" w:rsidP="00AC4ED8">
      <w:pPr>
        <w:pStyle w:val="Ttulo1"/>
        <w:spacing w:line="360" w:lineRule="auto"/>
        <w:rPr>
          <w:rFonts w:asciiTheme="minorHAnsi" w:hAnsiTheme="minorHAnsi" w:cstheme="minorHAnsi"/>
        </w:rPr>
      </w:pPr>
      <w:bookmarkStart w:id="165" w:name="_Toc210849942"/>
      <w:r w:rsidRPr="007D448F">
        <w:rPr>
          <w:rFonts w:asciiTheme="minorHAnsi" w:hAnsiTheme="minorHAnsi" w:cstheme="minorHAnsi"/>
        </w:rPr>
        <w:t>CONCLUSI</w:t>
      </w:r>
      <w:r w:rsidR="00005484" w:rsidRPr="007D448F">
        <w:rPr>
          <w:rFonts w:asciiTheme="minorHAnsi" w:hAnsiTheme="minorHAnsi" w:cstheme="minorHAnsi"/>
        </w:rPr>
        <w:t>Ó</w:t>
      </w:r>
      <w:r w:rsidRPr="007D448F">
        <w:rPr>
          <w:rFonts w:asciiTheme="minorHAnsi" w:hAnsiTheme="minorHAnsi" w:cstheme="minorHAnsi"/>
        </w:rPr>
        <w:t>N</w:t>
      </w:r>
      <w:bookmarkEnd w:id="165"/>
      <w:r w:rsidRPr="007D448F">
        <w:rPr>
          <w:rFonts w:asciiTheme="minorHAnsi" w:hAnsiTheme="minorHAnsi" w:cstheme="minorHAnsi"/>
        </w:rPr>
        <w:t xml:space="preserve"> </w:t>
      </w:r>
    </w:p>
    <w:p w14:paraId="603D4B14" w14:textId="693AEDA6" w:rsidR="00005484" w:rsidRPr="007D448F" w:rsidRDefault="006517D7" w:rsidP="00AC4ED8">
      <w:pPr>
        <w:spacing w:line="360" w:lineRule="auto"/>
        <w:jc w:val="both"/>
        <w:rPr>
          <w:rFonts w:asciiTheme="minorHAnsi" w:eastAsia="Calibri" w:hAnsiTheme="minorHAnsi" w:cstheme="minorHAnsi"/>
          <w:color w:val="000000"/>
        </w:rPr>
      </w:pPr>
      <w:r w:rsidRPr="007D448F">
        <w:rPr>
          <w:rFonts w:asciiTheme="minorHAnsi" w:eastAsia="Calibri" w:hAnsiTheme="minorHAnsi" w:cstheme="minorHAnsi"/>
          <w:color w:val="000000"/>
        </w:rPr>
        <w:br/>
      </w:r>
      <w:r w:rsidR="001868C7" w:rsidRPr="007D448F">
        <w:rPr>
          <w:rFonts w:asciiTheme="minorHAnsi" w:eastAsia="Calibri" w:hAnsiTheme="minorHAnsi" w:cstheme="minorHAnsi"/>
          <w:color w:val="000000"/>
        </w:rPr>
        <w:tab/>
      </w:r>
      <w:r w:rsidR="00005484" w:rsidRPr="007D448F">
        <w:rPr>
          <w:rFonts w:asciiTheme="minorHAnsi" w:eastAsia="Calibri" w:hAnsiTheme="minorHAnsi" w:cstheme="minorHAnsi"/>
          <w:color w:val="000000"/>
        </w:rPr>
        <w:t xml:space="preserve"> </w:t>
      </w:r>
      <w:r w:rsidR="001868C7" w:rsidRPr="007D448F">
        <w:rPr>
          <w:rFonts w:asciiTheme="minorHAnsi" w:eastAsia="Calibri" w:hAnsiTheme="minorHAnsi" w:cstheme="minorHAnsi"/>
          <w:color w:val="000000"/>
        </w:rPr>
        <w:t xml:space="preserve">Los </w:t>
      </w:r>
      <w:r w:rsidR="00005484" w:rsidRPr="007D448F">
        <w:rPr>
          <w:rFonts w:asciiTheme="minorHAnsi" w:eastAsia="Calibri" w:hAnsiTheme="minorHAnsi" w:cstheme="minorHAnsi"/>
          <w:color w:val="000000"/>
        </w:rPr>
        <w:t xml:space="preserve">colectivos de base, como </w:t>
      </w:r>
      <w:r w:rsidR="00005484" w:rsidRPr="007D448F">
        <w:rPr>
          <w:rFonts w:asciiTheme="minorHAnsi" w:eastAsia="Calibri" w:hAnsiTheme="minorHAnsi" w:cstheme="minorHAnsi"/>
          <w:i/>
          <w:iCs/>
          <w:color w:val="000000"/>
        </w:rPr>
        <w:t>Scire Populi</w:t>
      </w:r>
      <w:r w:rsidR="00005484" w:rsidRPr="007D448F">
        <w:rPr>
          <w:rFonts w:asciiTheme="minorHAnsi" w:eastAsia="Calibri" w:hAnsiTheme="minorHAnsi" w:cstheme="minorHAnsi"/>
          <w:color w:val="000000"/>
        </w:rPr>
        <w:t>, evidencian que la acción organizada de los jóvenes constituye una fuerza vital para la innovación social, tecnológica y educativa en contextos donde las estructuras institucionales resultan insuficientes para responder a las demandas contemporáneas de aprendizaje y transformación. Este colectivo se erige como un espacio de experimentación donde la práctica y la reflexión confluyen, configurando un laboratorio vivo de conocimiento. En él, los jóvenes no solo adquieren competencias técnicas en áreas STEM, arte y gestión comunitaria, sino que desarrollan un conjunto de habilidades blandas —trabajo colaborativo, liderazgo participativo, comunicación intercultural y pensamiento crítico— que fortalecen su capacidad de incidir en su entorno y de construir proyectos con sentido colectivo.</w:t>
      </w:r>
    </w:p>
    <w:p w14:paraId="68789E9A" w14:textId="77777777" w:rsidR="00005484" w:rsidRPr="007D448F" w:rsidRDefault="00005484" w:rsidP="00AC4ED8">
      <w:pPr>
        <w:spacing w:line="360" w:lineRule="auto"/>
        <w:jc w:val="both"/>
        <w:rPr>
          <w:rFonts w:asciiTheme="minorHAnsi" w:eastAsia="Calibri" w:hAnsiTheme="minorHAnsi" w:cstheme="minorHAnsi"/>
          <w:color w:val="000000"/>
        </w:rPr>
      </w:pPr>
    </w:p>
    <w:p w14:paraId="2A763601" w14:textId="77777777" w:rsidR="00005484" w:rsidRPr="007D448F" w:rsidRDefault="00005484" w:rsidP="00AC4ED8">
      <w:pPr>
        <w:spacing w:line="360" w:lineRule="auto"/>
        <w:jc w:val="both"/>
        <w:rPr>
          <w:rFonts w:asciiTheme="minorHAnsi" w:eastAsia="Calibri" w:hAnsiTheme="minorHAnsi" w:cstheme="minorHAnsi"/>
          <w:color w:val="000000"/>
        </w:rPr>
      </w:pPr>
      <w:r w:rsidRPr="007D448F">
        <w:rPr>
          <w:rFonts w:asciiTheme="minorHAnsi" w:eastAsia="Calibri" w:hAnsiTheme="minorHAnsi" w:cstheme="minorHAnsi"/>
          <w:color w:val="000000"/>
        </w:rPr>
        <w:t> </w:t>
      </w:r>
      <w:r w:rsidRPr="007D448F">
        <w:rPr>
          <w:rFonts w:asciiTheme="minorHAnsi" w:eastAsia="Calibri" w:hAnsiTheme="minorHAnsi" w:cstheme="minorHAnsi"/>
          <w:color w:val="000000"/>
        </w:rPr>
        <w:t> </w:t>
      </w:r>
      <w:r w:rsidRPr="007D448F">
        <w:rPr>
          <w:rFonts w:asciiTheme="minorHAnsi" w:eastAsia="Calibri" w:hAnsiTheme="minorHAnsi" w:cstheme="minorHAnsi"/>
          <w:color w:val="000000"/>
        </w:rPr>
        <w:t xml:space="preserve">Su estructura horizontal y su orientación hacia la autogestión consolidan un modelo organizativo basado en la confianza, el diálogo y la corresponsabilidad. En este marco, la diversidad de sus miembros —procedentes de distintos contextos socioeconómicos, culturales y educativos— se convierte en fuente de creatividad e intercambio epistemológico.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demuestra que la inclusión no es solo un principio ético, sino un motor de innovación, pues permite que saberes diversos se articulen en procesos de aprendizaje mutuo y en proyectos con impacto social tangible. La conexión entre el aprendizaje informal y la formación académica se hace evidente cuando las experiencias del colectivo se integran a prácticas universitarias o iniciativas de investigación aplicada, lo cual potencia la empleabilidad, el pensamiento científico y la continuidad educativa de sus participantes.</w:t>
      </w:r>
    </w:p>
    <w:p w14:paraId="6442E011" w14:textId="77777777" w:rsidR="00005484" w:rsidRPr="007D448F" w:rsidRDefault="00005484" w:rsidP="00AC4ED8">
      <w:pPr>
        <w:spacing w:line="360" w:lineRule="auto"/>
        <w:jc w:val="both"/>
        <w:rPr>
          <w:rFonts w:asciiTheme="minorHAnsi" w:eastAsia="Calibri" w:hAnsiTheme="minorHAnsi" w:cstheme="minorHAnsi"/>
          <w:color w:val="000000"/>
        </w:rPr>
      </w:pPr>
    </w:p>
    <w:p w14:paraId="140281E2" w14:textId="16EAA0B7" w:rsidR="00005484" w:rsidRPr="007D448F" w:rsidRDefault="00005484" w:rsidP="00AC4ED8">
      <w:pPr>
        <w:spacing w:line="360" w:lineRule="auto"/>
        <w:jc w:val="both"/>
        <w:rPr>
          <w:rFonts w:asciiTheme="minorHAnsi" w:eastAsia="Calibri" w:hAnsiTheme="minorHAnsi" w:cstheme="minorHAnsi"/>
          <w:color w:val="000000"/>
        </w:rPr>
      </w:pPr>
      <w:r w:rsidRPr="007D448F">
        <w:rPr>
          <w:rFonts w:asciiTheme="minorHAnsi" w:eastAsia="Calibri" w:hAnsiTheme="minorHAnsi" w:cstheme="minorHAnsi"/>
          <w:color w:val="000000"/>
        </w:rPr>
        <w:lastRenderedPageBreak/>
        <w:t> </w:t>
      </w:r>
      <w:r w:rsidRPr="007D448F">
        <w:rPr>
          <w:rFonts w:asciiTheme="minorHAnsi" w:eastAsia="Calibri" w:hAnsiTheme="minorHAnsi" w:cstheme="minorHAnsi"/>
          <w:color w:val="000000"/>
        </w:rPr>
        <w:t> </w:t>
      </w:r>
      <w:r w:rsidRPr="007D448F">
        <w:rPr>
          <w:rFonts w:asciiTheme="minorHAnsi" w:eastAsia="Calibri" w:hAnsiTheme="minorHAnsi" w:cstheme="minorHAnsi"/>
          <w:color w:val="000000"/>
        </w:rPr>
        <w:t xml:space="preserve">Un hallazgo esencial de este estudio es que la sostenibilidad de los colectivos juveniles depende, en gran medida, de su capacidad para gestionar el conocimiento y formalizar sus procesos internos sin perder su carácter comunitario. Muchos grupos de base enfrentan dificultades relacionadas con la rotación de miembros, la dispersión de saberes y la falta de sistematización de experiencias. La experiencia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muestra que la creación de repositorios accesibles, la documentación rigurosa de procesos y la asignación rotativa de roles permiten preservar el aprendizaje acumulado, evitar la dependencia de líderes jerarquicos y fortalecer la continuidad intergeneracional de los proyectos. Este ejercicio de gestión del conocimiento, además, convierte la memoria organizacional en una herramienta estratégica para la planeación, la evaluación y la mejora continua.</w:t>
      </w:r>
    </w:p>
    <w:p w14:paraId="75CA1E26" w14:textId="77777777" w:rsidR="00005484" w:rsidRPr="007D448F" w:rsidRDefault="00005484" w:rsidP="00AC4ED8">
      <w:pPr>
        <w:spacing w:line="360" w:lineRule="auto"/>
        <w:jc w:val="both"/>
        <w:rPr>
          <w:rFonts w:asciiTheme="minorHAnsi" w:eastAsia="Calibri" w:hAnsiTheme="minorHAnsi" w:cstheme="minorHAnsi"/>
          <w:color w:val="000000"/>
        </w:rPr>
      </w:pPr>
    </w:p>
    <w:p w14:paraId="3F3D7373" w14:textId="77777777" w:rsidR="00005484" w:rsidRPr="007D448F" w:rsidRDefault="00005484" w:rsidP="00AC4ED8">
      <w:pPr>
        <w:spacing w:line="360" w:lineRule="auto"/>
        <w:jc w:val="both"/>
        <w:rPr>
          <w:rFonts w:asciiTheme="minorHAnsi" w:eastAsia="Calibri" w:hAnsiTheme="minorHAnsi" w:cstheme="minorHAnsi"/>
          <w:color w:val="000000"/>
        </w:rPr>
      </w:pPr>
      <w:r w:rsidRPr="007D448F">
        <w:rPr>
          <w:rFonts w:asciiTheme="minorHAnsi" w:eastAsia="Calibri" w:hAnsiTheme="minorHAnsi" w:cstheme="minorHAnsi"/>
          <w:color w:val="000000"/>
        </w:rPr>
        <w:t> </w:t>
      </w:r>
      <w:r w:rsidRPr="007D448F">
        <w:rPr>
          <w:rFonts w:asciiTheme="minorHAnsi" w:eastAsia="Calibri" w:hAnsiTheme="minorHAnsi" w:cstheme="minorHAnsi"/>
          <w:color w:val="000000"/>
        </w:rPr>
        <w:t> </w:t>
      </w:r>
      <w:r w:rsidRPr="007D448F">
        <w:rPr>
          <w:rFonts w:asciiTheme="minorHAnsi" w:eastAsia="Calibri" w:hAnsiTheme="minorHAnsi" w:cstheme="minorHAnsi"/>
          <w:color w:val="000000"/>
        </w:rPr>
        <w:t>Lejos de reproducir modelos burocráticos, el colectivo adapta instrumentos de planificación, registro y evaluación a su propio lenguaje y dinámica interna. Las actas, bitácoras, cronogramas y metodologías participativas se convierten en dispositivos de transparencia y autocrítica que facilitan la vinculación con instituciones educativas, programas públicos y redes de innovación. Así, la formalización de los procesos no responde a una lógica administrativa, sino a una necesidad epistemológica y política: asegurar la continuidad del conocimiento colectivo, legitimar la labor de los jóvenes ante actores externos y abrir canales de cooperación y financiamiento sin comprometer la autonomía del grupo.</w:t>
      </w:r>
    </w:p>
    <w:p w14:paraId="052EFABD" w14:textId="77777777" w:rsidR="00005484" w:rsidRPr="007D448F" w:rsidRDefault="00005484" w:rsidP="00AC4ED8">
      <w:pPr>
        <w:spacing w:line="360" w:lineRule="auto"/>
        <w:jc w:val="both"/>
        <w:rPr>
          <w:rFonts w:asciiTheme="minorHAnsi" w:eastAsia="Calibri" w:hAnsiTheme="minorHAnsi" w:cstheme="minorHAnsi"/>
          <w:color w:val="000000"/>
        </w:rPr>
      </w:pPr>
    </w:p>
    <w:p w14:paraId="3382CD08" w14:textId="77777777" w:rsidR="00005484" w:rsidRPr="007D448F" w:rsidRDefault="00005484" w:rsidP="00AC4ED8">
      <w:pPr>
        <w:spacing w:line="360" w:lineRule="auto"/>
        <w:jc w:val="both"/>
        <w:rPr>
          <w:rFonts w:asciiTheme="minorHAnsi" w:eastAsia="Calibri" w:hAnsiTheme="minorHAnsi" w:cstheme="minorHAnsi"/>
          <w:color w:val="000000"/>
        </w:rPr>
      </w:pPr>
      <w:r w:rsidRPr="007D448F">
        <w:rPr>
          <w:rFonts w:asciiTheme="minorHAnsi" w:eastAsia="Calibri" w:hAnsiTheme="minorHAnsi" w:cstheme="minorHAnsi"/>
          <w:color w:val="000000"/>
        </w:rPr>
        <w:t> </w:t>
      </w:r>
      <w:r w:rsidRPr="007D448F">
        <w:rPr>
          <w:rFonts w:asciiTheme="minorHAnsi" w:eastAsia="Calibri" w:hAnsiTheme="minorHAnsi" w:cstheme="minorHAnsi"/>
          <w:color w:val="000000"/>
        </w:rPr>
        <w:t> </w:t>
      </w:r>
      <w:r w:rsidRPr="007D448F">
        <w:rPr>
          <w:rFonts w:asciiTheme="minorHAnsi" w:eastAsia="Calibri" w:hAnsiTheme="minorHAnsi" w:cstheme="minorHAnsi"/>
          <w:color w:val="000000"/>
        </w:rPr>
        <w:t xml:space="preserve">Más allá de su dimensión interna,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se consolida como un agente transformador del territorio. Su accionar contribuye a resignificar la imagen de la juventud, desplazándola del estereotipo de la pasividad o la protesta reactiva hacia el reconocimiento como productora de soluciones, metodologías y conocimientos pertinentes. Al sistematizar sus experiencias y difundir sus resultados, el colectivo rompe con los prejuicios que históricamente han marginado a los jóvenes de los espacios de decisión, y demuestra que es posible construir prácticas de ciudadanía activa basadas en la colaboración, la creatividad y la reciprocidad.</w:t>
      </w:r>
    </w:p>
    <w:p w14:paraId="55D5EDF2" w14:textId="77777777" w:rsidR="00005484" w:rsidRPr="007D448F" w:rsidRDefault="00005484" w:rsidP="00AC4ED8">
      <w:pPr>
        <w:spacing w:line="360" w:lineRule="auto"/>
        <w:jc w:val="both"/>
        <w:rPr>
          <w:rFonts w:asciiTheme="minorHAnsi" w:eastAsia="Calibri" w:hAnsiTheme="minorHAnsi" w:cstheme="minorHAnsi"/>
          <w:color w:val="000000"/>
        </w:rPr>
      </w:pPr>
    </w:p>
    <w:p w14:paraId="3C0085F8" w14:textId="77777777" w:rsidR="00005484" w:rsidRPr="007D448F" w:rsidRDefault="00005484" w:rsidP="00AC4ED8">
      <w:pPr>
        <w:spacing w:line="360" w:lineRule="auto"/>
        <w:jc w:val="both"/>
        <w:rPr>
          <w:rFonts w:asciiTheme="minorHAnsi" w:eastAsia="Calibri" w:hAnsiTheme="minorHAnsi" w:cstheme="minorHAnsi"/>
          <w:color w:val="000000"/>
        </w:rPr>
      </w:pPr>
      <w:r w:rsidRPr="007D448F">
        <w:rPr>
          <w:rFonts w:asciiTheme="minorHAnsi" w:eastAsia="Calibri" w:hAnsiTheme="minorHAnsi" w:cstheme="minorHAnsi"/>
          <w:color w:val="000000"/>
        </w:rPr>
        <w:t> </w:t>
      </w:r>
      <w:r w:rsidRPr="007D448F">
        <w:rPr>
          <w:rFonts w:asciiTheme="minorHAnsi" w:eastAsia="Calibri" w:hAnsiTheme="minorHAnsi" w:cstheme="minorHAnsi"/>
          <w:color w:val="000000"/>
        </w:rPr>
        <w:t> </w:t>
      </w:r>
      <w:r w:rsidRPr="007D448F">
        <w:rPr>
          <w:rFonts w:asciiTheme="minorHAnsi" w:eastAsia="Calibri" w:hAnsiTheme="minorHAnsi" w:cstheme="minorHAnsi"/>
          <w:color w:val="000000"/>
        </w:rPr>
        <w:t xml:space="preserve">La innovación, entendida desde la práctica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no se limita a lo tecnológico ni a lo organizativo: se convierte en una herramienta de emancipación cultural. Cada proyecto, desde la robótica educativa hasta la biología comunitaria o la creación artística, encarna una pedagogía del hacer que integra la sensibilidad estética, el rigor científico y la conciencia social. En este sentido, el colectivo ejemplifica una ecología del conocimiento en la que confluyen saberes técnicos, empíricos y ancestrales, generando un modelo de aprendizaje que promueve la sostenibilidad ambiental, la equidad y la justicia cognitiva.</w:t>
      </w:r>
    </w:p>
    <w:p w14:paraId="7B2061AB" w14:textId="77777777" w:rsidR="00005484" w:rsidRPr="007D448F" w:rsidRDefault="00005484" w:rsidP="00AC4ED8">
      <w:pPr>
        <w:spacing w:line="360" w:lineRule="auto"/>
        <w:jc w:val="both"/>
        <w:rPr>
          <w:rFonts w:asciiTheme="minorHAnsi" w:eastAsia="Calibri" w:hAnsiTheme="minorHAnsi" w:cstheme="minorHAnsi"/>
          <w:color w:val="000000"/>
        </w:rPr>
      </w:pPr>
      <w:r w:rsidRPr="007D448F">
        <w:rPr>
          <w:rFonts w:asciiTheme="minorHAnsi" w:eastAsia="Calibri" w:hAnsiTheme="minorHAnsi" w:cstheme="minorHAnsi"/>
          <w:color w:val="000000"/>
        </w:rPr>
        <w:t> </w:t>
      </w:r>
      <w:r w:rsidRPr="007D448F">
        <w:rPr>
          <w:rFonts w:asciiTheme="minorHAnsi" w:eastAsia="Calibri" w:hAnsiTheme="minorHAnsi" w:cstheme="minorHAnsi"/>
          <w:color w:val="000000"/>
        </w:rPr>
        <w:t> </w:t>
      </w:r>
      <w:r w:rsidRPr="007D448F">
        <w:rPr>
          <w:rFonts w:asciiTheme="minorHAnsi" w:eastAsia="Calibri" w:hAnsiTheme="minorHAnsi" w:cstheme="minorHAnsi"/>
          <w:color w:val="000000"/>
        </w:rPr>
        <w:t>En contextos urbanos como el de Medellín, marcados por la desigualdad, la fragmentación social y los desafíos de la violencia, estos espacios emergentes adquieren un valor estratégico. Promueven alternativas de vida digna, construyen redes de apoyo mutuo y ofrecen a la juventud la posibilidad de participar activamente en la configuración de su futuro. La apropiación de tecnologías libres, el impulso a la ciencia ciudadana y la creación de metodologías replicables fortalecen el tejido comunitario y expanden las fronteras de la innovación hacia ámbitos sociales y culturales antes excluidos.</w:t>
      </w:r>
    </w:p>
    <w:p w14:paraId="71C0336F" w14:textId="77777777" w:rsidR="00005484" w:rsidRPr="007D448F" w:rsidRDefault="00005484" w:rsidP="00AC4ED8">
      <w:pPr>
        <w:spacing w:line="360" w:lineRule="auto"/>
        <w:jc w:val="both"/>
        <w:rPr>
          <w:rFonts w:asciiTheme="minorHAnsi" w:eastAsia="Calibri" w:hAnsiTheme="minorHAnsi" w:cstheme="minorHAnsi"/>
          <w:color w:val="000000"/>
        </w:rPr>
      </w:pPr>
    </w:p>
    <w:p w14:paraId="244FD083" w14:textId="543B3640" w:rsidR="00005484" w:rsidRPr="007D448F" w:rsidRDefault="00005484" w:rsidP="00AC4ED8">
      <w:pPr>
        <w:spacing w:line="360" w:lineRule="auto"/>
        <w:jc w:val="both"/>
        <w:rPr>
          <w:rFonts w:asciiTheme="minorHAnsi" w:eastAsia="Calibri" w:hAnsiTheme="minorHAnsi" w:cstheme="minorHAnsi"/>
          <w:color w:val="000000"/>
        </w:rPr>
      </w:pPr>
      <w:r w:rsidRPr="007D448F">
        <w:rPr>
          <w:rFonts w:asciiTheme="minorHAnsi" w:eastAsia="Calibri" w:hAnsiTheme="minorHAnsi" w:cstheme="minorHAnsi"/>
          <w:color w:val="000000"/>
        </w:rPr>
        <w:t> </w:t>
      </w:r>
      <w:r w:rsidRPr="007D448F">
        <w:rPr>
          <w:rFonts w:asciiTheme="minorHAnsi" w:eastAsia="Calibri" w:hAnsiTheme="minorHAnsi" w:cstheme="minorHAnsi"/>
          <w:color w:val="000000"/>
        </w:rPr>
        <w:t> </w:t>
      </w:r>
      <w:r w:rsidRPr="007D448F">
        <w:rPr>
          <w:rFonts w:asciiTheme="minorHAnsi" w:eastAsia="Calibri" w:hAnsiTheme="minorHAnsi" w:cstheme="minorHAnsi"/>
          <w:color w:val="000000"/>
        </w:rPr>
        <w:t xml:space="preserve">A escala global, la experiencia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se inserta en una constelación creciente de movimientos juveniles que buscan articular el conocimiento con el bien común. Su apuesta por la apertura, la colaboración y la sostenibilidad demuestra que la juventud no solo hereda el mundo, sino que lo reimagina y reconstruye desde sus propias prácticas. Formalizar, visibilizar y conectar estas experiencias es, por tanto, una tarea urgente para las políticas públicas, las instituciones educativas y las redes de innovación social, que deben reconocer en ellas no solo expresiones culturales, sino verdaderos laboratorios de futuro.</w:t>
      </w:r>
    </w:p>
    <w:p w14:paraId="1A77D4B6" w14:textId="77777777" w:rsidR="00005484" w:rsidRPr="007D448F" w:rsidRDefault="00005484" w:rsidP="00AC4ED8">
      <w:pPr>
        <w:spacing w:line="360" w:lineRule="auto"/>
        <w:jc w:val="both"/>
        <w:rPr>
          <w:rFonts w:asciiTheme="minorHAnsi" w:eastAsia="Calibri" w:hAnsiTheme="minorHAnsi" w:cstheme="minorHAnsi"/>
          <w:color w:val="000000"/>
        </w:rPr>
      </w:pPr>
    </w:p>
    <w:p w14:paraId="30D43D9E" w14:textId="31DFDA58" w:rsidR="003B2140" w:rsidRPr="007D448F" w:rsidRDefault="00005484" w:rsidP="00AC4ED8">
      <w:pPr>
        <w:spacing w:line="360" w:lineRule="auto"/>
        <w:jc w:val="both"/>
        <w:rPr>
          <w:rFonts w:asciiTheme="minorHAnsi" w:eastAsia="Calibri" w:hAnsiTheme="minorHAnsi" w:cstheme="minorHAnsi"/>
          <w:color w:val="000000"/>
        </w:rPr>
      </w:pPr>
      <w:r w:rsidRPr="007D448F">
        <w:rPr>
          <w:rFonts w:asciiTheme="minorHAnsi" w:eastAsia="Calibri" w:hAnsiTheme="minorHAnsi" w:cstheme="minorHAnsi"/>
          <w:color w:val="000000"/>
        </w:rPr>
        <w:t> </w:t>
      </w:r>
      <w:r w:rsidRPr="007D448F">
        <w:rPr>
          <w:rFonts w:asciiTheme="minorHAnsi" w:eastAsia="Calibri" w:hAnsiTheme="minorHAnsi" w:cstheme="minorHAnsi"/>
          <w:color w:val="000000"/>
        </w:rPr>
        <w:t>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confirma que la innovación puede ser una forma de resistencia creativa y de transformación social profunda, una pedagogía de la esperanza donde el conocimiento, </w:t>
      </w:r>
      <w:r w:rsidRPr="007D448F">
        <w:rPr>
          <w:rFonts w:asciiTheme="minorHAnsi" w:eastAsia="Calibri" w:hAnsiTheme="minorHAnsi" w:cstheme="minorHAnsi"/>
          <w:color w:val="000000"/>
        </w:rPr>
        <w:lastRenderedPageBreak/>
        <w:t>compartido y gestionado colectivamente, se convierte en herramienta de autonomía y fundamento de una sociedad más justa, equitativa y sostenible.</w:t>
      </w:r>
    </w:p>
    <w:p w14:paraId="42C8B5A9" w14:textId="75F0CB59" w:rsidR="00841F73" w:rsidRPr="007D448F" w:rsidRDefault="00841F73" w:rsidP="00AC4ED8">
      <w:pPr>
        <w:pStyle w:val="Ttulo2"/>
        <w:spacing w:line="360" w:lineRule="auto"/>
        <w:rPr>
          <w:rFonts w:asciiTheme="minorHAnsi" w:hAnsiTheme="minorHAnsi" w:cstheme="minorHAnsi"/>
        </w:rPr>
      </w:pPr>
      <w:bookmarkStart w:id="166" w:name="_Toc210849943"/>
      <w:r w:rsidRPr="007D448F">
        <w:rPr>
          <w:rFonts w:asciiTheme="minorHAnsi" w:hAnsiTheme="minorHAnsi" w:cstheme="minorHAnsi"/>
        </w:rPr>
        <w:t>RECOMENDACIONES</w:t>
      </w:r>
      <w:bookmarkEnd w:id="166"/>
      <w:r w:rsidRPr="007D448F">
        <w:rPr>
          <w:rFonts w:asciiTheme="minorHAnsi" w:hAnsiTheme="minorHAnsi" w:cstheme="minorHAnsi"/>
        </w:rPr>
        <w:t xml:space="preserve"> </w:t>
      </w:r>
    </w:p>
    <w:p w14:paraId="2E19435B" w14:textId="77777777" w:rsidR="00841F73" w:rsidRPr="007D448F" w:rsidRDefault="00841F73" w:rsidP="00AC4ED8">
      <w:pPr>
        <w:spacing w:line="360" w:lineRule="auto"/>
        <w:rPr>
          <w:rFonts w:asciiTheme="minorHAnsi" w:eastAsia="Calibri" w:hAnsiTheme="minorHAnsi" w:cstheme="minorHAnsi"/>
          <w:lang w:eastAsia="es-CO"/>
        </w:rPr>
      </w:pPr>
    </w:p>
    <w:p w14:paraId="3B9B156B" w14:textId="73C82793" w:rsidR="00841F73" w:rsidRPr="007D448F" w:rsidRDefault="00841F73" w:rsidP="00AC4ED8">
      <w:pPr>
        <w:spacing w:line="360" w:lineRule="auto"/>
        <w:ind w:firstLine="720"/>
        <w:rPr>
          <w:rFonts w:asciiTheme="minorHAnsi" w:eastAsia="Calibri" w:hAnsiTheme="minorHAnsi" w:cstheme="minorHAnsi"/>
          <w:lang w:eastAsia="es-CO"/>
        </w:rPr>
      </w:pPr>
      <w:r w:rsidRPr="007D448F">
        <w:rPr>
          <w:rFonts w:asciiTheme="minorHAnsi" w:eastAsia="Calibri" w:hAnsiTheme="minorHAnsi" w:cstheme="minorHAnsi"/>
          <w:lang w:eastAsia="es-CO"/>
        </w:rPr>
        <w:t xml:space="preserve">Basado en este </w:t>
      </w:r>
      <w:r w:rsidR="006517D7" w:rsidRPr="007D448F">
        <w:rPr>
          <w:rFonts w:asciiTheme="minorHAnsi" w:eastAsia="Calibri" w:hAnsiTheme="minorHAnsi" w:cstheme="minorHAnsi"/>
          <w:lang w:eastAsia="es-CO"/>
        </w:rPr>
        <w:t>trabajo</w:t>
      </w:r>
      <w:r w:rsidRPr="007D448F">
        <w:rPr>
          <w:rFonts w:asciiTheme="minorHAnsi" w:eastAsia="Calibri" w:hAnsiTheme="minorHAnsi" w:cstheme="minorHAnsi"/>
          <w:lang w:eastAsia="es-CO"/>
        </w:rPr>
        <w:t>, se proponen las siguientes recomendaciones dirigidas a distintos actores clave:</w:t>
      </w:r>
    </w:p>
    <w:p w14:paraId="114A9ED3" w14:textId="77777777" w:rsidR="00841F73" w:rsidRPr="007D448F" w:rsidRDefault="00841F73" w:rsidP="00AC4ED8">
      <w:pPr>
        <w:spacing w:line="360" w:lineRule="auto"/>
        <w:jc w:val="both"/>
        <w:rPr>
          <w:rFonts w:asciiTheme="minorHAnsi" w:eastAsia="Calibri" w:hAnsiTheme="minorHAnsi" w:cstheme="minorHAnsi"/>
          <w:b/>
          <w:bCs/>
          <w:lang w:eastAsia="es-CO"/>
        </w:rPr>
      </w:pPr>
      <w:r w:rsidRPr="007D448F">
        <w:rPr>
          <w:rFonts w:asciiTheme="minorHAnsi" w:eastAsia="Calibri" w:hAnsiTheme="minorHAnsi" w:cstheme="minorHAnsi"/>
          <w:b/>
          <w:bCs/>
          <w:lang w:eastAsia="es-CO"/>
        </w:rPr>
        <w:t xml:space="preserve">Para el Colectivo </w:t>
      </w:r>
      <w:r w:rsidRPr="007D448F">
        <w:rPr>
          <w:rFonts w:asciiTheme="minorHAnsi" w:eastAsia="Calibri" w:hAnsiTheme="minorHAnsi" w:cstheme="minorHAnsi"/>
          <w:b/>
          <w:bCs/>
          <w:i/>
          <w:iCs/>
          <w:lang w:eastAsia="es-CO"/>
        </w:rPr>
        <w:t>Scire Populi</w:t>
      </w:r>
      <w:r w:rsidRPr="007D448F">
        <w:rPr>
          <w:rFonts w:asciiTheme="minorHAnsi" w:eastAsia="Calibri" w:hAnsiTheme="minorHAnsi" w:cstheme="minorHAnsi"/>
          <w:b/>
          <w:bCs/>
          <w:lang w:eastAsia="es-CO"/>
        </w:rPr>
        <w:t xml:space="preserve"> y Organizaciones Juveniles Similares:</w:t>
      </w:r>
    </w:p>
    <w:p w14:paraId="11631A4C" w14:textId="77777777" w:rsidR="00841F73" w:rsidRPr="007D448F" w:rsidRDefault="00841F73" w:rsidP="00AC4ED8">
      <w:pPr>
        <w:spacing w:line="360" w:lineRule="auto"/>
        <w:jc w:val="both"/>
        <w:rPr>
          <w:rFonts w:asciiTheme="minorHAnsi" w:eastAsia="Calibri" w:hAnsiTheme="minorHAnsi" w:cstheme="minorHAnsi"/>
          <w:lang w:eastAsia="es-CO"/>
        </w:rPr>
      </w:pPr>
    </w:p>
    <w:p w14:paraId="76BBADA3" w14:textId="77777777" w:rsidR="00841F73" w:rsidRPr="007D448F" w:rsidRDefault="00841F73" w:rsidP="00AC4ED8">
      <w:pPr>
        <w:numPr>
          <w:ilvl w:val="0"/>
          <w:numId w:val="31"/>
        </w:numPr>
        <w:spacing w:line="360" w:lineRule="auto"/>
        <w:jc w:val="both"/>
        <w:rPr>
          <w:rFonts w:asciiTheme="minorHAnsi" w:eastAsia="Calibri" w:hAnsiTheme="minorHAnsi" w:cstheme="minorHAnsi"/>
          <w:lang w:eastAsia="es-CO"/>
        </w:rPr>
      </w:pPr>
      <w:r w:rsidRPr="007D448F">
        <w:rPr>
          <w:rFonts w:asciiTheme="minorHAnsi" w:eastAsia="Calibri" w:hAnsiTheme="minorHAnsi" w:cstheme="minorHAnsi"/>
          <w:b/>
          <w:bCs/>
          <w:lang w:eastAsia="es-CO"/>
        </w:rPr>
        <w:t>Implementar un Modelo Híbrido de Gestión del Conocimiento:</w:t>
      </w:r>
      <w:r w:rsidRPr="007D448F">
        <w:rPr>
          <w:rFonts w:asciiTheme="minorHAnsi" w:eastAsia="Calibri" w:hAnsiTheme="minorHAnsi" w:cstheme="minorHAnsi"/>
          <w:lang w:eastAsia="es-CO"/>
        </w:rPr>
        <w:t xml:space="preserve"> Adoptar de manera progresiva los componentes del modelo de GC propuesto, priorizando la creación de un repositorio digital centralizado y la estandarización de plantillas para la documentación de "lecciones aprendidas". Es crucial mantener un equilibrio, combinando estas herramientas formales con espacios informales de socialización que preserven la cultura colaborativa del colectivo.</w:t>
      </w:r>
    </w:p>
    <w:p w14:paraId="0639AEAD" w14:textId="77777777" w:rsidR="00005484" w:rsidRPr="007D448F" w:rsidRDefault="00005484" w:rsidP="00AC4ED8">
      <w:pPr>
        <w:spacing w:line="360" w:lineRule="auto"/>
        <w:ind w:left="720"/>
        <w:jc w:val="both"/>
        <w:rPr>
          <w:rFonts w:asciiTheme="minorHAnsi" w:eastAsia="Calibri" w:hAnsiTheme="minorHAnsi" w:cstheme="minorHAnsi"/>
          <w:lang w:eastAsia="es-CO"/>
        </w:rPr>
      </w:pPr>
    </w:p>
    <w:p w14:paraId="67D75200" w14:textId="0E624C8F" w:rsidR="00005484" w:rsidRPr="007D448F" w:rsidRDefault="00841F73" w:rsidP="00AC4ED8">
      <w:pPr>
        <w:numPr>
          <w:ilvl w:val="0"/>
          <w:numId w:val="31"/>
        </w:numPr>
        <w:spacing w:line="360" w:lineRule="auto"/>
        <w:jc w:val="both"/>
        <w:rPr>
          <w:rFonts w:asciiTheme="minorHAnsi" w:eastAsia="Calibri" w:hAnsiTheme="minorHAnsi" w:cstheme="minorHAnsi"/>
          <w:lang w:eastAsia="es-CO"/>
        </w:rPr>
      </w:pPr>
      <w:r w:rsidRPr="007D448F">
        <w:rPr>
          <w:rFonts w:asciiTheme="minorHAnsi" w:eastAsia="Calibri" w:hAnsiTheme="minorHAnsi" w:cstheme="minorHAnsi"/>
          <w:b/>
          <w:bCs/>
          <w:lang w:eastAsia="es-CO"/>
        </w:rPr>
        <w:t>Establecer un Programa de Mentoría y Acogida:</w:t>
      </w:r>
      <w:r w:rsidRPr="007D448F">
        <w:rPr>
          <w:rFonts w:asciiTheme="minorHAnsi" w:eastAsia="Calibri" w:hAnsiTheme="minorHAnsi" w:cstheme="minorHAnsi"/>
          <w:lang w:eastAsia="es-CO"/>
        </w:rPr>
        <w:t xml:space="preserve"> Para mitigar el impacto de la rotación de miembros, se recomienda diseñar un proceso de </w:t>
      </w:r>
      <w:r w:rsidRPr="007D448F">
        <w:rPr>
          <w:rFonts w:asciiTheme="minorHAnsi" w:eastAsia="Calibri" w:hAnsiTheme="minorHAnsi" w:cstheme="minorHAnsi"/>
          <w:i/>
          <w:iCs/>
          <w:lang w:eastAsia="es-CO"/>
        </w:rPr>
        <w:t>onboarding</w:t>
      </w:r>
      <w:r w:rsidRPr="007D448F">
        <w:rPr>
          <w:rFonts w:asciiTheme="minorHAnsi" w:eastAsia="Calibri" w:hAnsiTheme="minorHAnsi" w:cstheme="minorHAnsi"/>
          <w:lang w:eastAsia="es-CO"/>
        </w:rPr>
        <w:t xml:space="preserve"> estructurado, donde a los nuevos integrantes se les asigne un mentor que facilite su integración y la transferencia del conocimiento tácito acumulado.</w:t>
      </w:r>
    </w:p>
    <w:p w14:paraId="5D45933D" w14:textId="77777777" w:rsidR="00841F73" w:rsidRPr="007D448F" w:rsidRDefault="00841F73" w:rsidP="00AC4ED8">
      <w:pPr>
        <w:numPr>
          <w:ilvl w:val="0"/>
          <w:numId w:val="31"/>
        </w:numPr>
        <w:spacing w:line="360" w:lineRule="auto"/>
        <w:jc w:val="both"/>
        <w:rPr>
          <w:rFonts w:asciiTheme="minorHAnsi" w:eastAsia="Calibri" w:hAnsiTheme="minorHAnsi" w:cstheme="minorHAnsi"/>
          <w:lang w:eastAsia="es-CO"/>
        </w:rPr>
      </w:pPr>
      <w:r w:rsidRPr="007D448F">
        <w:rPr>
          <w:rFonts w:asciiTheme="minorHAnsi" w:eastAsia="Calibri" w:hAnsiTheme="minorHAnsi" w:cstheme="minorHAnsi"/>
          <w:b/>
          <w:bCs/>
          <w:lang w:eastAsia="es-CO"/>
        </w:rPr>
        <w:t>Desarrollar una Estrategia de Sostenibilidad Diversificada:</w:t>
      </w:r>
      <w:r w:rsidRPr="007D448F">
        <w:rPr>
          <w:rFonts w:asciiTheme="minorHAnsi" w:eastAsia="Calibri" w:hAnsiTheme="minorHAnsi" w:cstheme="minorHAnsi"/>
          <w:lang w:eastAsia="es-CO"/>
        </w:rPr>
        <w:t xml:space="preserve"> Explorar activamente fuentes de financiamiento más allá de las convocatorias públicas, incluyendo alianzas con el sector privado, campañas de </w:t>
      </w:r>
      <w:r w:rsidRPr="007D448F">
        <w:rPr>
          <w:rFonts w:asciiTheme="minorHAnsi" w:eastAsia="Calibri" w:hAnsiTheme="minorHAnsi" w:cstheme="minorHAnsi"/>
          <w:i/>
          <w:iCs/>
          <w:lang w:eastAsia="es-CO"/>
        </w:rPr>
        <w:t>crowdfunding</w:t>
      </w:r>
      <w:r w:rsidRPr="007D448F">
        <w:rPr>
          <w:rFonts w:asciiTheme="minorHAnsi" w:eastAsia="Calibri" w:hAnsiTheme="minorHAnsi" w:cstheme="minorHAnsi"/>
          <w:lang w:eastAsia="es-CO"/>
        </w:rPr>
        <w:t xml:space="preserve"> o el desarrollo de servicios que puedan generar ingresos, sin comprometer la misión social del colectivo.</w:t>
      </w:r>
    </w:p>
    <w:p w14:paraId="067ECCDC" w14:textId="77777777" w:rsidR="00841F73" w:rsidRPr="007D448F" w:rsidRDefault="00841F73" w:rsidP="00AC4ED8">
      <w:pPr>
        <w:spacing w:line="360" w:lineRule="auto"/>
        <w:ind w:left="720"/>
        <w:jc w:val="both"/>
        <w:rPr>
          <w:rFonts w:asciiTheme="minorHAnsi" w:eastAsia="Calibri" w:hAnsiTheme="minorHAnsi" w:cstheme="minorHAnsi"/>
          <w:lang w:eastAsia="es-CO"/>
        </w:rPr>
      </w:pPr>
    </w:p>
    <w:p w14:paraId="512E7F99" w14:textId="77777777" w:rsidR="00841F73" w:rsidRPr="007D448F" w:rsidRDefault="00841F73" w:rsidP="00AC4ED8">
      <w:pPr>
        <w:spacing w:line="360" w:lineRule="auto"/>
        <w:rPr>
          <w:rFonts w:asciiTheme="minorHAnsi" w:eastAsia="Calibri" w:hAnsiTheme="minorHAnsi" w:cstheme="minorHAnsi"/>
          <w:b/>
          <w:bCs/>
          <w:lang w:eastAsia="es-CO"/>
        </w:rPr>
      </w:pPr>
      <w:r w:rsidRPr="007D448F">
        <w:rPr>
          <w:rFonts w:asciiTheme="minorHAnsi" w:eastAsia="Calibri" w:hAnsiTheme="minorHAnsi" w:cstheme="minorHAnsi"/>
          <w:b/>
          <w:bCs/>
          <w:lang w:eastAsia="es-CO"/>
        </w:rPr>
        <w:t>Para Instituciones y Actores de Políticas Públicas:</w:t>
      </w:r>
    </w:p>
    <w:p w14:paraId="31F5ABA1" w14:textId="77777777" w:rsidR="00841F73" w:rsidRPr="007D448F" w:rsidRDefault="00841F73" w:rsidP="00AC4ED8">
      <w:pPr>
        <w:spacing w:line="360" w:lineRule="auto"/>
        <w:rPr>
          <w:rFonts w:asciiTheme="minorHAnsi" w:eastAsia="Calibri" w:hAnsiTheme="minorHAnsi" w:cstheme="minorHAnsi"/>
          <w:lang w:eastAsia="es-CO"/>
        </w:rPr>
      </w:pPr>
    </w:p>
    <w:p w14:paraId="7E56432F" w14:textId="39AD5C35" w:rsidR="00005484" w:rsidRPr="007D448F" w:rsidRDefault="00841F73" w:rsidP="00AC4ED8">
      <w:pPr>
        <w:numPr>
          <w:ilvl w:val="0"/>
          <w:numId w:val="32"/>
        </w:numPr>
        <w:spacing w:line="360" w:lineRule="auto"/>
        <w:jc w:val="both"/>
        <w:rPr>
          <w:rFonts w:asciiTheme="minorHAnsi" w:eastAsia="Calibri" w:hAnsiTheme="minorHAnsi" w:cstheme="minorHAnsi"/>
          <w:lang w:eastAsia="es-CO"/>
        </w:rPr>
      </w:pPr>
      <w:r w:rsidRPr="007D448F">
        <w:rPr>
          <w:rFonts w:asciiTheme="minorHAnsi" w:eastAsia="Calibri" w:hAnsiTheme="minorHAnsi" w:cstheme="minorHAnsi"/>
          <w:b/>
          <w:bCs/>
          <w:lang w:eastAsia="es-CO"/>
        </w:rPr>
        <w:lastRenderedPageBreak/>
        <w:t>Flexibilizar los Mecanismos de Apoyo:</w:t>
      </w:r>
      <w:r w:rsidRPr="007D448F">
        <w:rPr>
          <w:rFonts w:asciiTheme="minorHAnsi" w:eastAsia="Calibri" w:hAnsiTheme="minorHAnsi" w:cstheme="minorHAnsi"/>
          <w:lang w:eastAsia="es-CO"/>
        </w:rPr>
        <w:t xml:space="preserve"> Las entidades gubernamentales y fundaciones deben diseñar convocatorias y programas de financiamiento más flexibles, que se adapten a la naturaleza no formal y a los ciclos de proyecto de los colectivos juveniles, reconociendo su valor más allá de las estructuras jurídicas tradicionales.</w:t>
      </w:r>
    </w:p>
    <w:p w14:paraId="1A77B110" w14:textId="77777777" w:rsidR="00841F73" w:rsidRPr="007D448F" w:rsidRDefault="00841F73" w:rsidP="00AC4ED8">
      <w:pPr>
        <w:numPr>
          <w:ilvl w:val="0"/>
          <w:numId w:val="32"/>
        </w:numPr>
        <w:spacing w:line="360" w:lineRule="auto"/>
        <w:jc w:val="both"/>
        <w:rPr>
          <w:rFonts w:asciiTheme="minorHAnsi" w:eastAsia="Calibri" w:hAnsiTheme="minorHAnsi" w:cstheme="minorHAnsi"/>
          <w:lang w:eastAsia="es-CO"/>
        </w:rPr>
      </w:pPr>
      <w:r w:rsidRPr="007D448F">
        <w:rPr>
          <w:rFonts w:asciiTheme="minorHAnsi" w:eastAsia="Calibri" w:hAnsiTheme="minorHAnsi" w:cstheme="minorHAnsi"/>
          <w:b/>
          <w:bCs/>
          <w:lang w:eastAsia="es-CO"/>
        </w:rPr>
        <w:t>Valorar el Conocimiento Comunitario:</w:t>
      </w:r>
      <w:r w:rsidRPr="007D448F">
        <w:rPr>
          <w:rFonts w:asciiTheme="minorHAnsi" w:eastAsia="Calibri" w:hAnsiTheme="minorHAnsi" w:cstheme="minorHAnsi"/>
          <w:lang w:eastAsia="es-CO"/>
        </w:rPr>
        <w:t xml:space="preserve"> Fomentar políticas que reconozcan a las organizaciones juveniles como actores estratégicos en la producción de conocimiento e innovación social, integrándolas en mesas de trabajo y procesos de co-creación de políticas públicas de juventud, ciencia y tecnología.</w:t>
      </w:r>
    </w:p>
    <w:p w14:paraId="47F11E06" w14:textId="77777777" w:rsidR="00005484" w:rsidRPr="007D448F" w:rsidRDefault="00005484" w:rsidP="00AC4ED8">
      <w:pPr>
        <w:spacing w:line="360" w:lineRule="auto"/>
        <w:jc w:val="both"/>
        <w:rPr>
          <w:rFonts w:asciiTheme="minorHAnsi" w:eastAsia="Calibri" w:hAnsiTheme="minorHAnsi" w:cstheme="minorHAnsi"/>
          <w:lang w:eastAsia="es-CO"/>
        </w:rPr>
      </w:pPr>
    </w:p>
    <w:p w14:paraId="7CD06C94" w14:textId="384E6CB9" w:rsidR="00841F73" w:rsidRPr="007D448F" w:rsidRDefault="00841F73" w:rsidP="00AC4ED8">
      <w:pPr>
        <w:numPr>
          <w:ilvl w:val="0"/>
          <w:numId w:val="32"/>
        </w:numPr>
        <w:spacing w:line="360" w:lineRule="auto"/>
        <w:jc w:val="both"/>
        <w:rPr>
          <w:rFonts w:asciiTheme="minorHAnsi" w:eastAsia="Calibri" w:hAnsiTheme="minorHAnsi" w:cstheme="minorHAnsi"/>
          <w:lang w:eastAsia="es-CO"/>
        </w:rPr>
      </w:pPr>
      <w:r w:rsidRPr="007D448F">
        <w:rPr>
          <w:rFonts w:asciiTheme="minorHAnsi" w:eastAsia="Calibri" w:hAnsiTheme="minorHAnsi" w:cstheme="minorHAnsi"/>
          <w:b/>
          <w:bCs/>
          <w:lang w:eastAsia="es-CO"/>
        </w:rPr>
        <w:t>Crear Puentes entre la Educación Formal y No Formal:</w:t>
      </w:r>
      <w:r w:rsidRPr="007D448F">
        <w:rPr>
          <w:rFonts w:asciiTheme="minorHAnsi" w:eastAsia="Calibri" w:hAnsiTheme="minorHAnsi" w:cstheme="minorHAnsi"/>
          <w:lang w:eastAsia="es-CO"/>
        </w:rPr>
        <w:t xml:space="preserve"> Promover programas que permitan a los jóvenes validar la experiencia y las competencias adquiridas en colectivos como parte de su formación académica (p. ej., a través de créditos, pasantías o </w:t>
      </w:r>
      <w:r w:rsidR="006517D7" w:rsidRPr="007D448F">
        <w:rPr>
          <w:rFonts w:asciiTheme="minorHAnsi" w:eastAsia="Calibri" w:hAnsiTheme="minorHAnsi" w:cstheme="minorHAnsi"/>
          <w:lang w:eastAsia="es-CO"/>
        </w:rPr>
        <w:t xml:space="preserve">vinculación con </w:t>
      </w:r>
      <w:r w:rsidRPr="007D448F">
        <w:rPr>
          <w:rFonts w:asciiTheme="minorHAnsi" w:eastAsia="Calibri" w:hAnsiTheme="minorHAnsi" w:cstheme="minorHAnsi"/>
          <w:lang w:eastAsia="es-CO"/>
        </w:rPr>
        <w:t xml:space="preserve">proyectos), tal como lograron algunos miembros de </w:t>
      </w:r>
      <w:r w:rsidRPr="007D448F">
        <w:rPr>
          <w:rFonts w:asciiTheme="minorHAnsi" w:eastAsia="Calibri" w:hAnsiTheme="minorHAnsi" w:cstheme="minorHAnsi"/>
          <w:i/>
          <w:iCs/>
          <w:lang w:eastAsia="es-CO"/>
        </w:rPr>
        <w:t>Scire Populi</w:t>
      </w:r>
      <w:r w:rsidRPr="007D448F">
        <w:rPr>
          <w:rFonts w:asciiTheme="minorHAnsi" w:eastAsia="Calibri" w:hAnsiTheme="minorHAnsi" w:cstheme="minorHAnsi"/>
          <w:lang w:eastAsia="es-CO"/>
        </w:rPr>
        <w:t>.</w:t>
      </w:r>
    </w:p>
    <w:p w14:paraId="62E26BB1" w14:textId="06AA82F7" w:rsidR="00841F73" w:rsidRPr="007D448F" w:rsidRDefault="00841F73" w:rsidP="00AC4ED8">
      <w:pPr>
        <w:spacing w:line="360" w:lineRule="auto"/>
        <w:rPr>
          <w:rFonts w:asciiTheme="minorHAnsi" w:eastAsia="Calibri" w:hAnsiTheme="minorHAnsi" w:cstheme="minorHAnsi"/>
          <w:lang w:eastAsia="es-CO"/>
        </w:rPr>
      </w:pPr>
    </w:p>
    <w:p w14:paraId="78A6F5BE" w14:textId="7FBED4AC" w:rsidR="00841F73" w:rsidRPr="007D448F" w:rsidRDefault="001868C7" w:rsidP="00AC4ED8">
      <w:pPr>
        <w:pStyle w:val="Ttulo2"/>
        <w:spacing w:line="360" w:lineRule="auto"/>
        <w:rPr>
          <w:rFonts w:asciiTheme="minorHAnsi" w:hAnsiTheme="minorHAnsi" w:cstheme="minorHAnsi"/>
        </w:rPr>
      </w:pPr>
      <w:bookmarkStart w:id="167" w:name="_Toc210849944"/>
      <w:r w:rsidRPr="007D448F">
        <w:rPr>
          <w:rFonts w:asciiTheme="minorHAnsi" w:hAnsiTheme="minorHAnsi" w:cstheme="minorHAnsi"/>
        </w:rPr>
        <w:t>TRABAJO FUTURO</w:t>
      </w:r>
      <w:bookmarkEnd w:id="167"/>
    </w:p>
    <w:p w14:paraId="0156769E" w14:textId="77777777" w:rsidR="001868C7" w:rsidRPr="007D448F" w:rsidRDefault="001868C7" w:rsidP="00AC4ED8">
      <w:pPr>
        <w:spacing w:line="360" w:lineRule="auto"/>
        <w:ind w:firstLine="360"/>
        <w:rPr>
          <w:rFonts w:asciiTheme="minorHAnsi" w:eastAsia="Calibri" w:hAnsiTheme="minorHAnsi" w:cstheme="minorHAnsi"/>
          <w:lang w:eastAsia="es-CO"/>
        </w:rPr>
      </w:pPr>
    </w:p>
    <w:p w14:paraId="72371BD1" w14:textId="76C1BC01" w:rsidR="00841F73" w:rsidRPr="007D448F" w:rsidRDefault="00841F73" w:rsidP="00AC4ED8">
      <w:pPr>
        <w:spacing w:line="360" w:lineRule="auto"/>
        <w:ind w:firstLine="360"/>
        <w:rPr>
          <w:rFonts w:asciiTheme="minorHAnsi" w:eastAsia="Calibri" w:hAnsiTheme="minorHAnsi" w:cstheme="minorHAnsi"/>
          <w:lang w:eastAsia="es-CO"/>
        </w:rPr>
      </w:pPr>
      <w:r w:rsidRPr="007D448F">
        <w:rPr>
          <w:rFonts w:asciiTheme="minorHAnsi" w:eastAsia="Calibri" w:hAnsiTheme="minorHAnsi" w:cstheme="minorHAnsi"/>
          <w:lang w:eastAsia="es-CO"/>
        </w:rPr>
        <w:t>Est</w:t>
      </w:r>
      <w:r w:rsidR="006517D7" w:rsidRPr="007D448F">
        <w:rPr>
          <w:rFonts w:asciiTheme="minorHAnsi" w:eastAsia="Calibri" w:hAnsiTheme="minorHAnsi" w:cstheme="minorHAnsi"/>
          <w:lang w:eastAsia="es-CO"/>
        </w:rPr>
        <w:t>e trabajo sugiere</w:t>
      </w:r>
      <w:r w:rsidRPr="007D448F">
        <w:rPr>
          <w:rFonts w:asciiTheme="minorHAnsi" w:eastAsia="Calibri" w:hAnsiTheme="minorHAnsi" w:cstheme="minorHAnsi"/>
          <w:lang w:eastAsia="es-CO"/>
        </w:rPr>
        <w:t xml:space="preserve"> nuevas preguntas y caminos prometedores para futuros estudios en el campo de la gestión del conocimiento y las organizaciones juveniles.</w:t>
      </w:r>
    </w:p>
    <w:p w14:paraId="05E5A22A" w14:textId="77777777" w:rsidR="00841F73" w:rsidRPr="007D448F" w:rsidRDefault="00841F73" w:rsidP="00AC4ED8">
      <w:pPr>
        <w:spacing w:line="360" w:lineRule="auto"/>
        <w:rPr>
          <w:rFonts w:asciiTheme="minorHAnsi" w:eastAsia="Calibri" w:hAnsiTheme="minorHAnsi" w:cstheme="minorHAnsi"/>
          <w:lang w:eastAsia="es-CO"/>
        </w:rPr>
      </w:pPr>
    </w:p>
    <w:p w14:paraId="473315E4" w14:textId="77777777" w:rsidR="00841F73" w:rsidRPr="007D448F" w:rsidRDefault="00841F73" w:rsidP="00AC4ED8">
      <w:pPr>
        <w:numPr>
          <w:ilvl w:val="0"/>
          <w:numId w:val="33"/>
        </w:numPr>
        <w:spacing w:line="360" w:lineRule="auto"/>
        <w:jc w:val="both"/>
        <w:rPr>
          <w:rFonts w:asciiTheme="minorHAnsi" w:eastAsia="Calibri" w:hAnsiTheme="minorHAnsi" w:cstheme="minorHAnsi"/>
          <w:lang w:eastAsia="es-CO"/>
        </w:rPr>
      </w:pPr>
      <w:r w:rsidRPr="007D448F">
        <w:rPr>
          <w:rFonts w:asciiTheme="minorHAnsi" w:eastAsia="Calibri" w:hAnsiTheme="minorHAnsi" w:cstheme="minorHAnsi"/>
          <w:b/>
          <w:bCs/>
          <w:lang w:eastAsia="es-CO"/>
        </w:rPr>
        <w:t>Estudios Longitudinales sobre el Impacto del Modelo:</w:t>
      </w:r>
      <w:r w:rsidRPr="007D448F">
        <w:rPr>
          <w:rFonts w:asciiTheme="minorHAnsi" w:eastAsia="Calibri" w:hAnsiTheme="minorHAnsi" w:cstheme="minorHAnsi"/>
          <w:lang w:eastAsia="es-CO"/>
        </w:rPr>
        <w:t xml:space="preserve"> Sería de gran valor realizar un seguimiento a largo plazo de </w:t>
      </w:r>
      <w:r w:rsidRPr="007D448F">
        <w:rPr>
          <w:rFonts w:asciiTheme="minorHAnsi" w:eastAsia="Calibri" w:hAnsiTheme="minorHAnsi" w:cstheme="minorHAnsi"/>
          <w:i/>
          <w:iCs/>
          <w:lang w:eastAsia="es-CO"/>
        </w:rPr>
        <w:t>Scire Populi</w:t>
      </w:r>
      <w:r w:rsidRPr="007D448F">
        <w:rPr>
          <w:rFonts w:asciiTheme="minorHAnsi" w:eastAsia="Calibri" w:hAnsiTheme="minorHAnsi" w:cstheme="minorHAnsi"/>
          <w:lang w:eastAsia="es-CO"/>
        </w:rPr>
        <w:t xml:space="preserve"> tras la implementación del modelo de GC. Un estudio longitudinal permitiría medir de manera cuantitativa y cualitativa el impacto del modelo en indicadores como la retención de miembros, la captación de fondos, la escalabilidad de los proyectos y la sostenibilidad organizativa.</w:t>
      </w:r>
    </w:p>
    <w:p w14:paraId="0DDB9423" w14:textId="77777777" w:rsidR="00841F73" w:rsidRPr="007D448F" w:rsidRDefault="00841F73" w:rsidP="00AC4ED8">
      <w:pPr>
        <w:numPr>
          <w:ilvl w:val="0"/>
          <w:numId w:val="33"/>
        </w:numPr>
        <w:spacing w:line="360" w:lineRule="auto"/>
        <w:jc w:val="both"/>
        <w:rPr>
          <w:rFonts w:asciiTheme="minorHAnsi" w:eastAsia="Calibri" w:hAnsiTheme="minorHAnsi" w:cstheme="minorHAnsi"/>
          <w:lang w:eastAsia="es-CO"/>
        </w:rPr>
      </w:pPr>
      <w:r w:rsidRPr="007D448F">
        <w:rPr>
          <w:rFonts w:asciiTheme="minorHAnsi" w:eastAsia="Calibri" w:hAnsiTheme="minorHAnsi" w:cstheme="minorHAnsi"/>
          <w:b/>
          <w:bCs/>
          <w:lang w:eastAsia="es-CO"/>
        </w:rPr>
        <w:t>Análisis Comparativo entre Colectivos Juveniles:</w:t>
      </w:r>
      <w:r w:rsidRPr="007D448F">
        <w:rPr>
          <w:rFonts w:asciiTheme="minorHAnsi" w:eastAsia="Calibri" w:hAnsiTheme="minorHAnsi" w:cstheme="minorHAnsi"/>
          <w:lang w:eastAsia="es-CO"/>
        </w:rPr>
        <w:t xml:space="preserve"> Investigar y comparar los modelos de gestión del conocimiento (formales o informales) de diferentes colectivos juveniles en </w:t>
      </w:r>
      <w:r w:rsidRPr="007D448F">
        <w:rPr>
          <w:rFonts w:asciiTheme="minorHAnsi" w:eastAsia="Calibri" w:hAnsiTheme="minorHAnsi" w:cstheme="minorHAnsi"/>
          <w:lang w:eastAsia="es-CO"/>
        </w:rPr>
        <w:lastRenderedPageBreak/>
        <w:t>Medellín y otras ciudades de América Latina. Un análisis comparativo permitiría identificar patrones, desafíos comunes y buenas prácticas transferibles, enriqueciendo la teoría sobre organizaciones no convencionales.</w:t>
      </w:r>
    </w:p>
    <w:p w14:paraId="3BCEC10E" w14:textId="77777777" w:rsidR="00841F73" w:rsidRPr="007D448F" w:rsidRDefault="00841F73" w:rsidP="00AC4ED8">
      <w:pPr>
        <w:numPr>
          <w:ilvl w:val="0"/>
          <w:numId w:val="33"/>
        </w:numPr>
        <w:spacing w:line="360" w:lineRule="auto"/>
        <w:jc w:val="both"/>
        <w:rPr>
          <w:rFonts w:asciiTheme="minorHAnsi" w:eastAsia="Calibri" w:hAnsiTheme="minorHAnsi" w:cstheme="minorHAnsi"/>
          <w:lang w:eastAsia="es-CO"/>
        </w:rPr>
      </w:pPr>
      <w:r w:rsidRPr="007D448F">
        <w:rPr>
          <w:rFonts w:asciiTheme="minorHAnsi" w:eastAsia="Calibri" w:hAnsiTheme="minorHAnsi" w:cstheme="minorHAnsi"/>
          <w:b/>
          <w:bCs/>
          <w:lang w:eastAsia="es-CO"/>
        </w:rPr>
        <w:t>Investigación sobre la Escalabilidad de Modelos Horizontales:</w:t>
      </w:r>
      <w:r w:rsidRPr="007D448F">
        <w:rPr>
          <w:rFonts w:asciiTheme="minorHAnsi" w:eastAsia="Calibri" w:hAnsiTheme="minorHAnsi" w:cstheme="minorHAnsi"/>
          <w:lang w:eastAsia="es-CO"/>
        </w:rPr>
        <w:t xml:space="preserve"> Profundizar en el desafío de cómo las organizaciones horizontales y prefigurativas pueden crecer y escalar su impacto sin perder su esencia democrática y participativa. Esta línea podría explorar modelos de "red de colectivos" o federaciones que permitan una colaboración a mayor escala, manteniendo la autonomía de cada nodo.</w:t>
      </w:r>
    </w:p>
    <w:p w14:paraId="05D114B9" w14:textId="14EF64A6" w:rsidR="00841F73" w:rsidRPr="007D448F" w:rsidRDefault="00841F73" w:rsidP="00AC4ED8">
      <w:pPr>
        <w:numPr>
          <w:ilvl w:val="0"/>
          <w:numId w:val="33"/>
        </w:numPr>
        <w:spacing w:line="360" w:lineRule="auto"/>
        <w:jc w:val="both"/>
        <w:rPr>
          <w:rFonts w:asciiTheme="minorHAnsi" w:eastAsia="Calibri" w:hAnsiTheme="minorHAnsi" w:cstheme="minorHAnsi"/>
          <w:lang w:eastAsia="es-CO"/>
        </w:rPr>
      </w:pPr>
      <w:r w:rsidRPr="007D448F">
        <w:rPr>
          <w:rFonts w:asciiTheme="minorHAnsi" w:eastAsia="Calibri" w:hAnsiTheme="minorHAnsi" w:cstheme="minorHAnsi"/>
          <w:b/>
          <w:bCs/>
          <w:lang w:eastAsia="es-CO"/>
        </w:rPr>
        <w:t>El Rol de las Tecnologías de la Información en la GC de Colectivos:</w:t>
      </w:r>
      <w:r w:rsidRPr="007D448F">
        <w:rPr>
          <w:rFonts w:asciiTheme="minorHAnsi" w:eastAsia="Calibri" w:hAnsiTheme="minorHAnsi" w:cstheme="minorHAnsi"/>
          <w:lang w:eastAsia="es-CO"/>
        </w:rPr>
        <w:t xml:space="preserve"> Analizar en mayor profundidad cómo herramientas digitales específicas (plataformas colaborativas, wikis, software</w:t>
      </w:r>
      <w:r w:rsidR="00B20DF2" w:rsidRPr="007D448F">
        <w:rPr>
          <w:rFonts w:asciiTheme="minorHAnsi" w:eastAsia="Calibri" w:hAnsiTheme="minorHAnsi" w:cstheme="minorHAnsi"/>
          <w:lang w:eastAsia="es-CO"/>
        </w:rPr>
        <w:t>s</w:t>
      </w:r>
      <w:r w:rsidRPr="007D448F">
        <w:rPr>
          <w:rFonts w:asciiTheme="minorHAnsi" w:eastAsia="Calibri" w:hAnsiTheme="minorHAnsi" w:cstheme="minorHAnsi"/>
          <w:lang w:eastAsia="es-CO"/>
        </w:rPr>
        <w:t xml:space="preserve"> de gestión de proyectos) son adaptadas y resignificadas por colectivos juveniles para sus propios fines, y cuál es su impacto real en la cohesión y la eficiencia del grupo.</w:t>
      </w:r>
    </w:p>
    <w:p w14:paraId="35A2E5D3" w14:textId="77777777" w:rsidR="00841F73" w:rsidRPr="007D448F" w:rsidRDefault="00841F73" w:rsidP="00AC4ED8">
      <w:pPr>
        <w:spacing w:line="360" w:lineRule="auto"/>
        <w:rPr>
          <w:rFonts w:asciiTheme="minorHAnsi" w:eastAsia="Calibri" w:hAnsiTheme="minorHAnsi" w:cstheme="minorHAnsi"/>
          <w:lang w:eastAsia="es-CO"/>
        </w:rPr>
      </w:pPr>
    </w:p>
    <w:p w14:paraId="57BDFEE3" w14:textId="34620CC1" w:rsidR="00C8234A" w:rsidRPr="007D448F" w:rsidRDefault="0014171A" w:rsidP="00AC4ED8">
      <w:pPr>
        <w:pStyle w:val="Ttulo2"/>
        <w:spacing w:line="360" w:lineRule="auto"/>
        <w:rPr>
          <w:rFonts w:asciiTheme="minorHAnsi" w:hAnsiTheme="minorHAnsi" w:cstheme="minorHAnsi"/>
        </w:rPr>
      </w:pPr>
      <w:bookmarkStart w:id="168" w:name="_heading=h.1zpvhna"/>
      <w:bookmarkStart w:id="169" w:name="_Toc210849945"/>
      <w:bookmarkEnd w:id="168"/>
      <w:r w:rsidRPr="007D448F">
        <w:rPr>
          <w:rFonts w:asciiTheme="minorHAnsi" w:hAnsiTheme="minorHAnsi" w:cstheme="minorHAnsi"/>
        </w:rPr>
        <w:t>RETOS Y OPORTUNIDADES</w:t>
      </w:r>
      <w:bookmarkEnd w:id="169"/>
    </w:p>
    <w:p w14:paraId="2EE82E7F" w14:textId="77777777" w:rsidR="00C8234A" w:rsidRPr="007D448F" w:rsidRDefault="00C8234A" w:rsidP="00AC4ED8">
      <w:pPr>
        <w:spacing w:line="360" w:lineRule="auto"/>
        <w:jc w:val="both"/>
        <w:rPr>
          <w:rFonts w:asciiTheme="minorHAnsi" w:eastAsia="Calibri" w:hAnsiTheme="minorHAnsi" w:cstheme="minorHAnsi"/>
          <w:b/>
          <w:color w:val="000000"/>
        </w:rPr>
      </w:pPr>
    </w:p>
    <w:p w14:paraId="1C4C846C"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La implementación de un modelo de gestión del conocimiento en el colectivo juvenil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presenta retos significativos, pero también revela oportunidades estratégicas que son fundamentales para su sostenibilidad y expansión. Este análisis, como part</w:t>
      </w:r>
      <w:r w:rsidRPr="007D448F">
        <w:rPr>
          <w:rFonts w:asciiTheme="minorHAnsi" w:eastAsia="Calibri" w:hAnsiTheme="minorHAnsi" w:cstheme="minorHAnsi"/>
          <w:color w:val="000000"/>
        </w:rPr>
        <w:t>e de las conclusiones de la propuesta del modelo, permite identificar no solo los desafíos que enfrenta la organización, sino también los potenciales caminos que podrían consolidar su impacto en las comunidades a las que sirve.</w:t>
      </w:r>
    </w:p>
    <w:p w14:paraId="3E80E53F" w14:textId="77777777" w:rsidR="00C8234A" w:rsidRPr="007D448F" w:rsidRDefault="00C8234A" w:rsidP="00AC4ED8">
      <w:pPr>
        <w:spacing w:line="360" w:lineRule="auto"/>
        <w:jc w:val="both"/>
        <w:rPr>
          <w:rFonts w:asciiTheme="minorHAnsi" w:eastAsia="Calibri" w:hAnsiTheme="minorHAnsi" w:cstheme="minorHAnsi"/>
          <w:color w:val="000000"/>
        </w:rPr>
      </w:pPr>
    </w:p>
    <w:p w14:paraId="71E77CB2"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Uno de los principales retos identificados es la alta rotación de miembros, característica de las organizaciones juveniles no formales. La naturaleza dinámica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donde los integrantes a menudo se encuentran en procesos de formación académica </w:t>
      </w:r>
      <w:r w:rsidRPr="007D448F">
        <w:rPr>
          <w:rFonts w:asciiTheme="minorHAnsi" w:eastAsia="Calibri" w:hAnsiTheme="minorHAnsi" w:cstheme="minorHAnsi"/>
          <w:color w:val="000000"/>
        </w:rPr>
        <w:t xml:space="preserve">o tránsito profesional, genera un riesgo latente de pérdida de conocimiento tácito y de continuidad en los proyectos. </w:t>
      </w:r>
      <w:r w:rsidRPr="007D448F">
        <w:rPr>
          <w:rFonts w:asciiTheme="minorHAnsi" w:eastAsia="Calibri" w:hAnsiTheme="minorHAnsi" w:cstheme="minorHAnsi"/>
          <w:color w:val="000000"/>
        </w:rPr>
        <w:lastRenderedPageBreak/>
        <w:t>Este fenómeno, descrito ampliamente en estudios sobre gestión del conocimiento en comunidades de práctica (Wenger, 1998), plantea la neces</w:t>
      </w:r>
      <w:r w:rsidRPr="007D448F">
        <w:rPr>
          <w:rFonts w:asciiTheme="minorHAnsi" w:eastAsia="Calibri" w:hAnsiTheme="minorHAnsi" w:cstheme="minorHAnsi"/>
          <w:color w:val="000000"/>
        </w:rPr>
        <w:t>idad de desarrollar estrategias robustas que aseguren la preservación y transferencia efectiva del saber acumulado. En este contexto, la formalización de procesos documentales y la creación de repositorios accesibles son elementos clave del modelo propuest</w:t>
      </w:r>
      <w:r w:rsidRPr="007D448F">
        <w:rPr>
          <w:rFonts w:asciiTheme="minorHAnsi" w:eastAsia="Calibri" w:hAnsiTheme="minorHAnsi" w:cstheme="minorHAnsi"/>
          <w:color w:val="000000"/>
        </w:rPr>
        <w:t>o, ya que permiten mitigar el impacto de la rotación y asegurar que el conocimiento generado no se pierda, sino que permanezca como un recurso activo para futuros proyectos y generaciones de miembros.</w:t>
      </w:r>
    </w:p>
    <w:p w14:paraId="58A7BE8F" w14:textId="77777777" w:rsidR="00C8234A" w:rsidRPr="007D448F" w:rsidRDefault="00C8234A" w:rsidP="00AC4ED8">
      <w:pPr>
        <w:spacing w:line="360" w:lineRule="auto"/>
        <w:jc w:val="both"/>
        <w:rPr>
          <w:rFonts w:asciiTheme="minorHAnsi" w:eastAsia="Calibri" w:hAnsiTheme="minorHAnsi" w:cstheme="minorHAnsi"/>
          <w:color w:val="000000"/>
        </w:rPr>
      </w:pPr>
    </w:p>
    <w:p w14:paraId="36466491"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El desafío de la formalización no se limita a la prese</w:t>
      </w:r>
      <w:r w:rsidRPr="007D448F">
        <w:rPr>
          <w:rFonts w:asciiTheme="minorHAnsi" w:eastAsia="Calibri" w:hAnsiTheme="minorHAnsi" w:cstheme="minorHAnsi"/>
          <w:color w:val="000000"/>
        </w:rPr>
        <w:t>rvación del conocimiento, sino que también se extiende a la necesidad de estructurar mecanismos de evaluación y mejora continua. La adopción de Indicadores Clave de Rendimiento (KPIs), tal como se propone en el modelo, representa una herramienta esencial p</w:t>
      </w:r>
      <w:r w:rsidRPr="007D448F">
        <w:rPr>
          <w:rFonts w:asciiTheme="minorHAnsi" w:eastAsia="Calibri" w:hAnsiTheme="minorHAnsi" w:cstheme="minorHAnsi"/>
          <w:color w:val="000000"/>
        </w:rPr>
        <w:t>ara medir el impacto y la efectividad de las iniciativas del colectivo. Estos indicadores no solo permitirán una toma de decisiones más informada, sino que también servirán como evidencia del valor del modelo ante posibles aliados y financiadores, fortalec</w:t>
      </w:r>
      <w:r w:rsidRPr="007D448F">
        <w:rPr>
          <w:rFonts w:asciiTheme="minorHAnsi" w:eastAsia="Calibri" w:hAnsiTheme="minorHAnsi" w:cstheme="minorHAnsi"/>
          <w:color w:val="000000"/>
        </w:rPr>
        <w:t xml:space="preserve">iendo la sostenibilidad económica y organizativa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Sin embargo, la implementación de estos mecanismos debe equilibrarse cuidadosamente con la flexibilidad y horizontalidad que caracterizan al colectivo, evitando que la estructuración comprom</w:t>
      </w:r>
      <w:r w:rsidRPr="007D448F">
        <w:rPr>
          <w:rFonts w:asciiTheme="minorHAnsi" w:eastAsia="Calibri" w:hAnsiTheme="minorHAnsi" w:cstheme="minorHAnsi"/>
          <w:color w:val="000000"/>
        </w:rPr>
        <w:t>eta su esencia creativa y participativa.</w:t>
      </w:r>
    </w:p>
    <w:p w14:paraId="458CE8BD" w14:textId="77777777" w:rsidR="00C8234A" w:rsidRPr="007D448F" w:rsidRDefault="00C8234A" w:rsidP="00AC4ED8">
      <w:pPr>
        <w:spacing w:line="360" w:lineRule="auto"/>
        <w:jc w:val="both"/>
        <w:rPr>
          <w:rFonts w:asciiTheme="minorHAnsi" w:eastAsia="Calibri" w:hAnsiTheme="minorHAnsi" w:cstheme="minorHAnsi"/>
          <w:color w:val="000000"/>
        </w:rPr>
      </w:pPr>
    </w:p>
    <w:p w14:paraId="526FCE30" w14:textId="4AB72DE1"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En cuanto a las oportunidades,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se encuentra en una posición única para consolidarse como un referente en la gestión del conocimiento comunitario y la innovación social. Su capacidad para integrar saber</w:t>
      </w:r>
      <w:r w:rsidRPr="007D448F">
        <w:rPr>
          <w:rFonts w:asciiTheme="minorHAnsi" w:eastAsia="Calibri" w:hAnsiTheme="minorHAnsi" w:cstheme="minorHAnsi"/>
          <w:color w:val="000000"/>
        </w:rPr>
        <w:t>es técnicos, comunitarios y experienciales, combinada con su enfoque inclusivo y multidisciplinario, le permite desarrollar soluciones adaptadas a las necesidades específicas de los territorios en los que opera. Este enfoque no solo refuerza su legitimidad</w:t>
      </w:r>
      <w:r w:rsidRPr="007D448F">
        <w:rPr>
          <w:rFonts w:asciiTheme="minorHAnsi" w:eastAsia="Calibri" w:hAnsiTheme="minorHAnsi" w:cstheme="minorHAnsi"/>
          <w:color w:val="000000"/>
        </w:rPr>
        <w:t xml:space="preserve"> como actor comunitario, sino que también abre la puerta a colaboraciones estratégicas con instituciones académicas, gubernamentales y organizaciones internacionales. </w:t>
      </w:r>
      <w:r w:rsidRPr="007D448F">
        <w:rPr>
          <w:rFonts w:asciiTheme="minorHAnsi" w:eastAsia="Calibri" w:hAnsiTheme="minorHAnsi" w:cstheme="minorHAnsi"/>
          <w:color w:val="000000"/>
        </w:rPr>
        <w:lastRenderedPageBreak/>
        <w:t>Estas alianzas podrían amplificar el impacto de sus proyectos, facilitando la transferenc</w:t>
      </w:r>
      <w:r w:rsidRPr="007D448F">
        <w:rPr>
          <w:rFonts w:asciiTheme="minorHAnsi" w:eastAsia="Calibri" w:hAnsiTheme="minorHAnsi" w:cstheme="minorHAnsi"/>
          <w:color w:val="000000"/>
        </w:rPr>
        <w:t>ia de su modelo a otros contextos y colectivos.</w:t>
      </w:r>
    </w:p>
    <w:p w14:paraId="5DE11E76" w14:textId="4B528506" w:rsidR="007E78C8" w:rsidRPr="007D448F" w:rsidRDefault="007E78C8" w:rsidP="00AC4ED8">
      <w:pPr>
        <w:spacing w:line="360" w:lineRule="auto"/>
        <w:ind w:firstLine="720"/>
        <w:jc w:val="both"/>
        <w:rPr>
          <w:rFonts w:asciiTheme="minorHAnsi" w:eastAsia="Calibri" w:hAnsiTheme="minorHAnsi" w:cstheme="minorHAnsi"/>
          <w:color w:val="000000"/>
        </w:rPr>
      </w:pPr>
    </w:p>
    <w:p w14:paraId="2645D6CA"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La estructura horizontal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aunque presenta retos en términos de formalización, también constituye una fortaleza significativa. Al descentralizar la gestión del conocimiento y fomentar una cult</w:t>
      </w:r>
      <w:r w:rsidRPr="007D448F">
        <w:rPr>
          <w:rFonts w:asciiTheme="minorHAnsi" w:eastAsia="Calibri" w:hAnsiTheme="minorHAnsi" w:cstheme="minorHAnsi"/>
          <w:color w:val="000000"/>
        </w:rPr>
        <w:t>ura de co-creación y aprendizaje mutuo, el colectivo ha logrado construir un espacio dinámico y resiliente que responde eficazmente a las demandas cambiantes del entorno. Esta horizontalidad, alineada con teorías como la "espiral del conocimiento" de Nonak</w:t>
      </w:r>
      <w:r w:rsidRPr="007D448F">
        <w:rPr>
          <w:rFonts w:asciiTheme="minorHAnsi" w:eastAsia="Calibri" w:hAnsiTheme="minorHAnsi" w:cstheme="minorHAnsi"/>
          <w:color w:val="000000"/>
        </w:rPr>
        <w:t>a y Takeuchi (1995), facilita la conversión del conocimiento tácito en explícito y viceversa, fortaleciendo la capacidad del colectivo para innovar y adaptarse.</w:t>
      </w:r>
    </w:p>
    <w:p w14:paraId="604DC492" w14:textId="77777777" w:rsidR="00C8234A" w:rsidRPr="007D448F" w:rsidRDefault="00C8234A" w:rsidP="00AC4ED8">
      <w:pPr>
        <w:spacing w:line="360" w:lineRule="auto"/>
        <w:jc w:val="both"/>
        <w:rPr>
          <w:rFonts w:asciiTheme="minorHAnsi" w:eastAsia="Calibri" w:hAnsiTheme="minorHAnsi" w:cstheme="minorHAnsi"/>
          <w:color w:val="000000"/>
        </w:rPr>
      </w:pPr>
    </w:p>
    <w:p w14:paraId="227AEFEE" w14:textId="77777777" w:rsidR="00C8234A" w:rsidRPr="007D448F" w:rsidRDefault="001E3027" w:rsidP="00AC4ED8">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Uno de los aspectos más destacados del modelo propuesto es su potencial para democratizar el a</w:t>
      </w:r>
      <w:r w:rsidRPr="007D448F">
        <w:rPr>
          <w:rFonts w:asciiTheme="minorHAnsi" w:eastAsia="Calibri" w:hAnsiTheme="minorHAnsi" w:cstheme="minorHAnsi"/>
          <w:color w:val="000000"/>
        </w:rPr>
        <w:t xml:space="preserve">cceso al conocimiento, no solo dentro de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sino también en las comunidades con las que trabaja. La gestión del conocimiento, concebida como un proceso inclusivo y colaborativo, se configura aquí como una herramienta de emancipación social que p</w:t>
      </w:r>
      <w:r w:rsidRPr="007D448F">
        <w:rPr>
          <w:rFonts w:asciiTheme="minorHAnsi" w:eastAsia="Calibri" w:hAnsiTheme="minorHAnsi" w:cstheme="minorHAnsi"/>
          <w:color w:val="000000"/>
        </w:rPr>
        <w:t xml:space="preserve">ermite a las comunidades apropiarse del saber necesario para transformar sus realidades. Este enfoque, fundamentado en principios de justicia social y educación popular (Freire, 1970; Sen, 1999), posiciona a </w:t>
      </w:r>
      <w:r w:rsidRPr="007D448F">
        <w:rPr>
          <w:rFonts w:asciiTheme="minorHAnsi" w:eastAsia="Calibri" w:hAnsiTheme="minorHAnsi" w:cstheme="minorHAnsi"/>
          <w:i/>
          <w:iCs/>
          <w:color w:val="000000"/>
        </w:rPr>
        <w:t>Scire populi</w:t>
      </w:r>
      <w:r w:rsidRPr="007D448F">
        <w:rPr>
          <w:rFonts w:asciiTheme="minorHAnsi" w:eastAsia="Calibri" w:hAnsiTheme="minorHAnsi" w:cstheme="minorHAnsi"/>
          <w:color w:val="000000"/>
        </w:rPr>
        <w:t xml:space="preserve"> como un actor clave en la promoción</w:t>
      </w:r>
      <w:r w:rsidRPr="007D448F">
        <w:rPr>
          <w:rFonts w:asciiTheme="minorHAnsi" w:eastAsia="Calibri" w:hAnsiTheme="minorHAnsi" w:cstheme="minorHAnsi"/>
          <w:color w:val="000000"/>
        </w:rPr>
        <w:t xml:space="preserve"> de un desarrollo más equitativo y sostenible.</w:t>
      </w:r>
    </w:p>
    <w:p w14:paraId="2AD310D6" w14:textId="77777777" w:rsidR="00C8234A" w:rsidRPr="007D448F" w:rsidRDefault="00C8234A" w:rsidP="00AC4ED8">
      <w:pPr>
        <w:spacing w:line="360" w:lineRule="auto"/>
        <w:jc w:val="both"/>
        <w:rPr>
          <w:rFonts w:asciiTheme="minorHAnsi" w:eastAsia="Calibri" w:hAnsiTheme="minorHAnsi" w:cstheme="minorHAnsi"/>
          <w:color w:val="000000"/>
        </w:rPr>
      </w:pPr>
    </w:p>
    <w:p w14:paraId="7E39A28D" w14:textId="7CAA839E" w:rsidR="00C8234A" w:rsidRPr="007D448F" w:rsidRDefault="00703455" w:rsidP="00703455">
      <w:pPr>
        <w:pStyle w:val="Ttulo2"/>
      </w:pPr>
      <w:bookmarkStart w:id="170" w:name="_Toc210849946"/>
      <w:r w:rsidRPr="007D448F">
        <w:t>LIMITACIONES DEL MODELO</w:t>
      </w:r>
      <w:bookmarkEnd w:id="170"/>
      <w:r w:rsidRPr="007D448F">
        <w:t xml:space="preserve"> </w:t>
      </w:r>
    </w:p>
    <w:p w14:paraId="7E366E9D" w14:textId="77777777" w:rsidR="00703455" w:rsidRPr="007D448F" w:rsidRDefault="00703455" w:rsidP="00703455">
      <w:pPr>
        <w:spacing w:line="360" w:lineRule="auto"/>
        <w:jc w:val="both"/>
        <w:rPr>
          <w:rFonts w:asciiTheme="minorHAnsi" w:eastAsia="Calibri" w:hAnsiTheme="minorHAnsi" w:cstheme="minorHAnsi"/>
          <w:color w:val="000000"/>
        </w:rPr>
      </w:pPr>
    </w:p>
    <w:p w14:paraId="228BCB1E" w14:textId="0D0BFEB1" w:rsidR="00703455" w:rsidRPr="007D448F" w:rsidRDefault="00703455" w:rsidP="00703455">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 xml:space="preserve">El modelo de gestión del conocimiento propuesto para Scire Populi nace de un proceso profundamente situado, tejido en una organización con historia, prácticas y relaciones propias. Esa condición, que le otorga sentido y legitimidad, también delimita su alcance. La experiencia y los aprendizajes provienen de un único caso, y aunque permiten comprender la dinámica del conocimiento en comunidades horizontales, no garantizan que el modelo funcione del mismo </w:t>
      </w:r>
      <w:r w:rsidRPr="007D448F">
        <w:rPr>
          <w:rFonts w:asciiTheme="minorHAnsi" w:eastAsia="Calibri" w:hAnsiTheme="minorHAnsi" w:cstheme="minorHAnsi"/>
          <w:color w:val="000000"/>
        </w:rPr>
        <w:lastRenderedPageBreak/>
        <w:t>modo en contextos distintos. Su aplicación en otros colectivos requerirá ajustes que reconozcan las particularidades culturales y organizativas de cada territorio.</w:t>
      </w:r>
    </w:p>
    <w:p w14:paraId="3F4008EC" w14:textId="77777777" w:rsidR="00703455" w:rsidRPr="007D448F" w:rsidRDefault="00703455" w:rsidP="00703455">
      <w:pPr>
        <w:spacing w:line="360" w:lineRule="auto"/>
        <w:ind w:firstLine="720"/>
        <w:jc w:val="both"/>
        <w:rPr>
          <w:rFonts w:asciiTheme="minorHAnsi" w:eastAsia="Calibri" w:hAnsiTheme="minorHAnsi" w:cstheme="minorHAnsi"/>
          <w:color w:val="000000"/>
        </w:rPr>
      </w:pPr>
    </w:p>
    <w:p w14:paraId="67FC1064" w14:textId="77777777" w:rsidR="00703455" w:rsidRPr="007D448F" w:rsidRDefault="00703455" w:rsidP="00703455">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El enfoque cualitativo que sostiene la investigación privilegia la interpretación y la voz de los actores, pero deja abierta la necesidad de explorar formas de medición más sistemáticas que permitan comparar resultados y valorar la sostenibilidad de las prácticas. El modelo aún depende en buena medida de la continuidad de las personas y de las alianzas que sostienen al colectivo. Los cambios generacionales, la disponibilidad de recursos y el ritmo irregular de los proyectos pueden afectar la permanencia de los procesos de gestión del conocimiento.</w:t>
      </w:r>
    </w:p>
    <w:p w14:paraId="641BDA9F" w14:textId="77777777" w:rsidR="00703455" w:rsidRPr="007D448F" w:rsidRDefault="00703455" w:rsidP="00703455">
      <w:pPr>
        <w:spacing w:line="360" w:lineRule="auto"/>
        <w:ind w:firstLine="720"/>
        <w:jc w:val="both"/>
        <w:rPr>
          <w:rFonts w:asciiTheme="minorHAnsi" w:eastAsia="Calibri" w:hAnsiTheme="minorHAnsi" w:cstheme="minorHAnsi"/>
          <w:color w:val="000000"/>
        </w:rPr>
      </w:pPr>
    </w:p>
    <w:p w14:paraId="4C0DCC01" w14:textId="77777777" w:rsidR="00703455" w:rsidRPr="007D448F" w:rsidRDefault="00703455" w:rsidP="00703455">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Otra limitación surge de la infraestructura técnica. Aunque el modelo incorpora herramientas digitales, su desarrollo se apoya en tecnologías abiertas y colaborativas que no siempre cuentan con respaldo institucional. La ausencia de una estructura estable de mantenimiento y actualización podría dificultar su consolidación a largo plazo.</w:t>
      </w:r>
    </w:p>
    <w:p w14:paraId="3AC693AB" w14:textId="77777777" w:rsidR="00703455" w:rsidRPr="007D448F" w:rsidRDefault="00703455" w:rsidP="00703455">
      <w:pPr>
        <w:spacing w:line="360" w:lineRule="auto"/>
        <w:ind w:firstLine="720"/>
        <w:jc w:val="both"/>
        <w:rPr>
          <w:rFonts w:asciiTheme="minorHAnsi" w:eastAsia="Calibri" w:hAnsiTheme="minorHAnsi" w:cstheme="minorHAnsi"/>
          <w:color w:val="000000"/>
        </w:rPr>
      </w:pPr>
    </w:p>
    <w:p w14:paraId="48582FFC" w14:textId="1930AA75" w:rsidR="00703455" w:rsidRPr="007D448F" w:rsidRDefault="00703455" w:rsidP="00703455">
      <w:pPr>
        <w:spacing w:line="360" w:lineRule="auto"/>
        <w:ind w:firstLine="720"/>
        <w:jc w:val="both"/>
        <w:rPr>
          <w:rFonts w:asciiTheme="minorHAnsi" w:eastAsia="Calibri" w:hAnsiTheme="minorHAnsi" w:cstheme="minorHAnsi"/>
          <w:color w:val="000000"/>
        </w:rPr>
      </w:pPr>
      <w:r w:rsidRPr="007D448F">
        <w:rPr>
          <w:rFonts w:asciiTheme="minorHAnsi" w:eastAsia="Calibri" w:hAnsiTheme="minorHAnsi" w:cstheme="minorHAnsi"/>
          <w:color w:val="000000"/>
        </w:rPr>
        <w:t>Estas limitaciones no restan valor al modelo; lo sitúan en su justa dimensión como una construcción viva. Scire Populi no busca ofrecer un esquema cerrado, sino una práctica en movimiento que se transforma con la comunidad que la habita. Su potencia no está en la perfección del diseño, sino en la posibilidad de seguir aprendiendo mientras actúa.</w:t>
      </w:r>
    </w:p>
    <w:p w14:paraId="69B296A4" w14:textId="77777777" w:rsidR="00703455" w:rsidRPr="007D448F" w:rsidRDefault="00703455" w:rsidP="00AC4ED8">
      <w:pPr>
        <w:spacing w:line="360" w:lineRule="auto"/>
        <w:jc w:val="both"/>
        <w:rPr>
          <w:rFonts w:asciiTheme="minorHAnsi" w:eastAsia="Calibri" w:hAnsiTheme="minorHAnsi" w:cstheme="minorHAnsi"/>
          <w:color w:val="000000"/>
        </w:rPr>
      </w:pPr>
    </w:p>
    <w:p w14:paraId="041E0000" w14:textId="77777777" w:rsidR="00C8234A" w:rsidRPr="007D448F" w:rsidRDefault="00C8234A" w:rsidP="00AC4ED8">
      <w:pPr>
        <w:spacing w:line="360" w:lineRule="auto"/>
        <w:jc w:val="both"/>
        <w:rPr>
          <w:rFonts w:asciiTheme="minorHAnsi" w:eastAsia="Calibri" w:hAnsiTheme="minorHAnsi" w:cstheme="minorHAnsi"/>
          <w:color w:val="000000"/>
        </w:rPr>
      </w:pPr>
    </w:p>
    <w:p w14:paraId="0DF2AE62" w14:textId="77777777" w:rsidR="00C8234A" w:rsidRPr="007D448F" w:rsidRDefault="00C8234A" w:rsidP="00AC4ED8">
      <w:pPr>
        <w:spacing w:line="360" w:lineRule="auto"/>
        <w:jc w:val="both"/>
        <w:rPr>
          <w:rFonts w:asciiTheme="minorHAnsi" w:eastAsia="Calibri" w:hAnsiTheme="minorHAnsi" w:cstheme="minorHAnsi"/>
          <w:color w:val="000000"/>
        </w:rPr>
      </w:pPr>
    </w:p>
    <w:p w14:paraId="3218A9CA" w14:textId="77777777" w:rsidR="00C8234A" w:rsidRPr="007D448F" w:rsidRDefault="00C8234A" w:rsidP="00AC4ED8">
      <w:pPr>
        <w:spacing w:line="360" w:lineRule="auto"/>
        <w:jc w:val="both"/>
        <w:rPr>
          <w:rFonts w:asciiTheme="minorHAnsi" w:eastAsia="Calibri" w:hAnsiTheme="minorHAnsi" w:cstheme="minorHAnsi"/>
          <w:color w:val="000000"/>
        </w:rPr>
      </w:pPr>
    </w:p>
    <w:p w14:paraId="77366918" w14:textId="77777777" w:rsidR="00C8234A" w:rsidRPr="007D448F" w:rsidRDefault="00C8234A" w:rsidP="00AC4ED8">
      <w:pPr>
        <w:spacing w:line="360" w:lineRule="auto"/>
        <w:jc w:val="both"/>
        <w:rPr>
          <w:rFonts w:asciiTheme="minorHAnsi" w:eastAsia="Calibri" w:hAnsiTheme="minorHAnsi" w:cstheme="minorHAnsi"/>
          <w:color w:val="000000"/>
        </w:rPr>
      </w:pPr>
    </w:p>
    <w:p w14:paraId="7D6ABF31" w14:textId="77777777" w:rsidR="00C8234A" w:rsidRPr="007D448F" w:rsidRDefault="00C8234A" w:rsidP="00AC4ED8">
      <w:pPr>
        <w:spacing w:line="360" w:lineRule="auto"/>
        <w:jc w:val="both"/>
        <w:rPr>
          <w:rFonts w:asciiTheme="minorHAnsi" w:eastAsia="Calibri" w:hAnsiTheme="minorHAnsi" w:cstheme="minorHAnsi"/>
          <w:color w:val="000000"/>
        </w:rPr>
      </w:pPr>
    </w:p>
    <w:p w14:paraId="0335B636" w14:textId="77777777" w:rsidR="00C8234A" w:rsidRPr="007D448F" w:rsidRDefault="00C8234A" w:rsidP="00AC4ED8">
      <w:pPr>
        <w:spacing w:line="360" w:lineRule="auto"/>
        <w:jc w:val="both"/>
        <w:rPr>
          <w:rFonts w:asciiTheme="minorHAnsi" w:eastAsia="Calibri" w:hAnsiTheme="minorHAnsi" w:cstheme="minorHAnsi"/>
          <w:color w:val="000000"/>
        </w:rPr>
      </w:pPr>
    </w:p>
    <w:p w14:paraId="1A6EC6BE" w14:textId="77777777" w:rsidR="003B2140" w:rsidRPr="007D448F" w:rsidRDefault="003B2140" w:rsidP="00AC4ED8">
      <w:pPr>
        <w:spacing w:line="360" w:lineRule="auto"/>
        <w:jc w:val="both"/>
        <w:rPr>
          <w:rFonts w:asciiTheme="minorHAnsi" w:eastAsia="Calibri" w:hAnsiTheme="minorHAnsi" w:cstheme="minorHAnsi"/>
          <w:color w:val="000000"/>
        </w:rPr>
      </w:pPr>
    </w:p>
    <w:bookmarkStart w:id="171" w:name="_Toc210849947"/>
    <w:p w14:paraId="2DADA1C6" w14:textId="77777777" w:rsidR="00C8234A" w:rsidRPr="007D448F" w:rsidRDefault="001E3027" w:rsidP="00AC4ED8">
      <w:pPr>
        <w:pStyle w:val="Ttulo1"/>
        <w:spacing w:line="360" w:lineRule="auto"/>
        <w:rPr>
          <w:rFonts w:asciiTheme="minorHAnsi" w:hAnsiTheme="minorHAnsi" w:cstheme="minorHAnsi"/>
          <w:lang w:val="pt-PT"/>
        </w:rPr>
      </w:pPr>
      <w:sdt>
        <w:sdtPr>
          <w:rPr>
            <w:rFonts w:asciiTheme="minorHAnsi" w:hAnsiTheme="minorHAnsi" w:cstheme="minorHAnsi"/>
          </w:rPr>
          <w:tag w:val="goog_rdk_34"/>
          <w:id w:val="1130133133"/>
        </w:sdtPr>
        <w:sdtEndPr/>
        <w:sdtContent/>
      </w:sdt>
      <w:r w:rsidRPr="007D448F">
        <w:rPr>
          <w:rFonts w:asciiTheme="minorHAnsi" w:hAnsiTheme="minorHAnsi" w:cstheme="minorHAnsi"/>
          <w:lang w:val="pt-PT"/>
        </w:rPr>
        <w:t>REFERENCIAS</w:t>
      </w:r>
      <w:bookmarkEnd w:id="171"/>
    </w:p>
    <w:p w14:paraId="50E0B87E"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eastAsia="es-CO"/>
        </w:rPr>
        <w:t xml:space="preserve">Alavi, M., &amp; Leidner, D. E. (2001). </w:t>
      </w:r>
      <w:r w:rsidRPr="007D448F">
        <w:rPr>
          <w:rFonts w:asciiTheme="minorHAnsi" w:hAnsiTheme="minorHAnsi" w:cstheme="minorHAnsi"/>
          <w:lang w:val="en-US" w:eastAsia="es-CO"/>
        </w:rPr>
        <w:t xml:space="preserve">Knowledge management and knowledge management systems: Conceptual foundations and research issues. </w:t>
      </w:r>
      <w:r w:rsidRPr="007D448F">
        <w:rPr>
          <w:rFonts w:asciiTheme="minorHAnsi" w:hAnsiTheme="minorHAnsi" w:cstheme="minorHAnsi"/>
          <w:i/>
          <w:iCs/>
          <w:lang w:eastAsia="es-CO"/>
        </w:rPr>
        <w:t>MIS Quarterly, 25</w:t>
      </w:r>
      <w:r w:rsidRPr="007D448F">
        <w:rPr>
          <w:rFonts w:asciiTheme="minorHAnsi" w:hAnsiTheme="minorHAnsi" w:cstheme="minorHAnsi"/>
          <w:lang w:eastAsia="es-CO"/>
        </w:rPr>
        <w:t xml:space="preserve">(1), 107–136. </w:t>
      </w:r>
      <w:hyperlink r:id="rId13" w:tgtFrame="_new" w:history="1">
        <w:r w:rsidRPr="007D448F">
          <w:rPr>
            <w:rStyle w:val="Hipervnculo"/>
            <w:rFonts w:asciiTheme="minorHAnsi" w:hAnsiTheme="minorHAnsi" w:cstheme="minorHAnsi"/>
            <w:lang w:eastAsia="es-CO"/>
          </w:rPr>
          <w:t>https://doi.org/10.2307/3250961</w:t>
        </w:r>
      </w:hyperlink>
    </w:p>
    <w:p w14:paraId="49A4C07F" w14:textId="77777777" w:rsidR="00982F84" w:rsidRPr="007D448F" w:rsidRDefault="00982F84" w:rsidP="00AC4ED8">
      <w:pPr>
        <w:spacing w:line="360" w:lineRule="auto"/>
        <w:jc w:val="both"/>
        <w:rPr>
          <w:rFonts w:asciiTheme="minorHAnsi" w:hAnsiTheme="minorHAnsi" w:cstheme="minorHAnsi"/>
          <w:lang w:eastAsia="es-CO"/>
        </w:rPr>
      </w:pPr>
    </w:p>
    <w:p w14:paraId="58129915"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eastAsia="es-CO"/>
        </w:rPr>
        <w:t xml:space="preserve">Alcaldía de Medellín. (2024). </w:t>
      </w:r>
      <w:r w:rsidRPr="007D448F">
        <w:rPr>
          <w:rFonts w:asciiTheme="minorHAnsi" w:hAnsiTheme="minorHAnsi" w:cstheme="minorHAnsi"/>
          <w:i/>
          <w:iCs/>
          <w:lang w:eastAsia="es-CO"/>
        </w:rPr>
        <w:t>Plan de desarrollo de Medellín 2024–2027: Transformación y resiliencia territorial.</w:t>
      </w:r>
      <w:r w:rsidRPr="007D448F">
        <w:rPr>
          <w:rFonts w:asciiTheme="minorHAnsi" w:hAnsiTheme="minorHAnsi" w:cstheme="minorHAnsi"/>
          <w:lang w:eastAsia="es-CO"/>
        </w:rPr>
        <w:t xml:space="preserve"> Secretaría de Planeación de Medellín. </w:t>
      </w:r>
      <w:hyperlink r:id="rId14" w:tgtFrame="_new" w:history="1">
        <w:r w:rsidRPr="007D448F">
          <w:rPr>
            <w:rStyle w:val="Hipervnculo"/>
            <w:rFonts w:asciiTheme="minorHAnsi" w:hAnsiTheme="minorHAnsi" w:cstheme="minorHAnsi"/>
            <w:lang w:eastAsia="es-CO"/>
          </w:rPr>
          <w:t>https://www.medellin.gov.co/es/wp-content/uploads/2024/10/Gaceta-Oficial-PD-5387.pdf</w:t>
        </w:r>
      </w:hyperlink>
    </w:p>
    <w:p w14:paraId="638FF947" w14:textId="77777777" w:rsidR="00982F84" w:rsidRPr="007D448F" w:rsidRDefault="00982F84" w:rsidP="00AC4ED8">
      <w:pPr>
        <w:spacing w:line="360" w:lineRule="auto"/>
        <w:jc w:val="both"/>
        <w:rPr>
          <w:rFonts w:asciiTheme="minorHAnsi" w:hAnsiTheme="minorHAnsi" w:cstheme="minorHAnsi"/>
          <w:lang w:eastAsia="es-CO"/>
        </w:rPr>
      </w:pPr>
    </w:p>
    <w:p w14:paraId="5C879644"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Albert, S., &amp; Whetten, D. A. (1985). Organizational identity. En L. L. Cummings &amp; B. M. Staw (Eds.), </w:t>
      </w:r>
      <w:r w:rsidRPr="007D448F">
        <w:rPr>
          <w:rFonts w:asciiTheme="minorHAnsi" w:hAnsiTheme="minorHAnsi" w:cstheme="minorHAnsi"/>
          <w:i/>
          <w:iCs/>
          <w:lang w:val="en-US" w:eastAsia="es-CO"/>
        </w:rPr>
        <w:t>Research in organizational behavior</w:t>
      </w:r>
      <w:r w:rsidRPr="007D448F">
        <w:rPr>
          <w:rFonts w:asciiTheme="minorHAnsi" w:hAnsiTheme="minorHAnsi" w:cstheme="minorHAnsi"/>
          <w:lang w:val="en-US" w:eastAsia="es-CO"/>
        </w:rPr>
        <w:t xml:space="preserve"> (Vol. 7, pp. 263–295). JAI Press.</w:t>
      </w:r>
    </w:p>
    <w:p w14:paraId="7DB884C3" w14:textId="77777777" w:rsidR="00982F84" w:rsidRPr="007D448F" w:rsidRDefault="00982F84" w:rsidP="00AC4ED8">
      <w:pPr>
        <w:spacing w:line="360" w:lineRule="auto"/>
        <w:jc w:val="both"/>
        <w:rPr>
          <w:rFonts w:asciiTheme="minorHAnsi" w:hAnsiTheme="minorHAnsi" w:cstheme="minorHAnsi"/>
          <w:lang w:val="en-US" w:eastAsia="es-CO"/>
        </w:rPr>
      </w:pPr>
    </w:p>
    <w:p w14:paraId="589C8E29"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val="en-US" w:eastAsia="es-CO"/>
        </w:rPr>
        <w:t xml:space="preserve">Amabile, T. M. (1996). </w:t>
      </w:r>
      <w:r w:rsidRPr="007D448F">
        <w:rPr>
          <w:rFonts w:asciiTheme="minorHAnsi" w:hAnsiTheme="minorHAnsi" w:cstheme="minorHAnsi"/>
          <w:i/>
          <w:iCs/>
          <w:lang w:val="en-US" w:eastAsia="es-CO"/>
        </w:rPr>
        <w:t>Creativity in context: Update to the social psychology of creativity.</w:t>
      </w:r>
      <w:r w:rsidRPr="007D448F">
        <w:rPr>
          <w:rFonts w:asciiTheme="minorHAnsi" w:hAnsiTheme="minorHAnsi" w:cstheme="minorHAnsi"/>
          <w:lang w:val="en-US" w:eastAsia="es-CO"/>
        </w:rPr>
        <w:t xml:space="preserve"> </w:t>
      </w:r>
      <w:r w:rsidRPr="007D448F">
        <w:rPr>
          <w:rFonts w:asciiTheme="minorHAnsi" w:hAnsiTheme="minorHAnsi" w:cstheme="minorHAnsi"/>
          <w:lang w:eastAsia="es-CO"/>
        </w:rPr>
        <w:t>Westview Press.</w:t>
      </w:r>
    </w:p>
    <w:p w14:paraId="2F8AC676" w14:textId="77777777" w:rsidR="00982F84" w:rsidRPr="007D448F" w:rsidRDefault="00982F84" w:rsidP="00AC4ED8">
      <w:pPr>
        <w:spacing w:line="360" w:lineRule="auto"/>
        <w:jc w:val="both"/>
        <w:rPr>
          <w:rFonts w:asciiTheme="minorHAnsi" w:hAnsiTheme="minorHAnsi" w:cstheme="minorHAnsi"/>
          <w:lang w:eastAsia="es-CO"/>
        </w:rPr>
      </w:pPr>
    </w:p>
    <w:p w14:paraId="0906A479"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eastAsia="es-CO"/>
        </w:rPr>
        <w:t xml:space="preserve">Alpízar, L., &amp; Bernal, M. (2003). La construcción social de las juventudes. </w:t>
      </w:r>
      <w:r w:rsidRPr="007D448F">
        <w:rPr>
          <w:rFonts w:asciiTheme="minorHAnsi" w:hAnsiTheme="minorHAnsi" w:cstheme="minorHAnsi"/>
          <w:i/>
          <w:iCs/>
          <w:lang w:val="en-US" w:eastAsia="es-CO"/>
        </w:rPr>
        <w:t>Última Década, 11</w:t>
      </w:r>
      <w:r w:rsidRPr="007D448F">
        <w:rPr>
          <w:rFonts w:asciiTheme="minorHAnsi" w:hAnsiTheme="minorHAnsi" w:cstheme="minorHAnsi"/>
          <w:lang w:val="en-US" w:eastAsia="es-CO"/>
        </w:rPr>
        <w:t xml:space="preserve">(19), 105–123. </w:t>
      </w:r>
      <w:hyperlink r:id="rId15" w:tgtFrame="_new" w:history="1">
        <w:r w:rsidRPr="007D448F">
          <w:rPr>
            <w:rStyle w:val="Hipervnculo"/>
            <w:rFonts w:asciiTheme="minorHAnsi" w:hAnsiTheme="minorHAnsi" w:cstheme="minorHAnsi"/>
            <w:lang w:val="en-US" w:eastAsia="es-CO"/>
          </w:rPr>
          <w:t>https://doi.org/10.4067/S0718-22362003000200008</w:t>
        </w:r>
      </w:hyperlink>
    </w:p>
    <w:p w14:paraId="278B23A0" w14:textId="77777777" w:rsidR="00982F84" w:rsidRPr="007D448F" w:rsidRDefault="00982F84" w:rsidP="00AC4ED8">
      <w:pPr>
        <w:spacing w:line="360" w:lineRule="auto"/>
        <w:jc w:val="both"/>
        <w:rPr>
          <w:rFonts w:asciiTheme="minorHAnsi" w:hAnsiTheme="minorHAnsi" w:cstheme="minorHAnsi"/>
          <w:lang w:val="en-US" w:eastAsia="es-CO"/>
        </w:rPr>
      </w:pPr>
    </w:p>
    <w:p w14:paraId="5EE066CF"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val="en-US" w:eastAsia="es-CO"/>
        </w:rPr>
        <w:t xml:space="preserve">Arnstein, S. R. (1969). A ladder of citizen participation. </w:t>
      </w:r>
      <w:r w:rsidRPr="007D448F">
        <w:rPr>
          <w:rFonts w:asciiTheme="minorHAnsi" w:hAnsiTheme="minorHAnsi" w:cstheme="minorHAnsi"/>
          <w:i/>
          <w:iCs/>
          <w:lang w:val="en-US" w:eastAsia="es-CO"/>
        </w:rPr>
        <w:t>Journal of the American Institute of Planners, 35</w:t>
      </w:r>
      <w:r w:rsidRPr="007D448F">
        <w:rPr>
          <w:rFonts w:asciiTheme="minorHAnsi" w:hAnsiTheme="minorHAnsi" w:cstheme="minorHAnsi"/>
          <w:lang w:val="en-US" w:eastAsia="es-CO"/>
        </w:rPr>
        <w:t xml:space="preserve">(4), 216–224. </w:t>
      </w:r>
      <w:hyperlink r:id="rId16" w:tgtFrame="_new" w:history="1">
        <w:r w:rsidRPr="007D448F">
          <w:rPr>
            <w:rStyle w:val="Hipervnculo"/>
            <w:rFonts w:asciiTheme="minorHAnsi" w:hAnsiTheme="minorHAnsi" w:cstheme="minorHAnsi"/>
            <w:lang w:eastAsia="es-CO"/>
          </w:rPr>
          <w:t>https://doi.org/10.1080/01944366908977225</w:t>
        </w:r>
      </w:hyperlink>
    </w:p>
    <w:p w14:paraId="5022611A" w14:textId="77777777" w:rsidR="00982F84" w:rsidRPr="007D448F" w:rsidRDefault="00982F84" w:rsidP="00AC4ED8">
      <w:pPr>
        <w:spacing w:line="360" w:lineRule="auto"/>
        <w:jc w:val="both"/>
        <w:rPr>
          <w:rFonts w:asciiTheme="minorHAnsi" w:hAnsiTheme="minorHAnsi" w:cstheme="minorHAnsi"/>
          <w:lang w:eastAsia="es-CO"/>
        </w:rPr>
      </w:pPr>
    </w:p>
    <w:p w14:paraId="61D4FD85"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eastAsia="es-CO"/>
        </w:rPr>
        <w:t xml:space="preserve">Banco de la República. (2024). </w:t>
      </w:r>
      <w:r w:rsidRPr="007D448F">
        <w:rPr>
          <w:rFonts w:asciiTheme="minorHAnsi" w:hAnsiTheme="minorHAnsi" w:cstheme="minorHAnsi"/>
          <w:i/>
          <w:iCs/>
          <w:lang w:eastAsia="es-CO"/>
        </w:rPr>
        <w:t>Informe de política económica y proyecciones macroeconómicas para Colombia.</w:t>
      </w:r>
      <w:r w:rsidRPr="007D448F">
        <w:rPr>
          <w:rFonts w:asciiTheme="minorHAnsi" w:hAnsiTheme="minorHAnsi" w:cstheme="minorHAnsi"/>
          <w:lang w:eastAsia="es-CO"/>
        </w:rPr>
        <w:t xml:space="preserve"> </w:t>
      </w:r>
      <w:hyperlink r:id="rId17" w:tgtFrame="_new" w:history="1">
        <w:r w:rsidRPr="007D448F">
          <w:rPr>
            <w:rStyle w:val="Hipervnculo"/>
            <w:rFonts w:asciiTheme="minorHAnsi" w:hAnsiTheme="minorHAnsi" w:cstheme="minorHAnsi"/>
            <w:lang w:eastAsia="es-CO"/>
          </w:rPr>
          <w:t>https://www.banrep.gov.co/es/publicaciones-investigaciones/informe-politica-monetaria/julio-2024</w:t>
        </w:r>
      </w:hyperlink>
    </w:p>
    <w:p w14:paraId="18646B38" w14:textId="77777777" w:rsidR="00982F84" w:rsidRPr="007D448F" w:rsidRDefault="00982F84" w:rsidP="00AC4ED8">
      <w:pPr>
        <w:spacing w:line="360" w:lineRule="auto"/>
        <w:jc w:val="both"/>
        <w:rPr>
          <w:rFonts w:asciiTheme="minorHAnsi" w:hAnsiTheme="minorHAnsi" w:cstheme="minorHAnsi"/>
          <w:lang w:eastAsia="es-CO"/>
        </w:rPr>
      </w:pPr>
    </w:p>
    <w:p w14:paraId="430ECDDA"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eastAsia="es-CO"/>
        </w:rPr>
        <w:lastRenderedPageBreak/>
        <w:t xml:space="preserve">Becerra-Fernandez, I., &amp; Sabherwal, R. (2001). </w:t>
      </w:r>
      <w:r w:rsidRPr="007D448F">
        <w:rPr>
          <w:rFonts w:asciiTheme="minorHAnsi" w:hAnsiTheme="minorHAnsi" w:cstheme="minorHAnsi"/>
          <w:lang w:val="en-US" w:eastAsia="es-CO"/>
        </w:rPr>
        <w:t xml:space="preserve">Organizational knowledge management: A contingency perspective. </w:t>
      </w:r>
      <w:r w:rsidRPr="007D448F">
        <w:rPr>
          <w:rFonts w:asciiTheme="minorHAnsi" w:hAnsiTheme="minorHAnsi" w:cstheme="minorHAnsi"/>
          <w:i/>
          <w:iCs/>
          <w:lang w:val="en-US" w:eastAsia="es-CO"/>
        </w:rPr>
        <w:t>Journal of Management Information Systems, 18</w:t>
      </w:r>
      <w:r w:rsidRPr="007D448F">
        <w:rPr>
          <w:rFonts w:asciiTheme="minorHAnsi" w:hAnsiTheme="minorHAnsi" w:cstheme="minorHAnsi"/>
          <w:lang w:val="en-US" w:eastAsia="es-CO"/>
        </w:rPr>
        <w:t xml:space="preserve">(1), 23–55. </w:t>
      </w:r>
      <w:hyperlink r:id="rId18" w:tgtFrame="_new" w:history="1">
        <w:r w:rsidRPr="007D448F">
          <w:rPr>
            <w:rStyle w:val="Hipervnculo"/>
            <w:rFonts w:asciiTheme="minorHAnsi" w:hAnsiTheme="minorHAnsi" w:cstheme="minorHAnsi"/>
            <w:lang w:val="en-US" w:eastAsia="es-CO"/>
          </w:rPr>
          <w:t>https://doi.org/10.1080/07421222.2001.11045676</w:t>
        </w:r>
      </w:hyperlink>
    </w:p>
    <w:p w14:paraId="351065B1" w14:textId="77777777" w:rsidR="00982F84" w:rsidRPr="007D448F" w:rsidRDefault="00982F84" w:rsidP="00AC4ED8">
      <w:pPr>
        <w:spacing w:line="360" w:lineRule="auto"/>
        <w:jc w:val="both"/>
        <w:rPr>
          <w:rFonts w:asciiTheme="minorHAnsi" w:hAnsiTheme="minorHAnsi" w:cstheme="minorHAnsi"/>
          <w:lang w:val="en-US" w:eastAsia="es-CO"/>
        </w:rPr>
      </w:pPr>
    </w:p>
    <w:p w14:paraId="29FC0BAC"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val="en-US" w:eastAsia="es-CO"/>
        </w:rPr>
        <w:t xml:space="preserve">Ben-Rafael, E. (1988). </w:t>
      </w:r>
      <w:r w:rsidRPr="007D448F">
        <w:rPr>
          <w:rFonts w:asciiTheme="minorHAnsi" w:hAnsiTheme="minorHAnsi" w:cstheme="minorHAnsi"/>
          <w:i/>
          <w:iCs/>
          <w:lang w:val="en-US" w:eastAsia="es-CO"/>
        </w:rPr>
        <w:t>The kibbutz on the move: Ideological and structural changes.</w:t>
      </w:r>
      <w:r w:rsidRPr="007D448F">
        <w:rPr>
          <w:rFonts w:asciiTheme="minorHAnsi" w:hAnsiTheme="minorHAnsi" w:cstheme="minorHAnsi"/>
          <w:lang w:val="en-US" w:eastAsia="es-CO"/>
        </w:rPr>
        <w:t xml:space="preserve"> </w:t>
      </w:r>
      <w:r w:rsidRPr="007D448F">
        <w:rPr>
          <w:rFonts w:asciiTheme="minorHAnsi" w:hAnsiTheme="minorHAnsi" w:cstheme="minorHAnsi"/>
          <w:lang w:eastAsia="es-CO"/>
        </w:rPr>
        <w:t>Harvard University Press.</w:t>
      </w:r>
    </w:p>
    <w:p w14:paraId="6D50236F" w14:textId="77777777" w:rsidR="00982F84" w:rsidRPr="007D448F" w:rsidRDefault="00982F84" w:rsidP="00AC4ED8">
      <w:pPr>
        <w:spacing w:line="360" w:lineRule="auto"/>
        <w:jc w:val="both"/>
        <w:rPr>
          <w:rFonts w:asciiTheme="minorHAnsi" w:hAnsiTheme="minorHAnsi" w:cstheme="minorHAnsi"/>
          <w:lang w:eastAsia="es-CO"/>
        </w:rPr>
      </w:pPr>
    </w:p>
    <w:p w14:paraId="45589967"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eastAsia="es-CO"/>
        </w:rPr>
        <w:t xml:space="preserve">Benavides, M., &amp; Pedraza, X. (2018). La gestión del conocimiento y su aporte a la competitividad en las organizaciones: Revisión sistemática de literatura. </w:t>
      </w:r>
      <w:r w:rsidRPr="007D448F">
        <w:rPr>
          <w:rFonts w:asciiTheme="minorHAnsi" w:hAnsiTheme="minorHAnsi" w:cstheme="minorHAnsi"/>
          <w:i/>
          <w:iCs/>
          <w:lang w:val="en-US" w:eastAsia="es-CO"/>
        </w:rPr>
        <w:t>Signos, 10</w:t>
      </w:r>
      <w:r w:rsidRPr="007D448F">
        <w:rPr>
          <w:rFonts w:asciiTheme="minorHAnsi" w:hAnsiTheme="minorHAnsi" w:cstheme="minorHAnsi"/>
          <w:lang w:val="en-US" w:eastAsia="es-CO"/>
        </w:rPr>
        <w:t xml:space="preserve">(2), 175–191. </w:t>
      </w:r>
      <w:hyperlink r:id="rId19" w:tgtFrame="_new" w:history="1">
        <w:r w:rsidRPr="007D448F">
          <w:rPr>
            <w:rStyle w:val="Hipervnculo"/>
            <w:rFonts w:asciiTheme="minorHAnsi" w:hAnsiTheme="minorHAnsi" w:cstheme="minorHAnsi"/>
            <w:lang w:val="en-US" w:eastAsia="es-CO"/>
          </w:rPr>
          <w:t>https://doi.org/10.15332/s2145-1389.2018.0002</w:t>
        </w:r>
      </w:hyperlink>
    </w:p>
    <w:p w14:paraId="71B6EF9F" w14:textId="77777777" w:rsidR="00982F84" w:rsidRPr="007D448F" w:rsidRDefault="00982F84" w:rsidP="00AC4ED8">
      <w:pPr>
        <w:spacing w:line="360" w:lineRule="auto"/>
        <w:jc w:val="both"/>
        <w:rPr>
          <w:rFonts w:asciiTheme="minorHAnsi" w:hAnsiTheme="minorHAnsi" w:cstheme="minorHAnsi"/>
          <w:lang w:val="en-US" w:eastAsia="es-CO"/>
        </w:rPr>
      </w:pPr>
    </w:p>
    <w:p w14:paraId="7301EF0A"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Bourdieu, P. (1986). The forms of capital. En J. Richardson (Ed.), </w:t>
      </w:r>
      <w:r w:rsidRPr="007D448F">
        <w:rPr>
          <w:rFonts w:asciiTheme="minorHAnsi" w:hAnsiTheme="minorHAnsi" w:cstheme="minorHAnsi"/>
          <w:i/>
          <w:iCs/>
          <w:lang w:val="en-US" w:eastAsia="es-CO"/>
        </w:rPr>
        <w:t>Handbook of theory and research for the sociology of education</w:t>
      </w:r>
      <w:r w:rsidRPr="007D448F">
        <w:rPr>
          <w:rFonts w:asciiTheme="minorHAnsi" w:hAnsiTheme="minorHAnsi" w:cstheme="minorHAnsi"/>
          <w:lang w:val="en-US" w:eastAsia="es-CO"/>
        </w:rPr>
        <w:t xml:space="preserve"> (pp. 241–258). Greenwood.</w:t>
      </w:r>
    </w:p>
    <w:p w14:paraId="2C3C3EAE"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Bourne, M., Neely, A., Mills, J., &amp; Platts, K. (2003). Implementing performance measurement systems: A literature review. </w:t>
      </w:r>
      <w:r w:rsidRPr="007D448F">
        <w:rPr>
          <w:rFonts w:asciiTheme="minorHAnsi" w:hAnsiTheme="minorHAnsi" w:cstheme="minorHAnsi"/>
          <w:i/>
          <w:iCs/>
          <w:lang w:val="en-US" w:eastAsia="es-CO"/>
        </w:rPr>
        <w:t>International Journal of Business Performance Management, 5</w:t>
      </w:r>
      <w:r w:rsidRPr="007D448F">
        <w:rPr>
          <w:rFonts w:asciiTheme="minorHAnsi" w:hAnsiTheme="minorHAnsi" w:cstheme="minorHAnsi"/>
          <w:lang w:val="en-US" w:eastAsia="es-CO"/>
        </w:rPr>
        <w:t>(1), 1–24.</w:t>
      </w:r>
    </w:p>
    <w:p w14:paraId="17AE3B68" w14:textId="77777777" w:rsidR="00982F84" w:rsidRPr="007D448F" w:rsidRDefault="00982F84" w:rsidP="00AC4ED8">
      <w:pPr>
        <w:spacing w:line="360" w:lineRule="auto"/>
        <w:jc w:val="both"/>
        <w:rPr>
          <w:rFonts w:asciiTheme="minorHAnsi" w:hAnsiTheme="minorHAnsi" w:cstheme="minorHAnsi"/>
          <w:lang w:val="en-US" w:eastAsia="es-CO"/>
        </w:rPr>
      </w:pPr>
    </w:p>
    <w:p w14:paraId="1E3D705B"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Braun, V., &amp; Clarke, V. (2006). Using thematic analysis in psychology. </w:t>
      </w:r>
      <w:r w:rsidRPr="007D448F">
        <w:rPr>
          <w:rFonts w:asciiTheme="minorHAnsi" w:hAnsiTheme="minorHAnsi" w:cstheme="minorHAnsi"/>
          <w:i/>
          <w:iCs/>
          <w:lang w:val="en-US" w:eastAsia="es-CO"/>
        </w:rPr>
        <w:t>Qualitative Research in Psychology, 3</w:t>
      </w:r>
      <w:r w:rsidRPr="007D448F">
        <w:rPr>
          <w:rFonts w:asciiTheme="minorHAnsi" w:hAnsiTheme="minorHAnsi" w:cstheme="minorHAnsi"/>
          <w:lang w:val="en-US" w:eastAsia="es-CO"/>
        </w:rPr>
        <w:t>(2), 77–101.</w:t>
      </w:r>
    </w:p>
    <w:p w14:paraId="68EA06FA" w14:textId="77777777" w:rsidR="00982F84" w:rsidRPr="007D448F" w:rsidRDefault="00982F84" w:rsidP="00AC4ED8">
      <w:pPr>
        <w:spacing w:line="360" w:lineRule="auto"/>
        <w:jc w:val="both"/>
        <w:rPr>
          <w:rFonts w:asciiTheme="minorHAnsi" w:hAnsiTheme="minorHAnsi" w:cstheme="minorHAnsi"/>
          <w:lang w:val="en-US" w:eastAsia="es-CO"/>
        </w:rPr>
      </w:pPr>
    </w:p>
    <w:p w14:paraId="360C100D"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Braunstein, P., &amp; Doyle, M. W. (2002). </w:t>
      </w:r>
      <w:r w:rsidRPr="007D448F">
        <w:rPr>
          <w:rFonts w:asciiTheme="minorHAnsi" w:hAnsiTheme="minorHAnsi" w:cstheme="minorHAnsi"/>
          <w:i/>
          <w:iCs/>
          <w:lang w:val="en-US" w:eastAsia="es-CO"/>
        </w:rPr>
        <w:t>Imagine nation: The American counterculture of the 1960s and ’70s.</w:t>
      </w:r>
      <w:r w:rsidRPr="007D448F">
        <w:rPr>
          <w:rFonts w:asciiTheme="minorHAnsi" w:hAnsiTheme="minorHAnsi" w:cstheme="minorHAnsi"/>
          <w:lang w:val="en-US" w:eastAsia="es-CO"/>
        </w:rPr>
        <w:t xml:space="preserve"> Routledge.</w:t>
      </w:r>
    </w:p>
    <w:p w14:paraId="19791185" w14:textId="77777777" w:rsidR="00982F84" w:rsidRPr="007D448F" w:rsidRDefault="00982F84" w:rsidP="00AC4ED8">
      <w:pPr>
        <w:spacing w:line="360" w:lineRule="auto"/>
        <w:jc w:val="both"/>
        <w:rPr>
          <w:rFonts w:asciiTheme="minorHAnsi" w:hAnsiTheme="minorHAnsi" w:cstheme="minorHAnsi"/>
          <w:lang w:val="en-US" w:eastAsia="es-CO"/>
        </w:rPr>
      </w:pPr>
    </w:p>
    <w:p w14:paraId="07D09705"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Burns, T., &amp; Stalker, G. M. (1961). </w:t>
      </w:r>
      <w:r w:rsidRPr="007D448F">
        <w:rPr>
          <w:rFonts w:asciiTheme="minorHAnsi" w:hAnsiTheme="minorHAnsi" w:cstheme="minorHAnsi"/>
          <w:i/>
          <w:iCs/>
          <w:lang w:val="en-US" w:eastAsia="es-CO"/>
        </w:rPr>
        <w:t>The management of innovation.</w:t>
      </w:r>
      <w:r w:rsidRPr="007D448F">
        <w:rPr>
          <w:rFonts w:asciiTheme="minorHAnsi" w:hAnsiTheme="minorHAnsi" w:cstheme="minorHAnsi"/>
          <w:lang w:val="en-US" w:eastAsia="es-CO"/>
        </w:rPr>
        <w:t xml:space="preserve"> Tavistock.</w:t>
      </w:r>
    </w:p>
    <w:p w14:paraId="5F9B0700" w14:textId="77777777" w:rsidR="00982F84" w:rsidRPr="007D448F" w:rsidRDefault="00982F84" w:rsidP="00AC4ED8">
      <w:pPr>
        <w:spacing w:line="360" w:lineRule="auto"/>
        <w:jc w:val="both"/>
        <w:rPr>
          <w:rFonts w:asciiTheme="minorHAnsi" w:hAnsiTheme="minorHAnsi" w:cstheme="minorHAnsi"/>
          <w:lang w:val="en-US" w:eastAsia="es-CO"/>
        </w:rPr>
      </w:pPr>
    </w:p>
    <w:p w14:paraId="683E5B8D"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Castells, M. (1996). </w:t>
      </w:r>
      <w:r w:rsidRPr="007D448F">
        <w:rPr>
          <w:rFonts w:asciiTheme="minorHAnsi" w:hAnsiTheme="minorHAnsi" w:cstheme="minorHAnsi"/>
          <w:i/>
          <w:iCs/>
          <w:lang w:val="en-US" w:eastAsia="es-CO"/>
        </w:rPr>
        <w:t>The rise of the network society.</w:t>
      </w:r>
      <w:r w:rsidRPr="007D448F">
        <w:rPr>
          <w:rFonts w:asciiTheme="minorHAnsi" w:hAnsiTheme="minorHAnsi" w:cstheme="minorHAnsi"/>
          <w:lang w:val="en-US" w:eastAsia="es-CO"/>
        </w:rPr>
        <w:t xml:space="preserve"> Blackwell.</w:t>
      </w:r>
    </w:p>
    <w:p w14:paraId="18D3F109" w14:textId="77777777" w:rsidR="00982F84" w:rsidRPr="007D448F" w:rsidRDefault="00982F84" w:rsidP="00AC4ED8">
      <w:pPr>
        <w:spacing w:line="360" w:lineRule="auto"/>
        <w:jc w:val="both"/>
        <w:rPr>
          <w:rFonts w:asciiTheme="minorHAnsi" w:hAnsiTheme="minorHAnsi" w:cstheme="minorHAnsi"/>
          <w:lang w:val="en-US" w:eastAsia="es-CO"/>
        </w:rPr>
      </w:pPr>
    </w:p>
    <w:p w14:paraId="3B4B2E07"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lastRenderedPageBreak/>
        <w:t xml:space="preserve">Chesbrough, H. (2003). </w:t>
      </w:r>
      <w:r w:rsidRPr="007D448F">
        <w:rPr>
          <w:rFonts w:asciiTheme="minorHAnsi" w:hAnsiTheme="minorHAnsi" w:cstheme="minorHAnsi"/>
          <w:i/>
          <w:iCs/>
          <w:lang w:val="en-US" w:eastAsia="es-CO"/>
        </w:rPr>
        <w:t>Open innovation: The new imperative for creating and profiting from technology.</w:t>
      </w:r>
      <w:r w:rsidRPr="007D448F">
        <w:rPr>
          <w:rFonts w:asciiTheme="minorHAnsi" w:hAnsiTheme="minorHAnsi" w:cstheme="minorHAnsi"/>
          <w:lang w:val="en-US" w:eastAsia="es-CO"/>
        </w:rPr>
        <w:t xml:space="preserve"> Harvard Business School Press.</w:t>
      </w:r>
    </w:p>
    <w:p w14:paraId="4A5891F5" w14:textId="77777777" w:rsidR="00982F84" w:rsidRPr="007D448F" w:rsidRDefault="00982F84" w:rsidP="00AC4ED8">
      <w:pPr>
        <w:spacing w:line="360" w:lineRule="auto"/>
        <w:jc w:val="both"/>
        <w:rPr>
          <w:rFonts w:asciiTheme="minorHAnsi" w:hAnsiTheme="minorHAnsi" w:cstheme="minorHAnsi"/>
          <w:lang w:val="en-US" w:eastAsia="es-CO"/>
        </w:rPr>
      </w:pPr>
    </w:p>
    <w:p w14:paraId="4E319B68"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val="en-US" w:eastAsia="es-CO"/>
        </w:rPr>
        <w:t xml:space="preserve">Chesbrough, H. (2020). </w:t>
      </w:r>
      <w:r w:rsidRPr="007D448F">
        <w:rPr>
          <w:rFonts w:asciiTheme="minorHAnsi" w:hAnsiTheme="minorHAnsi" w:cstheme="minorHAnsi"/>
          <w:i/>
          <w:iCs/>
          <w:lang w:val="en-US" w:eastAsia="es-CO"/>
        </w:rPr>
        <w:t>Open innovation results: Going beyond the hype and getting down to business.</w:t>
      </w:r>
      <w:r w:rsidRPr="007D448F">
        <w:rPr>
          <w:rFonts w:asciiTheme="minorHAnsi" w:hAnsiTheme="minorHAnsi" w:cstheme="minorHAnsi"/>
          <w:lang w:val="en-US" w:eastAsia="es-CO"/>
        </w:rPr>
        <w:t xml:space="preserve"> </w:t>
      </w:r>
      <w:r w:rsidRPr="007D448F">
        <w:rPr>
          <w:rFonts w:asciiTheme="minorHAnsi" w:hAnsiTheme="minorHAnsi" w:cstheme="minorHAnsi"/>
          <w:lang w:eastAsia="es-CO"/>
        </w:rPr>
        <w:t>Oxford University Press.</w:t>
      </w:r>
    </w:p>
    <w:p w14:paraId="4867A1AD" w14:textId="77777777" w:rsidR="00982F84" w:rsidRPr="007D448F" w:rsidRDefault="00982F84" w:rsidP="00AC4ED8">
      <w:pPr>
        <w:spacing w:line="360" w:lineRule="auto"/>
        <w:jc w:val="both"/>
        <w:rPr>
          <w:rFonts w:asciiTheme="minorHAnsi" w:hAnsiTheme="minorHAnsi" w:cstheme="minorHAnsi"/>
          <w:lang w:eastAsia="es-CO"/>
        </w:rPr>
      </w:pPr>
    </w:p>
    <w:p w14:paraId="6023CEF4"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eastAsia="es-CO"/>
        </w:rPr>
        <w:t xml:space="preserve">Concejo de Medellín. (2014). </w:t>
      </w:r>
      <w:r w:rsidRPr="007D448F">
        <w:rPr>
          <w:rFonts w:asciiTheme="minorHAnsi" w:hAnsiTheme="minorHAnsi" w:cstheme="minorHAnsi"/>
          <w:i/>
          <w:iCs/>
          <w:lang w:eastAsia="es-CO"/>
        </w:rPr>
        <w:t>Acuerdo 019 de 2014: Por medio del cual se establece la política pública de juventud del Municipio de Medellín 2015–2027.</w:t>
      </w:r>
      <w:r w:rsidRPr="007D448F">
        <w:rPr>
          <w:rFonts w:asciiTheme="minorHAnsi" w:hAnsiTheme="minorHAnsi" w:cstheme="minorHAnsi"/>
          <w:lang w:eastAsia="es-CO"/>
        </w:rPr>
        <w:t xml:space="preserve"> Medellín, Colombia.</w:t>
      </w:r>
    </w:p>
    <w:p w14:paraId="344E8370" w14:textId="77777777" w:rsidR="00982F84" w:rsidRPr="007D448F" w:rsidRDefault="00982F84" w:rsidP="00AC4ED8">
      <w:pPr>
        <w:spacing w:line="360" w:lineRule="auto"/>
        <w:jc w:val="both"/>
        <w:rPr>
          <w:rFonts w:asciiTheme="minorHAnsi" w:hAnsiTheme="minorHAnsi" w:cstheme="minorHAnsi"/>
          <w:lang w:eastAsia="es-CO"/>
        </w:rPr>
      </w:pPr>
    </w:p>
    <w:p w14:paraId="58C74F3D" w14:textId="77777777" w:rsidR="00982F84" w:rsidRPr="007D448F" w:rsidRDefault="00982F84" w:rsidP="00AC4ED8">
      <w:pPr>
        <w:spacing w:line="360" w:lineRule="auto"/>
        <w:jc w:val="both"/>
        <w:rPr>
          <w:rFonts w:asciiTheme="minorHAnsi" w:hAnsiTheme="minorHAnsi" w:cstheme="minorHAnsi"/>
          <w:lang w:val="es-ES" w:eastAsia="es-CO"/>
        </w:rPr>
      </w:pPr>
      <w:r w:rsidRPr="007D448F">
        <w:rPr>
          <w:rFonts w:asciiTheme="minorHAnsi" w:hAnsiTheme="minorHAnsi" w:cstheme="minorHAnsi"/>
          <w:lang w:eastAsia="es-CO"/>
        </w:rPr>
        <w:t xml:space="preserve">CONPES. (2021). </w:t>
      </w:r>
      <w:r w:rsidRPr="007D448F">
        <w:rPr>
          <w:rFonts w:asciiTheme="minorHAnsi" w:hAnsiTheme="minorHAnsi" w:cstheme="minorHAnsi"/>
          <w:i/>
          <w:iCs/>
          <w:lang w:eastAsia="es-CO"/>
        </w:rPr>
        <w:t>Política nacional para la innovación social y el desarrollo sostenible (Documento CONPES 4069).</w:t>
      </w:r>
      <w:r w:rsidRPr="007D448F">
        <w:rPr>
          <w:rFonts w:asciiTheme="minorHAnsi" w:hAnsiTheme="minorHAnsi" w:cstheme="minorHAnsi"/>
          <w:lang w:eastAsia="es-CO"/>
        </w:rPr>
        <w:t xml:space="preserve"> Departamento Nacional de Planeación. </w:t>
      </w:r>
      <w:hyperlink r:id="rId20" w:tgtFrame="_new" w:history="1">
        <w:r w:rsidRPr="007D448F">
          <w:rPr>
            <w:rStyle w:val="Hipervnculo"/>
            <w:rFonts w:asciiTheme="minorHAnsi" w:hAnsiTheme="minorHAnsi" w:cstheme="minorHAnsi"/>
            <w:lang w:eastAsia="es-CO"/>
          </w:rPr>
          <w:t>https://colaboracion.dnp.gov.co/CDT/Conpes/Econ%C3%B3micos/4069.pdf</w:t>
        </w:r>
      </w:hyperlink>
    </w:p>
    <w:p w14:paraId="4C713383" w14:textId="77777777" w:rsidR="00982F84" w:rsidRPr="007D448F" w:rsidRDefault="00982F84" w:rsidP="00AC4ED8">
      <w:pPr>
        <w:spacing w:line="360" w:lineRule="auto"/>
        <w:jc w:val="both"/>
        <w:rPr>
          <w:rFonts w:asciiTheme="minorHAnsi" w:hAnsiTheme="minorHAnsi" w:cstheme="minorHAnsi"/>
          <w:lang w:eastAsia="es-CO"/>
        </w:rPr>
      </w:pPr>
    </w:p>
    <w:p w14:paraId="7137C6E0"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Cornforth, C. (1995). Patterns of cooperative management: Beyond the degeneration thesis. </w:t>
      </w:r>
      <w:r w:rsidRPr="007D448F">
        <w:rPr>
          <w:rFonts w:asciiTheme="minorHAnsi" w:hAnsiTheme="minorHAnsi" w:cstheme="minorHAnsi"/>
          <w:i/>
          <w:iCs/>
          <w:lang w:val="en-US" w:eastAsia="es-CO"/>
        </w:rPr>
        <w:t>Economic and Industrial Democracy, 16</w:t>
      </w:r>
      <w:r w:rsidRPr="007D448F">
        <w:rPr>
          <w:rFonts w:asciiTheme="minorHAnsi" w:hAnsiTheme="minorHAnsi" w:cstheme="minorHAnsi"/>
          <w:lang w:val="en-US" w:eastAsia="es-CO"/>
        </w:rPr>
        <w:t>(4), 487–523.</w:t>
      </w:r>
    </w:p>
    <w:p w14:paraId="6E1B5777" w14:textId="77777777" w:rsidR="00982F84" w:rsidRPr="007D448F" w:rsidRDefault="00982F84" w:rsidP="00AC4ED8">
      <w:pPr>
        <w:spacing w:line="360" w:lineRule="auto"/>
        <w:jc w:val="both"/>
        <w:rPr>
          <w:rFonts w:asciiTheme="minorHAnsi" w:hAnsiTheme="minorHAnsi" w:cstheme="minorHAnsi"/>
          <w:lang w:val="en-US" w:eastAsia="es-CO"/>
        </w:rPr>
      </w:pPr>
    </w:p>
    <w:p w14:paraId="03D578EA"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Davenport, T. H., &amp; Prusak, L. (1998). </w:t>
      </w:r>
      <w:r w:rsidRPr="007D448F">
        <w:rPr>
          <w:rFonts w:asciiTheme="minorHAnsi" w:hAnsiTheme="minorHAnsi" w:cstheme="minorHAnsi"/>
          <w:i/>
          <w:iCs/>
          <w:lang w:val="en-US" w:eastAsia="es-CO"/>
        </w:rPr>
        <w:t>Working knowledge: How organizations manage what they know.</w:t>
      </w:r>
      <w:r w:rsidRPr="007D448F">
        <w:rPr>
          <w:rFonts w:asciiTheme="minorHAnsi" w:hAnsiTheme="minorHAnsi" w:cstheme="minorHAnsi"/>
          <w:lang w:val="en-US" w:eastAsia="es-CO"/>
        </w:rPr>
        <w:t xml:space="preserve"> Harvard Business School Press.</w:t>
      </w:r>
    </w:p>
    <w:p w14:paraId="121A613F" w14:textId="77777777" w:rsidR="00982F84" w:rsidRPr="007D448F" w:rsidRDefault="00982F84" w:rsidP="00AC4ED8">
      <w:pPr>
        <w:spacing w:line="360" w:lineRule="auto"/>
        <w:jc w:val="both"/>
        <w:rPr>
          <w:rFonts w:asciiTheme="minorHAnsi" w:hAnsiTheme="minorHAnsi" w:cstheme="minorHAnsi"/>
          <w:lang w:val="en-US" w:eastAsia="es-CO"/>
        </w:rPr>
      </w:pPr>
    </w:p>
    <w:p w14:paraId="2F8C4E19"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Davis, S. M., &amp; Lawrence, P. R. (1977). </w:t>
      </w:r>
      <w:r w:rsidRPr="007D448F">
        <w:rPr>
          <w:rFonts w:asciiTheme="minorHAnsi" w:hAnsiTheme="minorHAnsi" w:cstheme="minorHAnsi"/>
          <w:i/>
          <w:iCs/>
          <w:lang w:val="en-US" w:eastAsia="es-CO"/>
        </w:rPr>
        <w:t>Matrix.</w:t>
      </w:r>
      <w:r w:rsidRPr="007D448F">
        <w:rPr>
          <w:rFonts w:asciiTheme="minorHAnsi" w:hAnsiTheme="minorHAnsi" w:cstheme="minorHAnsi"/>
          <w:lang w:val="en-US" w:eastAsia="es-CO"/>
        </w:rPr>
        <w:t xml:space="preserve"> Addison-Wesley.</w:t>
      </w:r>
    </w:p>
    <w:p w14:paraId="4DD07BED" w14:textId="77777777" w:rsidR="00982F84" w:rsidRPr="007D448F" w:rsidRDefault="00982F84" w:rsidP="00AC4ED8">
      <w:pPr>
        <w:spacing w:line="360" w:lineRule="auto"/>
        <w:jc w:val="both"/>
        <w:rPr>
          <w:rFonts w:asciiTheme="minorHAnsi" w:hAnsiTheme="minorHAnsi" w:cstheme="minorHAnsi"/>
          <w:lang w:val="en-US" w:eastAsia="es-CO"/>
        </w:rPr>
      </w:pPr>
    </w:p>
    <w:p w14:paraId="349CEB8D"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Denzin, N. K., &amp; Lincoln, Y. S. (2011). </w:t>
      </w:r>
      <w:r w:rsidRPr="007D448F">
        <w:rPr>
          <w:rFonts w:asciiTheme="minorHAnsi" w:hAnsiTheme="minorHAnsi" w:cstheme="minorHAnsi"/>
          <w:i/>
          <w:iCs/>
          <w:lang w:val="en-US" w:eastAsia="es-CO"/>
        </w:rPr>
        <w:t>The SAGE handbook of qualitative research</w:t>
      </w:r>
      <w:r w:rsidRPr="007D448F">
        <w:rPr>
          <w:rFonts w:asciiTheme="minorHAnsi" w:hAnsiTheme="minorHAnsi" w:cstheme="minorHAnsi"/>
          <w:lang w:val="en-US" w:eastAsia="es-CO"/>
        </w:rPr>
        <w:t xml:space="preserve"> (4th ed.). SAGE.</w:t>
      </w:r>
    </w:p>
    <w:p w14:paraId="73D3708D" w14:textId="77777777" w:rsidR="00982F84" w:rsidRPr="007D448F" w:rsidRDefault="00982F84" w:rsidP="00AC4ED8">
      <w:pPr>
        <w:spacing w:line="360" w:lineRule="auto"/>
        <w:jc w:val="both"/>
        <w:rPr>
          <w:rFonts w:asciiTheme="minorHAnsi" w:hAnsiTheme="minorHAnsi" w:cstheme="minorHAnsi"/>
          <w:lang w:val="en-US" w:eastAsia="es-CO"/>
        </w:rPr>
      </w:pPr>
    </w:p>
    <w:p w14:paraId="03054B3B"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val="en-US" w:eastAsia="es-CO"/>
        </w:rPr>
        <w:t xml:space="preserve">Dickson, G. (2008). </w:t>
      </w:r>
      <w:r w:rsidRPr="007D448F">
        <w:rPr>
          <w:rFonts w:asciiTheme="minorHAnsi" w:hAnsiTheme="minorHAnsi" w:cstheme="minorHAnsi"/>
          <w:i/>
          <w:iCs/>
          <w:lang w:val="en-US" w:eastAsia="es-CO"/>
        </w:rPr>
        <w:t>The children’s crusade: Medieval history, modern mythistory.</w:t>
      </w:r>
      <w:r w:rsidRPr="007D448F">
        <w:rPr>
          <w:rFonts w:asciiTheme="minorHAnsi" w:hAnsiTheme="minorHAnsi" w:cstheme="minorHAnsi"/>
          <w:lang w:val="en-US" w:eastAsia="es-CO"/>
        </w:rPr>
        <w:t xml:space="preserve"> </w:t>
      </w:r>
      <w:r w:rsidRPr="007D448F">
        <w:rPr>
          <w:rFonts w:asciiTheme="minorHAnsi" w:hAnsiTheme="minorHAnsi" w:cstheme="minorHAnsi"/>
          <w:lang w:eastAsia="es-CO"/>
        </w:rPr>
        <w:t>Palgrave Macmillan.</w:t>
      </w:r>
    </w:p>
    <w:p w14:paraId="7D23C316"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eastAsia="es-CO"/>
        </w:rPr>
        <w:lastRenderedPageBreak/>
        <w:t xml:space="preserve">DNP. (2023). </w:t>
      </w:r>
      <w:r w:rsidRPr="007D448F">
        <w:rPr>
          <w:rFonts w:asciiTheme="minorHAnsi" w:hAnsiTheme="minorHAnsi" w:cstheme="minorHAnsi"/>
          <w:i/>
          <w:iCs/>
          <w:lang w:eastAsia="es-CO"/>
        </w:rPr>
        <w:t>Plan nacional de desarrollo 2023–2026: Colombia potencia mundial de la vida.</w:t>
      </w:r>
      <w:r w:rsidRPr="007D448F">
        <w:rPr>
          <w:rFonts w:asciiTheme="minorHAnsi" w:hAnsiTheme="minorHAnsi" w:cstheme="minorHAnsi"/>
          <w:lang w:eastAsia="es-CO"/>
        </w:rPr>
        <w:t xml:space="preserve"> </w:t>
      </w:r>
      <w:hyperlink r:id="rId21" w:tgtFrame="_new" w:history="1">
        <w:r w:rsidRPr="007D448F">
          <w:rPr>
            <w:rStyle w:val="Hipervnculo"/>
            <w:rFonts w:asciiTheme="minorHAnsi" w:hAnsiTheme="minorHAnsi" w:cstheme="minorHAnsi"/>
            <w:lang w:eastAsia="es-CO"/>
          </w:rPr>
          <w:t>https://colaboracion.dnp.gov.co/CDT/Prensa/Publicaciones/plan-nacional-de-desarrollo-2022-2026-colombia-potencia-mundial-de-la-vida.pdf</w:t>
        </w:r>
      </w:hyperlink>
    </w:p>
    <w:p w14:paraId="22D12C46" w14:textId="77777777" w:rsidR="00982F84" w:rsidRPr="007D448F" w:rsidRDefault="00982F84" w:rsidP="00AC4ED8">
      <w:pPr>
        <w:spacing w:line="360" w:lineRule="auto"/>
        <w:jc w:val="both"/>
        <w:rPr>
          <w:rFonts w:asciiTheme="minorHAnsi" w:hAnsiTheme="minorHAnsi" w:cstheme="minorHAnsi"/>
          <w:lang w:eastAsia="es-CO"/>
        </w:rPr>
      </w:pPr>
    </w:p>
    <w:p w14:paraId="60002D16"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Drucker, P. (1985). </w:t>
      </w:r>
      <w:r w:rsidRPr="007D448F">
        <w:rPr>
          <w:rFonts w:asciiTheme="minorHAnsi" w:hAnsiTheme="minorHAnsi" w:cstheme="minorHAnsi"/>
          <w:i/>
          <w:iCs/>
          <w:lang w:val="en-US" w:eastAsia="es-CO"/>
        </w:rPr>
        <w:t>Innovation and entrepreneurship: Practice and principles.</w:t>
      </w:r>
      <w:r w:rsidRPr="007D448F">
        <w:rPr>
          <w:rFonts w:asciiTheme="minorHAnsi" w:hAnsiTheme="minorHAnsi" w:cstheme="minorHAnsi"/>
          <w:lang w:val="en-US" w:eastAsia="es-CO"/>
        </w:rPr>
        <w:t xml:space="preserve"> Harper &amp; Row.</w:t>
      </w:r>
    </w:p>
    <w:p w14:paraId="7ECF0B48" w14:textId="77777777" w:rsidR="00982F84" w:rsidRPr="007D448F" w:rsidRDefault="00982F84" w:rsidP="00AC4ED8">
      <w:pPr>
        <w:spacing w:line="360" w:lineRule="auto"/>
        <w:jc w:val="both"/>
        <w:rPr>
          <w:rFonts w:asciiTheme="minorHAnsi" w:hAnsiTheme="minorHAnsi" w:cstheme="minorHAnsi"/>
          <w:lang w:val="en-US" w:eastAsia="es-CO"/>
        </w:rPr>
      </w:pPr>
    </w:p>
    <w:p w14:paraId="01CE8CC6"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Drucker, P. (1988). The coming of the new organization. </w:t>
      </w:r>
      <w:r w:rsidRPr="007D448F">
        <w:rPr>
          <w:rFonts w:asciiTheme="minorHAnsi" w:hAnsiTheme="minorHAnsi" w:cstheme="minorHAnsi"/>
          <w:i/>
          <w:iCs/>
          <w:lang w:val="en-US" w:eastAsia="es-CO"/>
        </w:rPr>
        <w:t>Harvard Business Review, 66</w:t>
      </w:r>
      <w:r w:rsidRPr="007D448F">
        <w:rPr>
          <w:rFonts w:asciiTheme="minorHAnsi" w:hAnsiTheme="minorHAnsi" w:cstheme="minorHAnsi"/>
          <w:lang w:val="en-US" w:eastAsia="es-CO"/>
        </w:rPr>
        <w:t>(1), 45–53.</w:t>
      </w:r>
    </w:p>
    <w:p w14:paraId="650C0CCF" w14:textId="77777777" w:rsidR="00982F84" w:rsidRPr="007D448F" w:rsidRDefault="00982F84" w:rsidP="00AC4ED8">
      <w:pPr>
        <w:spacing w:line="360" w:lineRule="auto"/>
        <w:jc w:val="both"/>
        <w:rPr>
          <w:rFonts w:asciiTheme="minorHAnsi" w:hAnsiTheme="minorHAnsi" w:cstheme="minorHAnsi"/>
          <w:lang w:val="en-US" w:eastAsia="es-CO"/>
        </w:rPr>
      </w:pPr>
    </w:p>
    <w:p w14:paraId="1AA908C3" w14:textId="1A545916"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Drucker, P. (1993). </w:t>
      </w:r>
      <w:r w:rsidRPr="007D448F">
        <w:rPr>
          <w:rFonts w:asciiTheme="minorHAnsi" w:hAnsiTheme="minorHAnsi" w:cstheme="minorHAnsi"/>
          <w:i/>
          <w:iCs/>
          <w:lang w:val="en-US" w:eastAsia="es-CO"/>
        </w:rPr>
        <w:t>Post-capitalist society.</w:t>
      </w:r>
      <w:r w:rsidRPr="007D448F">
        <w:rPr>
          <w:rFonts w:asciiTheme="minorHAnsi" w:hAnsiTheme="minorHAnsi" w:cstheme="minorHAnsi"/>
          <w:lang w:val="en-US" w:eastAsia="es-CO"/>
        </w:rPr>
        <w:t xml:space="preserve"> HarperCollins.</w:t>
      </w:r>
    </w:p>
    <w:p w14:paraId="2C4F27E2" w14:textId="77777777" w:rsidR="00982F84" w:rsidRPr="007D448F" w:rsidRDefault="00982F84" w:rsidP="00AC4ED8">
      <w:pPr>
        <w:spacing w:line="360" w:lineRule="auto"/>
        <w:jc w:val="both"/>
        <w:rPr>
          <w:rFonts w:asciiTheme="minorHAnsi" w:hAnsiTheme="minorHAnsi" w:cstheme="minorHAnsi"/>
          <w:lang w:val="en-US" w:eastAsia="es-CO"/>
        </w:rPr>
      </w:pPr>
    </w:p>
    <w:p w14:paraId="1DAD52C8"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Drucker, P. F. (1999). </w:t>
      </w:r>
      <w:r w:rsidRPr="007D448F">
        <w:rPr>
          <w:rFonts w:asciiTheme="minorHAnsi" w:hAnsiTheme="minorHAnsi" w:cstheme="minorHAnsi"/>
          <w:i/>
          <w:iCs/>
          <w:lang w:val="en-US" w:eastAsia="es-CO"/>
        </w:rPr>
        <w:t>Management challenges for the 21st century.</w:t>
      </w:r>
      <w:r w:rsidRPr="007D448F">
        <w:rPr>
          <w:rFonts w:asciiTheme="minorHAnsi" w:hAnsiTheme="minorHAnsi" w:cstheme="minorHAnsi"/>
          <w:lang w:val="en-US" w:eastAsia="es-CO"/>
        </w:rPr>
        <w:t xml:space="preserve"> HarperBusiness.</w:t>
      </w:r>
    </w:p>
    <w:p w14:paraId="3B0AE2D4" w14:textId="77777777" w:rsidR="00982F84" w:rsidRPr="007D448F" w:rsidRDefault="00982F84" w:rsidP="00AC4ED8">
      <w:pPr>
        <w:spacing w:line="360" w:lineRule="auto"/>
        <w:jc w:val="both"/>
        <w:rPr>
          <w:rFonts w:asciiTheme="minorHAnsi" w:hAnsiTheme="minorHAnsi" w:cstheme="minorHAnsi"/>
          <w:lang w:val="en-US" w:eastAsia="es-CO"/>
        </w:rPr>
      </w:pPr>
    </w:p>
    <w:p w14:paraId="1D4D7A7B"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val="en-US" w:eastAsia="es-CO"/>
        </w:rPr>
        <w:t xml:space="preserve">Eleftheriadis, K. (2015). Organizational practices and prefigurative spaces in European queer festivals. </w:t>
      </w:r>
      <w:r w:rsidRPr="007D448F">
        <w:rPr>
          <w:rFonts w:asciiTheme="minorHAnsi" w:hAnsiTheme="minorHAnsi" w:cstheme="minorHAnsi"/>
          <w:i/>
          <w:iCs/>
          <w:lang w:eastAsia="es-CO"/>
        </w:rPr>
        <w:t>Social Movement Studies, 14</w:t>
      </w:r>
      <w:r w:rsidRPr="007D448F">
        <w:rPr>
          <w:rFonts w:asciiTheme="minorHAnsi" w:hAnsiTheme="minorHAnsi" w:cstheme="minorHAnsi"/>
          <w:lang w:eastAsia="es-CO"/>
        </w:rPr>
        <w:t>(6), 651–667.</w:t>
      </w:r>
    </w:p>
    <w:p w14:paraId="1DB7EA29" w14:textId="77777777" w:rsidR="00982F84" w:rsidRPr="007D448F" w:rsidRDefault="00982F84" w:rsidP="00AC4ED8">
      <w:pPr>
        <w:spacing w:line="360" w:lineRule="auto"/>
        <w:jc w:val="both"/>
        <w:rPr>
          <w:rFonts w:asciiTheme="minorHAnsi" w:hAnsiTheme="minorHAnsi" w:cstheme="minorHAnsi"/>
          <w:lang w:eastAsia="es-CO"/>
        </w:rPr>
      </w:pPr>
    </w:p>
    <w:p w14:paraId="40608086"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eastAsia="es-CO"/>
        </w:rPr>
        <w:t xml:space="preserve">Escobar, A. (2016). </w:t>
      </w:r>
      <w:r w:rsidRPr="007D448F">
        <w:rPr>
          <w:rFonts w:asciiTheme="minorHAnsi" w:hAnsiTheme="minorHAnsi" w:cstheme="minorHAnsi"/>
          <w:i/>
          <w:iCs/>
          <w:lang w:eastAsia="es-CO"/>
        </w:rPr>
        <w:t>Autonomía y diseño: La realización de lo comunal.</w:t>
      </w:r>
      <w:r w:rsidRPr="007D448F">
        <w:rPr>
          <w:rFonts w:asciiTheme="minorHAnsi" w:hAnsiTheme="minorHAnsi" w:cstheme="minorHAnsi"/>
          <w:lang w:eastAsia="es-CO"/>
        </w:rPr>
        <w:t xml:space="preserve"> </w:t>
      </w:r>
      <w:r w:rsidRPr="007D448F">
        <w:rPr>
          <w:rFonts w:asciiTheme="minorHAnsi" w:hAnsiTheme="minorHAnsi" w:cstheme="minorHAnsi"/>
          <w:lang w:val="en-US" w:eastAsia="es-CO"/>
        </w:rPr>
        <w:t>Universidad del Cauca.</w:t>
      </w:r>
    </w:p>
    <w:p w14:paraId="74D24AA4" w14:textId="77777777" w:rsidR="00982F84" w:rsidRPr="007D448F" w:rsidRDefault="00982F84" w:rsidP="00AC4ED8">
      <w:pPr>
        <w:spacing w:line="360" w:lineRule="auto"/>
        <w:jc w:val="both"/>
        <w:rPr>
          <w:rFonts w:asciiTheme="minorHAnsi" w:hAnsiTheme="minorHAnsi" w:cstheme="minorHAnsi"/>
          <w:lang w:val="en-US" w:eastAsia="es-CO"/>
        </w:rPr>
      </w:pPr>
    </w:p>
    <w:p w14:paraId="512F653A"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val="en-US" w:eastAsia="es-CO"/>
        </w:rPr>
        <w:t xml:space="preserve">Eraut, M. (2000). Non-formal learning and tacit knowledge in professional work. </w:t>
      </w:r>
      <w:r w:rsidRPr="007D448F">
        <w:rPr>
          <w:rFonts w:asciiTheme="minorHAnsi" w:hAnsiTheme="minorHAnsi" w:cstheme="minorHAnsi"/>
          <w:i/>
          <w:iCs/>
          <w:lang w:eastAsia="es-CO"/>
        </w:rPr>
        <w:t>British Journal of Educational Psychology, 70</w:t>
      </w:r>
      <w:r w:rsidRPr="007D448F">
        <w:rPr>
          <w:rFonts w:asciiTheme="minorHAnsi" w:hAnsiTheme="minorHAnsi" w:cstheme="minorHAnsi"/>
          <w:lang w:eastAsia="es-CO"/>
        </w:rPr>
        <w:t>(1), 113–136.</w:t>
      </w:r>
    </w:p>
    <w:p w14:paraId="38986B7A" w14:textId="77777777" w:rsidR="00982F84" w:rsidRPr="007D448F" w:rsidRDefault="00982F84" w:rsidP="00AC4ED8">
      <w:pPr>
        <w:spacing w:line="360" w:lineRule="auto"/>
        <w:jc w:val="both"/>
        <w:rPr>
          <w:rFonts w:asciiTheme="minorHAnsi" w:hAnsiTheme="minorHAnsi" w:cstheme="minorHAnsi"/>
          <w:lang w:eastAsia="es-CO"/>
        </w:rPr>
      </w:pPr>
    </w:p>
    <w:p w14:paraId="224B4607"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eastAsia="es-CO"/>
        </w:rPr>
        <w:t xml:space="preserve">Fals Borda, O. (1987). </w:t>
      </w:r>
      <w:r w:rsidRPr="007D448F">
        <w:rPr>
          <w:rFonts w:asciiTheme="minorHAnsi" w:hAnsiTheme="minorHAnsi" w:cstheme="minorHAnsi"/>
          <w:i/>
          <w:iCs/>
          <w:lang w:eastAsia="es-CO"/>
        </w:rPr>
        <w:t>La ciencia y el pueblo: Nuevos enfoques de la investigación-acción participativa.</w:t>
      </w:r>
      <w:r w:rsidRPr="007D448F">
        <w:rPr>
          <w:rFonts w:asciiTheme="minorHAnsi" w:hAnsiTheme="minorHAnsi" w:cstheme="minorHAnsi"/>
          <w:lang w:eastAsia="es-CO"/>
        </w:rPr>
        <w:t xml:space="preserve"> </w:t>
      </w:r>
      <w:r w:rsidRPr="007D448F">
        <w:rPr>
          <w:rFonts w:asciiTheme="minorHAnsi" w:hAnsiTheme="minorHAnsi" w:cstheme="minorHAnsi"/>
          <w:lang w:val="en-US" w:eastAsia="es-CO"/>
        </w:rPr>
        <w:t>Siglo XXI.</w:t>
      </w:r>
    </w:p>
    <w:p w14:paraId="5F02801C" w14:textId="77777777" w:rsidR="00982F84" w:rsidRPr="007D448F" w:rsidRDefault="00982F84" w:rsidP="00AC4ED8">
      <w:pPr>
        <w:spacing w:line="360" w:lineRule="auto"/>
        <w:jc w:val="both"/>
        <w:rPr>
          <w:rFonts w:asciiTheme="minorHAnsi" w:hAnsiTheme="minorHAnsi" w:cstheme="minorHAnsi"/>
          <w:lang w:val="en-US" w:eastAsia="es-CO"/>
        </w:rPr>
      </w:pPr>
    </w:p>
    <w:p w14:paraId="3CCA39DC"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val="en-US" w:eastAsia="es-CO"/>
        </w:rPr>
        <w:t xml:space="preserve">Feenberg, A., &amp; Freedman, J. (2001). </w:t>
      </w:r>
      <w:r w:rsidRPr="007D448F">
        <w:rPr>
          <w:rFonts w:asciiTheme="minorHAnsi" w:hAnsiTheme="minorHAnsi" w:cstheme="minorHAnsi"/>
          <w:i/>
          <w:iCs/>
          <w:lang w:val="en-US" w:eastAsia="es-CO"/>
        </w:rPr>
        <w:t>When poetry ruled the streets: The French May events of 1968.</w:t>
      </w:r>
      <w:r w:rsidRPr="007D448F">
        <w:rPr>
          <w:rFonts w:asciiTheme="minorHAnsi" w:hAnsiTheme="minorHAnsi" w:cstheme="minorHAnsi"/>
          <w:lang w:val="en-US" w:eastAsia="es-CO"/>
        </w:rPr>
        <w:t xml:space="preserve"> </w:t>
      </w:r>
      <w:r w:rsidRPr="007D448F">
        <w:rPr>
          <w:rFonts w:asciiTheme="minorHAnsi" w:hAnsiTheme="minorHAnsi" w:cstheme="minorHAnsi"/>
          <w:lang w:eastAsia="es-CO"/>
        </w:rPr>
        <w:t>SUNY Press.</w:t>
      </w:r>
    </w:p>
    <w:p w14:paraId="6BD5E5BB" w14:textId="77777777" w:rsidR="00982F84" w:rsidRPr="007D448F" w:rsidRDefault="00982F84" w:rsidP="00AC4ED8">
      <w:pPr>
        <w:spacing w:line="360" w:lineRule="auto"/>
        <w:jc w:val="both"/>
        <w:rPr>
          <w:rFonts w:asciiTheme="minorHAnsi" w:hAnsiTheme="minorHAnsi" w:cstheme="minorHAnsi"/>
          <w:lang w:eastAsia="es-CO"/>
        </w:rPr>
      </w:pPr>
    </w:p>
    <w:p w14:paraId="351A730E"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eastAsia="es-CO"/>
        </w:rPr>
        <w:t xml:space="preserve">Feixa, C. (2006). </w:t>
      </w:r>
      <w:r w:rsidRPr="007D448F">
        <w:rPr>
          <w:rFonts w:asciiTheme="minorHAnsi" w:hAnsiTheme="minorHAnsi" w:cstheme="minorHAnsi"/>
          <w:i/>
          <w:iCs/>
          <w:lang w:eastAsia="es-CO"/>
        </w:rPr>
        <w:t>De jóvenes, bandas y tribus: Antropología de la juventud.</w:t>
      </w:r>
      <w:r w:rsidRPr="007D448F">
        <w:rPr>
          <w:rFonts w:asciiTheme="minorHAnsi" w:hAnsiTheme="minorHAnsi" w:cstheme="minorHAnsi"/>
          <w:lang w:eastAsia="es-CO"/>
        </w:rPr>
        <w:t xml:space="preserve"> Ariel.</w:t>
      </w:r>
    </w:p>
    <w:p w14:paraId="7D38A9FB" w14:textId="77777777" w:rsidR="00982F84" w:rsidRPr="007D448F" w:rsidRDefault="00982F84" w:rsidP="00AC4ED8">
      <w:pPr>
        <w:spacing w:line="360" w:lineRule="auto"/>
        <w:jc w:val="both"/>
        <w:rPr>
          <w:rFonts w:asciiTheme="minorHAnsi" w:hAnsiTheme="minorHAnsi" w:cstheme="minorHAnsi"/>
          <w:lang w:eastAsia="es-CO"/>
        </w:rPr>
      </w:pPr>
    </w:p>
    <w:p w14:paraId="52BCBA86"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eastAsia="es-CO"/>
        </w:rPr>
        <w:t xml:space="preserve">Foucault, M. (1978). </w:t>
      </w:r>
      <w:r w:rsidRPr="007D448F">
        <w:rPr>
          <w:rFonts w:asciiTheme="minorHAnsi" w:hAnsiTheme="minorHAnsi" w:cstheme="minorHAnsi"/>
          <w:i/>
          <w:iCs/>
          <w:lang w:eastAsia="es-CO"/>
        </w:rPr>
        <w:t>Microfísica del poder.</w:t>
      </w:r>
      <w:r w:rsidRPr="007D448F">
        <w:rPr>
          <w:rFonts w:asciiTheme="minorHAnsi" w:hAnsiTheme="minorHAnsi" w:cstheme="minorHAnsi"/>
          <w:lang w:eastAsia="es-CO"/>
        </w:rPr>
        <w:t xml:space="preserve"> La Piqueta.</w:t>
      </w:r>
    </w:p>
    <w:p w14:paraId="3A4E2179" w14:textId="77777777" w:rsidR="00982F84" w:rsidRPr="007D448F" w:rsidRDefault="00982F84" w:rsidP="00AC4ED8">
      <w:pPr>
        <w:spacing w:line="360" w:lineRule="auto"/>
        <w:jc w:val="both"/>
        <w:rPr>
          <w:rFonts w:asciiTheme="minorHAnsi" w:hAnsiTheme="minorHAnsi" w:cstheme="minorHAnsi"/>
          <w:lang w:eastAsia="es-CO"/>
        </w:rPr>
      </w:pPr>
    </w:p>
    <w:p w14:paraId="2D4C89BD"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eastAsia="es-CO"/>
        </w:rPr>
        <w:t xml:space="preserve">Freire, P. (1970). </w:t>
      </w:r>
      <w:r w:rsidRPr="007D448F">
        <w:rPr>
          <w:rFonts w:asciiTheme="minorHAnsi" w:hAnsiTheme="minorHAnsi" w:cstheme="minorHAnsi"/>
          <w:i/>
          <w:iCs/>
          <w:lang w:eastAsia="es-CO"/>
        </w:rPr>
        <w:t>Pedagogía del oprimido.</w:t>
      </w:r>
      <w:r w:rsidRPr="007D448F">
        <w:rPr>
          <w:rFonts w:asciiTheme="minorHAnsi" w:hAnsiTheme="minorHAnsi" w:cstheme="minorHAnsi"/>
          <w:lang w:eastAsia="es-CO"/>
        </w:rPr>
        <w:t xml:space="preserve"> Siglo XXI Editores.</w:t>
      </w:r>
    </w:p>
    <w:p w14:paraId="217DC8A4" w14:textId="77777777" w:rsidR="00982F84" w:rsidRPr="007D448F" w:rsidRDefault="00982F84" w:rsidP="00AC4ED8">
      <w:pPr>
        <w:spacing w:line="360" w:lineRule="auto"/>
        <w:jc w:val="both"/>
        <w:rPr>
          <w:rFonts w:asciiTheme="minorHAnsi" w:hAnsiTheme="minorHAnsi" w:cstheme="minorHAnsi"/>
          <w:lang w:eastAsia="es-CO"/>
        </w:rPr>
      </w:pPr>
    </w:p>
    <w:p w14:paraId="6C4CD014"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Fricker, M. (2007). </w:t>
      </w:r>
      <w:r w:rsidRPr="007D448F">
        <w:rPr>
          <w:rFonts w:asciiTheme="minorHAnsi" w:hAnsiTheme="minorHAnsi" w:cstheme="minorHAnsi"/>
          <w:i/>
          <w:iCs/>
          <w:lang w:val="en-US" w:eastAsia="es-CO"/>
        </w:rPr>
        <w:t>Epistemic injustice: Power and the ethics of knowing.</w:t>
      </w:r>
      <w:r w:rsidRPr="007D448F">
        <w:rPr>
          <w:rFonts w:asciiTheme="minorHAnsi" w:hAnsiTheme="minorHAnsi" w:cstheme="minorHAnsi"/>
          <w:lang w:val="en-US" w:eastAsia="es-CO"/>
        </w:rPr>
        <w:t xml:space="preserve"> Oxford University Press.</w:t>
      </w:r>
    </w:p>
    <w:p w14:paraId="65C381C0" w14:textId="77777777" w:rsidR="00982F84" w:rsidRPr="007D448F" w:rsidRDefault="00982F84" w:rsidP="00AC4ED8">
      <w:pPr>
        <w:spacing w:line="360" w:lineRule="auto"/>
        <w:jc w:val="both"/>
        <w:rPr>
          <w:rFonts w:asciiTheme="minorHAnsi" w:hAnsiTheme="minorHAnsi" w:cstheme="minorHAnsi"/>
          <w:lang w:val="en-US" w:eastAsia="es-CO"/>
        </w:rPr>
      </w:pPr>
    </w:p>
    <w:p w14:paraId="59D786DA" w14:textId="77777777" w:rsidR="00982F84" w:rsidRPr="007D448F" w:rsidRDefault="00982F84" w:rsidP="00AC4ED8">
      <w:pPr>
        <w:spacing w:line="360" w:lineRule="auto"/>
        <w:jc w:val="both"/>
        <w:rPr>
          <w:rFonts w:asciiTheme="minorHAnsi" w:hAnsiTheme="minorHAnsi" w:cstheme="minorHAnsi"/>
          <w:i/>
          <w:iCs/>
          <w:lang w:val="en-US" w:eastAsia="es-CO"/>
        </w:rPr>
      </w:pPr>
      <w:r w:rsidRPr="007D448F">
        <w:rPr>
          <w:rFonts w:asciiTheme="minorHAnsi" w:hAnsiTheme="minorHAnsi" w:cstheme="minorHAnsi"/>
          <w:lang w:val="en-US" w:eastAsia="es-CO"/>
        </w:rPr>
        <w:t xml:space="preserve">Friedman, M. (1970, 13 de septiembre). The social responsibility of business is to increase its profits. </w:t>
      </w:r>
      <w:r w:rsidRPr="007D448F">
        <w:rPr>
          <w:rFonts w:asciiTheme="minorHAnsi" w:hAnsiTheme="minorHAnsi" w:cstheme="minorHAnsi"/>
          <w:i/>
          <w:iCs/>
          <w:lang w:val="en-US" w:eastAsia="es-CO"/>
        </w:rPr>
        <w:t>The New York Times Magazine.</w:t>
      </w:r>
    </w:p>
    <w:p w14:paraId="2373F4B3" w14:textId="77777777" w:rsidR="00982F84" w:rsidRPr="007D448F" w:rsidRDefault="00982F84" w:rsidP="00AC4ED8">
      <w:pPr>
        <w:spacing w:line="360" w:lineRule="auto"/>
        <w:jc w:val="both"/>
        <w:rPr>
          <w:rFonts w:asciiTheme="minorHAnsi" w:hAnsiTheme="minorHAnsi" w:cstheme="minorHAnsi"/>
          <w:lang w:val="en-US" w:eastAsia="es-CO"/>
        </w:rPr>
      </w:pPr>
    </w:p>
    <w:p w14:paraId="3C5D2F23"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Giroux, H. A. (1988). </w:t>
      </w:r>
      <w:r w:rsidRPr="007D448F">
        <w:rPr>
          <w:rFonts w:asciiTheme="minorHAnsi" w:hAnsiTheme="minorHAnsi" w:cstheme="minorHAnsi"/>
          <w:i/>
          <w:iCs/>
          <w:lang w:val="en-US" w:eastAsia="es-CO"/>
        </w:rPr>
        <w:t>Teachers as intellectuals: Toward a critical pedagogy of learning.</w:t>
      </w:r>
      <w:r w:rsidRPr="007D448F">
        <w:rPr>
          <w:rFonts w:asciiTheme="minorHAnsi" w:hAnsiTheme="minorHAnsi" w:cstheme="minorHAnsi"/>
          <w:lang w:val="en-US" w:eastAsia="es-CO"/>
        </w:rPr>
        <w:t xml:space="preserve"> Bergin &amp; Garvey.</w:t>
      </w:r>
    </w:p>
    <w:p w14:paraId="584B71F5" w14:textId="77777777" w:rsidR="00982F84" w:rsidRPr="007D448F" w:rsidRDefault="00982F84" w:rsidP="00AC4ED8">
      <w:pPr>
        <w:spacing w:line="360" w:lineRule="auto"/>
        <w:jc w:val="both"/>
        <w:rPr>
          <w:rFonts w:asciiTheme="minorHAnsi" w:hAnsiTheme="minorHAnsi" w:cstheme="minorHAnsi"/>
          <w:lang w:val="en-US" w:eastAsia="es-CO"/>
        </w:rPr>
      </w:pPr>
    </w:p>
    <w:p w14:paraId="5DE638AA"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Graeber, D. (2002). The new anarchists. </w:t>
      </w:r>
      <w:r w:rsidRPr="007D448F">
        <w:rPr>
          <w:rFonts w:asciiTheme="minorHAnsi" w:hAnsiTheme="minorHAnsi" w:cstheme="minorHAnsi"/>
          <w:i/>
          <w:iCs/>
          <w:lang w:val="en-US" w:eastAsia="es-CO"/>
        </w:rPr>
        <w:t>New Left Review, 13</w:t>
      </w:r>
      <w:r w:rsidRPr="007D448F">
        <w:rPr>
          <w:rFonts w:asciiTheme="minorHAnsi" w:hAnsiTheme="minorHAnsi" w:cstheme="minorHAnsi"/>
          <w:lang w:val="en-US" w:eastAsia="es-CO"/>
        </w:rPr>
        <w:t>, 61–73.</w:t>
      </w:r>
    </w:p>
    <w:p w14:paraId="6418C1A0"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val="en-US" w:eastAsia="es-CO"/>
        </w:rPr>
        <w:t xml:space="preserve">Graeber, D. (2004). </w:t>
      </w:r>
      <w:r w:rsidRPr="007D448F">
        <w:rPr>
          <w:rFonts w:asciiTheme="minorHAnsi" w:hAnsiTheme="minorHAnsi" w:cstheme="minorHAnsi"/>
          <w:i/>
          <w:iCs/>
          <w:lang w:val="en-US" w:eastAsia="es-CO"/>
        </w:rPr>
        <w:t>Fragments of an anarchist anthropology.</w:t>
      </w:r>
      <w:r w:rsidRPr="007D448F">
        <w:rPr>
          <w:rFonts w:asciiTheme="minorHAnsi" w:hAnsiTheme="minorHAnsi" w:cstheme="minorHAnsi"/>
          <w:lang w:val="en-US" w:eastAsia="es-CO"/>
        </w:rPr>
        <w:t xml:space="preserve"> </w:t>
      </w:r>
      <w:r w:rsidRPr="007D448F">
        <w:rPr>
          <w:rFonts w:asciiTheme="minorHAnsi" w:hAnsiTheme="minorHAnsi" w:cstheme="minorHAnsi"/>
          <w:lang w:eastAsia="es-CO"/>
        </w:rPr>
        <w:t>Prickly Paradigm Press.</w:t>
      </w:r>
    </w:p>
    <w:p w14:paraId="2FFD0DB0" w14:textId="77777777" w:rsidR="00982F84" w:rsidRPr="007D448F" w:rsidRDefault="00982F84" w:rsidP="00AC4ED8">
      <w:pPr>
        <w:spacing w:line="360" w:lineRule="auto"/>
        <w:jc w:val="both"/>
        <w:rPr>
          <w:rFonts w:asciiTheme="minorHAnsi" w:hAnsiTheme="minorHAnsi" w:cstheme="minorHAnsi"/>
          <w:lang w:eastAsia="es-CO"/>
        </w:rPr>
      </w:pPr>
    </w:p>
    <w:p w14:paraId="24C8F83C"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eastAsia="es-CO"/>
        </w:rPr>
        <w:t xml:space="preserve">Gutiérrez Correa, F., &amp; López Sánchez, J. A. (2019). Diseño de dispositivo para codificación de textos a código braille como herramienta de apoyo a personas con discapacidad visual. </w:t>
      </w:r>
      <w:r w:rsidRPr="007D448F">
        <w:rPr>
          <w:rFonts w:asciiTheme="minorHAnsi" w:hAnsiTheme="minorHAnsi" w:cstheme="minorHAnsi"/>
          <w:i/>
          <w:iCs/>
          <w:lang w:eastAsia="es-CO"/>
        </w:rPr>
        <w:t>La Tekhne, 106.</w:t>
      </w:r>
      <w:r w:rsidRPr="007D448F">
        <w:rPr>
          <w:rFonts w:asciiTheme="minorHAnsi" w:hAnsiTheme="minorHAnsi" w:cstheme="minorHAnsi"/>
          <w:lang w:eastAsia="es-CO"/>
        </w:rPr>
        <w:t xml:space="preserve"> </w:t>
      </w:r>
      <w:hyperlink r:id="rId22" w:tgtFrame="_new" w:history="1">
        <w:r w:rsidRPr="007D448F">
          <w:rPr>
            <w:rStyle w:val="Hipervnculo"/>
            <w:rFonts w:asciiTheme="minorHAnsi" w:hAnsiTheme="minorHAnsi" w:cstheme="minorHAnsi"/>
            <w:lang w:eastAsia="es-CO"/>
          </w:rPr>
          <w:t>https://www.itm.edu.co/wp-content/uploads/la-tekhne/2019/PDF-La-Tekhne-No.-106-Diciembre-de-2019-3_compressed.pdf</w:t>
        </w:r>
      </w:hyperlink>
    </w:p>
    <w:p w14:paraId="7D8D54F2" w14:textId="77777777" w:rsidR="00982F84" w:rsidRPr="007D448F" w:rsidRDefault="00982F84" w:rsidP="00AC4ED8">
      <w:pPr>
        <w:spacing w:line="360" w:lineRule="auto"/>
        <w:jc w:val="both"/>
        <w:rPr>
          <w:rFonts w:asciiTheme="minorHAnsi" w:hAnsiTheme="minorHAnsi" w:cstheme="minorHAnsi"/>
          <w:lang w:eastAsia="es-CO"/>
        </w:rPr>
      </w:pPr>
    </w:p>
    <w:p w14:paraId="4CE7D8DB"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Harvey, N. (2005). </w:t>
      </w:r>
      <w:r w:rsidRPr="007D448F">
        <w:rPr>
          <w:rFonts w:asciiTheme="minorHAnsi" w:hAnsiTheme="minorHAnsi" w:cstheme="minorHAnsi"/>
          <w:i/>
          <w:iCs/>
          <w:lang w:val="en-US" w:eastAsia="es-CO"/>
        </w:rPr>
        <w:t>The Chiapas rebellion: The struggle for land and democracy.</w:t>
      </w:r>
      <w:r w:rsidRPr="007D448F">
        <w:rPr>
          <w:rFonts w:asciiTheme="minorHAnsi" w:hAnsiTheme="minorHAnsi" w:cstheme="minorHAnsi"/>
          <w:lang w:val="en-US" w:eastAsia="es-CO"/>
        </w:rPr>
        <w:t xml:space="preserve"> Duke University Press.</w:t>
      </w:r>
    </w:p>
    <w:p w14:paraId="61D3869C" w14:textId="77777777" w:rsidR="00982F84" w:rsidRPr="007D448F" w:rsidRDefault="00982F84" w:rsidP="00AC4ED8">
      <w:pPr>
        <w:spacing w:line="360" w:lineRule="auto"/>
        <w:jc w:val="both"/>
        <w:rPr>
          <w:rFonts w:asciiTheme="minorHAnsi" w:hAnsiTheme="minorHAnsi" w:cstheme="minorHAnsi"/>
          <w:lang w:val="en-US" w:eastAsia="es-CO"/>
        </w:rPr>
      </w:pPr>
    </w:p>
    <w:p w14:paraId="75773933"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Holsapple, C. W., &amp; Joshi, K. D. (2000). An investigation of factors that influence the management of knowledge in organizations. </w:t>
      </w:r>
      <w:r w:rsidRPr="007D448F">
        <w:rPr>
          <w:rFonts w:asciiTheme="minorHAnsi" w:hAnsiTheme="minorHAnsi" w:cstheme="minorHAnsi"/>
          <w:i/>
          <w:iCs/>
          <w:lang w:val="en-US" w:eastAsia="es-CO"/>
        </w:rPr>
        <w:t>Journal of Strategic Information Systems, 9</w:t>
      </w:r>
      <w:r w:rsidRPr="007D448F">
        <w:rPr>
          <w:rFonts w:asciiTheme="minorHAnsi" w:hAnsiTheme="minorHAnsi" w:cstheme="minorHAnsi"/>
          <w:lang w:val="en-US" w:eastAsia="es-CO"/>
        </w:rPr>
        <w:t xml:space="preserve">(2–3), 235–261. </w:t>
      </w:r>
      <w:hyperlink r:id="rId23" w:tgtFrame="_new" w:history="1">
        <w:r w:rsidRPr="007D448F">
          <w:rPr>
            <w:rStyle w:val="Hipervnculo"/>
            <w:rFonts w:asciiTheme="minorHAnsi" w:hAnsiTheme="minorHAnsi" w:cstheme="minorHAnsi"/>
            <w:lang w:val="en-US" w:eastAsia="es-CO"/>
          </w:rPr>
          <w:t>https://doi.org/10.1016/S0963-8687(00)00046-9</w:t>
        </w:r>
      </w:hyperlink>
    </w:p>
    <w:p w14:paraId="4F57282D" w14:textId="77777777" w:rsidR="00982F84" w:rsidRPr="007D448F" w:rsidRDefault="00982F84" w:rsidP="00AC4ED8">
      <w:pPr>
        <w:spacing w:line="360" w:lineRule="auto"/>
        <w:jc w:val="both"/>
        <w:rPr>
          <w:rFonts w:asciiTheme="minorHAnsi" w:hAnsiTheme="minorHAnsi" w:cstheme="minorHAnsi"/>
          <w:lang w:val="en-US" w:eastAsia="es-CO"/>
        </w:rPr>
      </w:pPr>
    </w:p>
    <w:p w14:paraId="79DA4C17"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Howard, P. N., &amp; Hussain, M. M. (2013). </w:t>
      </w:r>
      <w:r w:rsidRPr="007D448F">
        <w:rPr>
          <w:rFonts w:asciiTheme="minorHAnsi" w:hAnsiTheme="minorHAnsi" w:cstheme="minorHAnsi"/>
          <w:i/>
          <w:iCs/>
          <w:lang w:val="en-US" w:eastAsia="es-CO"/>
        </w:rPr>
        <w:t>Democracy’s fourth wave?: Digital media and the Arab Spring.</w:t>
      </w:r>
      <w:r w:rsidRPr="007D448F">
        <w:rPr>
          <w:rFonts w:asciiTheme="minorHAnsi" w:hAnsiTheme="minorHAnsi" w:cstheme="minorHAnsi"/>
          <w:lang w:val="en-US" w:eastAsia="es-CO"/>
        </w:rPr>
        <w:t xml:space="preserve"> Oxford University Press.</w:t>
      </w:r>
    </w:p>
    <w:p w14:paraId="58EBDE40" w14:textId="77777777" w:rsidR="00982F84" w:rsidRPr="007D448F" w:rsidRDefault="00982F84" w:rsidP="00AC4ED8">
      <w:pPr>
        <w:spacing w:line="360" w:lineRule="auto"/>
        <w:jc w:val="both"/>
        <w:rPr>
          <w:rFonts w:asciiTheme="minorHAnsi" w:hAnsiTheme="minorHAnsi" w:cstheme="minorHAnsi"/>
          <w:lang w:val="en-US" w:eastAsia="es-CO"/>
        </w:rPr>
      </w:pPr>
    </w:p>
    <w:p w14:paraId="46A60438"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Juris, J. S. (2008). </w:t>
      </w:r>
      <w:r w:rsidRPr="007D448F">
        <w:rPr>
          <w:rFonts w:asciiTheme="minorHAnsi" w:hAnsiTheme="minorHAnsi" w:cstheme="minorHAnsi"/>
          <w:i/>
          <w:iCs/>
          <w:lang w:val="en-US" w:eastAsia="es-CO"/>
        </w:rPr>
        <w:t>Networking futures: The movements against corporate globalization.</w:t>
      </w:r>
      <w:r w:rsidRPr="007D448F">
        <w:rPr>
          <w:rFonts w:asciiTheme="minorHAnsi" w:hAnsiTheme="minorHAnsi" w:cstheme="minorHAnsi"/>
          <w:lang w:val="en-US" w:eastAsia="es-CO"/>
        </w:rPr>
        <w:t xml:space="preserve"> Duke University Press.</w:t>
      </w:r>
    </w:p>
    <w:p w14:paraId="5F39A653" w14:textId="77777777" w:rsidR="00982F84" w:rsidRPr="007D448F" w:rsidRDefault="00982F84" w:rsidP="00AC4ED8">
      <w:pPr>
        <w:spacing w:line="360" w:lineRule="auto"/>
        <w:jc w:val="both"/>
        <w:rPr>
          <w:rFonts w:asciiTheme="minorHAnsi" w:hAnsiTheme="minorHAnsi" w:cstheme="minorHAnsi"/>
          <w:lang w:val="en-US" w:eastAsia="es-CO"/>
        </w:rPr>
      </w:pPr>
    </w:p>
    <w:p w14:paraId="69FCA78A"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Kaplan, R. S., &amp; Norton, D. P. (1996). </w:t>
      </w:r>
      <w:r w:rsidRPr="007D448F">
        <w:rPr>
          <w:rFonts w:asciiTheme="minorHAnsi" w:hAnsiTheme="minorHAnsi" w:cstheme="minorHAnsi"/>
          <w:i/>
          <w:iCs/>
          <w:lang w:val="en-US" w:eastAsia="es-CO"/>
        </w:rPr>
        <w:t>The balanced scorecard: Translating strategy into action.</w:t>
      </w:r>
      <w:r w:rsidRPr="007D448F">
        <w:rPr>
          <w:rFonts w:asciiTheme="minorHAnsi" w:hAnsiTheme="minorHAnsi" w:cstheme="minorHAnsi"/>
          <w:lang w:val="en-US" w:eastAsia="es-CO"/>
        </w:rPr>
        <w:t xml:space="preserve"> Harvard Business Review Press.</w:t>
      </w:r>
    </w:p>
    <w:p w14:paraId="64C15DA6" w14:textId="77777777" w:rsidR="00982F84" w:rsidRPr="007D448F" w:rsidRDefault="00982F84" w:rsidP="00AC4ED8">
      <w:pPr>
        <w:spacing w:line="360" w:lineRule="auto"/>
        <w:jc w:val="both"/>
        <w:rPr>
          <w:rFonts w:asciiTheme="minorHAnsi" w:hAnsiTheme="minorHAnsi" w:cstheme="minorHAnsi"/>
          <w:lang w:val="en-US" w:eastAsia="es-CO"/>
        </w:rPr>
      </w:pPr>
    </w:p>
    <w:p w14:paraId="1CB4591D"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Kolb, D. A. (1984). </w:t>
      </w:r>
      <w:r w:rsidRPr="007D448F">
        <w:rPr>
          <w:rFonts w:asciiTheme="minorHAnsi" w:hAnsiTheme="minorHAnsi" w:cstheme="minorHAnsi"/>
          <w:i/>
          <w:iCs/>
          <w:lang w:val="en-US" w:eastAsia="es-CO"/>
        </w:rPr>
        <w:t>Experiential learning: Experience as the source of learning and development.</w:t>
      </w:r>
      <w:r w:rsidRPr="007D448F">
        <w:rPr>
          <w:rFonts w:asciiTheme="minorHAnsi" w:hAnsiTheme="minorHAnsi" w:cstheme="minorHAnsi"/>
          <w:lang w:val="en-US" w:eastAsia="es-CO"/>
        </w:rPr>
        <w:t xml:space="preserve"> Prentice Hall.</w:t>
      </w:r>
    </w:p>
    <w:p w14:paraId="51D274A1" w14:textId="77777777" w:rsidR="00982F84" w:rsidRPr="007D448F" w:rsidRDefault="00982F84" w:rsidP="00AC4ED8">
      <w:pPr>
        <w:spacing w:line="360" w:lineRule="auto"/>
        <w:jc w:val="both"/>
        <w:rPr>
          <w:rFonts w:asciiTheme="minorHAnsi" w:hAnsiTheme="minorHAnsi" w:cstheme="minorHAnsi"/>
          <w:lang w:val="en-US" w:eastAsia="es-CO"/>
        </w:rPr>
      </w:pPr>
    </w:p>
    <w:p w14:paraId="4DCB6A4D"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Kvale, S., &amp; Brinkmann, S. (2009). </w:t>
      </w:r>
      <w:r w:rsidRPr="007D448F">
        <w:rPr>
          <w:rFonts w:asciiTheme="minorHAnsi" w:hAnsiTheme="minorHAnsi" w:cstheme="minorHAnsi"/>
          <w:i/>
          <w:iCs/>
          <w:lang w:val="en-US" w:eastAsia="es-CO"/>
        </w:rPr>
        <w:t>Interviews: Learning the craft of qualitative research interviewing</w:t>
      </w:r>
      <w:r w:rsidRPr="007D448F">
        <w:rPr>
          <w:rFonts w:asciiTheme="minorHAnsi" w:hAnsiTheme="minorHAnsi" w:cstheme="minorHAnsi"/>
          <w:lang w:val="en-US" w:eastAsia="es-CO"/>
        </w:rPr>
        <w:t xml:space="preserve"> (2nd ed.). SAGE.</w:t>
      </w:r>
    </w:p>
    <w:p w14:paraId="20EC7284" w14:textId="77777777" w:rsidR="00982F84" w:rsidRPr="007D448F" w:rsidRDefault="00982F84" w:rsidP="00AC4ED8">
      <w:pPr>
        <w:spacing w:line="360" w:lineRule="auto"/>
        <w:jc w:val="both"/>
        <w:rPr>
          <w:rFonts w:asciiTheme="minorHAnsi" w:hAnsiTheme="minorHAnsi" w:cstheme="minorHAnsi"/>
          <w:lang w:val="en-US" w:eastAsia="es-CO"/>
        </w:rPr>
      </w:pPr>
    </w:p>
    <w:p w14:paraId="0FB9F1BB"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Leadbeater, C. (1999). </w:t>
      </w:r>
      <w:r w:rsidRPr="007D448F">
        <w:rPr>
          <w:rFonts w:asciiTheme="minorHAnsi" w:hAnsiTheme="minorHAnsi" w:cstheme="minorHAnsi"/>
          <w:i/>
          <w:iCs/>
          <w:lang w:val="en-US" w:eastAsia="es-CO"/>
        </w:rPr>
        <w:t>Living on thin air: The new economy.</w:t>
      </w:r>
      <w:r w:rsidRPr="007D448F">
        <w:rPr>
          <w:rFonts w:asciiTheme="minorHAnsi" w:hAnsiTheme="minorHAnsi" w:cstheme="minorHAnsi"/>
          <w:lang w:val="en-US" w:eastAsia="es-CO"/>
        </w:rPr>
        <w:t xml:space="preserve"> Penguin.</w:t>
      </w:r>
    </w:p>
    <w:p w14:paraId="3FFB7EA2" w14:textId="77777777" w:rsidR="00982F84" w:rsidRPr="007D448F" w:rsidRDefault="00982F84" w:rsidP="00AC4ED8">
      <w:pPr>
        <w:spacing w:line="360" w:lineRule="auto"/>
        <w:jc w:val="both"/>
        <w:rPr>
          <w:rFonts w:asciiTheme="minorHAnsi" w:hAnsiTheme="minorHAnsi" w:cstheme="minorHAnsi"/>
          <w:lang w:val="en-US" w:eastAsia="es-CO"/>
        </w:rPr>
      </w:pPr>
    </w:p>
    <w:p w14:paraId="6B7B39AB"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Leadbeater, C. (2009). </w:t>
      </w:r>
      <w:r w:rsidRPr="007D448F">
        <w:rPr>
          <w:rFonts w:asciiTheme="minorHAnsi" w:hAnsiTheme="minorHAnsi" w:cstheme="minorHAnsi"/>
          <w:i/>
          <w:iCs/>
          <w:lang w:val="en-US" w:eastAsia="es-CO"/>
        </w:rPr>
        <w:t>We-think: Mass innovation, not mass production.</w:t>
      </w:r>
      <w:r w:rsidRPr="007D448F">
        <w:rPr>
          <w:rFonts w:asciiTheme="minorHAnsi" w:hAnsiTheme="minorHAnsi" w:cstheme="minorHAnsi"/>
          <w:lang w:val="en-US" w:eastAsia="es-CO"/>
        </w:rPr>
        <w:t xml:space="preserve"> Profile Books.</w:t>
      </w:r>
    </w:p>
    <w:p w14:paraId="64CEA6BF" w14:textId="77777777" w:rsidR="00982F84" w:rsidRPr="007D448F" w:rsidRDefault="00982F84" w:rsidP="00AC4ED8">
      <w:pPr>
        <w:spacing w:line="360" w:lineRule="auto"/>
        <w:jc w:val="both"/>
        <w:rPr>
          <w:rFonts w:asciiTheme="minorHAnsi" w:hAnsiTheme="minorHAnsi" w:cstheme="minorHAnsi"/>
          <w:lang w:val="en-US" w:eastAsia="es-CO"/>
        </w:rPr>
      </w:pPr>
    </w:p>
    <w:p w14:paraId="716051CD"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Leadbeater, C., &amp; Cottam, H. (2007). </w:t>
      </w:r>
      <w:r w:rsidRPr="007D448F">
        <w:rPr>
          <w:rFonts w:asciiTheme="minorHAnsi" w:hAnsiTheme="minorHAnsi" w:cstheme="minorHAnsi"/>
          <w:i/>
          <w:iCs/>
          <w:lang w:val="en-US" w:eastAsia="es-CO"/>
        </w:rPr>
        <w:t>The user generated state: Public services 2.0.</w:t>
      </w:r>
      <w:r w:rsidRPr="007D448F">
        <w:rPr>
          <w:rFonts w:asciiTheme="minorHAnsi" w:hAnsiTheme="minorHAnsi" w:cstheme="minorHAnsi"/>
          <w:lang w:val="en-US" w:eastAsia="es-CO"/>
        </w:rPr>
        <w:t xml:space="preserve"> Demos.</w:t>
      </w:r>
    </w:p>
    <w:p w14:paraId="358E23D7" w14:textId="77777777" w:rsidR="00982F84" w:rsidRPr="007D448F" w:rsidRDefault="00982F84" w:rsidP="00AC4ED8">
      <w:pPr>
        <w:spacing w:line="360" w:lineRule="auto"/>
        <w:jc w:val="both"/>
        <w:rPr>
          <w:rFonts w:asciiTheme="minorHAnsi" w:hAnsiTheme="minorHAnsi" w:cstheme="minorHAnsi"/>
          <w:lang w:val="en-US" w:eastAsia="es-CO"/>
        </w:rPr>
      </w:pPr>
    </w:p>
    <w:p w14:paraId="172F08E8" w14:textId="77777777" w:rsidR="00982F84" w:rsidRPr="007D448F" w:rsidRDefault="00982F84" w:rsidP="00AC4ED8">
      <w:pPr>
        <w:spacing w:line="360" w:lineRule="auto"/>
        <w:jc w:val="both"/>
        <w:rPr>
          <w:rFonts w:asciiTheme="minorHAnsi" w:hAnsiTheme="minorHAnsi" w:cstheme="minorHAnsi"/>
          <w:i/>
          <w:iCs/>
          <w:lang w:val="en-US" w:eastAsia="es-CO"/>
        </w:rPr>
      </w:pPr>
      <w:r w:rsidRPr="007D448F">
        <w:rPr>
          <w:rFonts w:asciiTheme="minorHAnsi" w:hAnsiTheme="minorHAnsi" w:cstheme="minorHAnsi"/>
          <w:lang w:val="en-US" w:eastAsia="es-CO"/>
        </w:rPr>
        <w:t xml:space="preserve">Maeckelbergh, M. (2011a). </w:t>
      </w:r>
      <w:r w:rsidRPr="007D448F">
        <w:rPr>
          <w:rFonts w:asciiTheme="minorHAnsi" w:hAnsiTheme="minorHAnsi" w:cstheme="minorHAnsi"/>
          <w:i/>
          <w:iCs/>
          <w:lang w:val="en-US" w:eastAsia="es-CO"/>
        </w:rPr>
        <w:t>Doing democracy: The interplay of prefigurative politics and social movement strategies.</w:t>
      </w:r>
    </w:p>
    <w:p w14:paraId="4594F16E" w14:textId="77777777" w:rsidR="00982F84" w:rsidRPr="007D448F" w:rsidRDefault="00982F84" w:rsidP="00AC4ED8">
      <w:pPr>
        <w:spacing w:line="360" w:lineRule="auto"/>
        <w:jc w:val="both"/>
        <w:rPr>
          <w:rFonts w:asciiTheme="minorHAnsi" w:hAnsiTheme="minorHAnsi" w:cstheme="minorHAnsi"/>
          <w:lang w:val="en-US" w:eastAsia="es-CO"/>
        </w:rPr>
      </w:pPr>
    </w:p>
    <w:p w14:paraId="02756142"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Maeckelbergh, M. (2011b). Doing is believing: Prefiguration as strategic practice in the alterglobalization movement. </w:t>
      </w:r>
      <w:r w:rsidRPr="007D448F">
        <w:rPr>
          <w:rFonts w:asciiTheme="minorHAnsi" w:hAnsiTheme="minorHAnsi" w:cstheme="minorHAnsi"/>
          <w:i/>
          <w:iCs/>
          <w:lang w:val="en-US" w:eastAsia="es-CO"/>
        </w:rPr>
        <w:t>Social Movement Studies, 10</w:t>
      </w:r>
      <w:r w:rsidRPr="007D448F">
        <w:rPr>
          <w:rFonts w:asciiTheme="minorHAnsi" w:hAnsiTheme="minorHAnsi" w:cstheme="minorHAnsi"/>
          <w:lang w:val="en-US" w:eastAsia="es-CO"/>
        </w:rPr>
        <w:t>(1), 1–20.</w:t>
      </w:r>
    </w:p>
    <w:p w14:paraId="35AEAB63" w14:textId="77777777" w:rsidR="00982F84" w:rsidRPr="007D448F" w:rsidRDefault="00982F84" w:rsidP="00AC4ED8">
      <w:pPr>
        <w:spacing w:line="360" w:lineRule="auto"/>
        <w:jc w:val="both"/>
        <w:rPr>
          <w:rFonts w:asciiTheme="minorHAnsi" w:hAnsiTheme="minorHAnsi" w:cstheme="minorHAnsi"/>
          <w:lang w:val="en-US" w:eastAsia="es-CO"/>
        </w:rPr>
      </w:pPr>
    </w:p>
    <w:p w14:paraId="6C20E48F"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Massey, D. (2005). </w:t>
      </w:r>
      <w:r w:rsidRPr="007D448F">
        <w:rPr>
          <w:rFonts w:asciiTheme="minorHAnsi" w:hAnsiTheme="minorHAnsi" w:cstheme="minorHAnsi"/>
          <w:i/>
          <w:iCs/>
          <w:lang w:val="en-US" w:eastAsia="es-CO"/>
        </w:rPr>
        <w:t>For space.</w:t>
      </w:r>
      <w:r w:rsidRPr="007D448F">
        <w:rPr>
          <w:rFonts w:asciiTheme="minorHAnsi" w:hAnsiTheme="minorHAnsi" w:cstheme="minorHAnsi"/>
          <w:lang w:val="en-US" w:eastAsia="es-CO"/>
        </w:rPr>
        <w:t xml:space="preserve"> SAGE.</w:t>
      </w:r>
    </w:p>
    <w:p w14:paraId="3FA305FE" w14:textId="77777777" w:rsidR="00982F84" w:rsidRPr="007D448F" w:rsidRDefault="00982F84" w:rsidP="00AC4ED8">
      <w:pPr>
        <w:spacing w:line="360" w:lineRule="auto"/>
        <w:jc w:val="both"/>
        <w:rPr>
          <w:rFonts w:asciiTheme="minorHAnsi" w:hAnsiTheme="minorHAnsi" w:cstheme="minorHAnsi"/>
          <w:lang w:val="en-US" w:eastAsia="es-CO"/>
        </w:rPr>
      </w:pPr>
    </w:p>
    <w:p w14:paraId="44ED3C03"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McCauley, M. (1995). </w:t>
      </w:r>
      <w:r w:rsidRPr="007D448F">
        <w:rPr>
          <w:rFonts w:asciiTheme="minorHAnsi" w:hAnsiTheme="minorHAnsi" w:cstheme="minorHAnsi"/>
          <w:i/>
          <w:iCs/>
          <w:lang w:val="en-US" w:eastAsia="es-CO"/>
        </w:rPr>
        <w:t>The Soviet Union 1917–1991.</w:t>
      </w:r>
      <w:r w:rsidRPr="007D448F">
        <w:rPr>
          <w:rFonts w:asciiTheme="minorHAnsi" w:hAnsiTheme="minorHAnsi" w:cstheme="minorHAnsi"/>
          <w:lang w:val="en-US" w:eastAsia="es-CO"/>
        </w:rPr>
        <w:t xml:space="preserve"> Longman.</w:t>
      </w:r>
    </w:p>
    <w:p w14:paraId="15727670" w14:textId="77777777" w:rsidR="00982F84" w:rsidRPr="007D448F" w:rsidRDefault="00982F84" w:rsidP="00AC4ED8">
      <w:pPr>
        <w:spacing w:line="360" w:lineRule="auto"/>
        <w:jc w:val="both"/>
        <w:rPr>
          <w:rFonts w:asciiTheme="minorHAnsi" w:hAnsiTheme="minorHAnsi" w:cstheme="minorHAnsi"/>
          <w:lang w:val="en-US" w:eastAsia="es-CO"/>
        </w:rPr>
      </w:pPr>
    </w:p>
    <w:p w14:paraId="5C240572"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val="en-US" w:eastAsia="es-CO"/>
        </w:rPr>
        <w:t xml:space="preserve">Minciencias. </w:t>
      </w:r>
      <w:r w:rsidRPr="007D448F">
        <w:rPr>
          <w:rFonts w:asciiTheme="minorHAnsi" w:hAnsiTheme="minorHAnsi" w:cstheme="minorHAnsi"/>
          <w:lang w:eastAsia="es-CO"/>
        </w:rPr>
        <w:t xml:space="preserve">(2023). </w:t>
      </w:r>
      <w:r w:rsidRPr="007D448F">
        <w:rPr>
          <w:rFonts w:asciiTheme="minorHAnsi" w:hAnsiTheme="minorHAnsi" w:cstheme="minorHAnsi"/>
          <w:i/>
          <w:iCs/>
          <w:lang w:eastAsia="es-CO"/>
        </w:rPr>
        <w:t>Política nacional de ciencia, tecnología e innovación 2023–2030.</w:t>
      </w:r>
      <w:r w:rsidRPr="007D448F">
        <w:rPr>
          <w:rFonts w:asciiTheme="minorHAnsi" w:hAnsiTheme="minorHAnsi" w:cstheme="minorHAnsi"/>
          <w:lang w:eastAsia="es-CO"/>
        </w:rPr>
        <w:t xml:space="preserve"> </w:t>
      </w:r>
      <w:hyperlink r:id="rId24" w:tgtFrame="_new" w:history="1">
        <w:r w:rsidRPr="007D448F">
          <w:rPr>
            <w:rStyle w:val="Hipervnculo"/>
            <w:rFonts w:asciiTheme="minorHAnsi" w:hAnsiTheme="minorHAnsi" w:cstheme="minorHAnsi"/>
            <w:lang w:eastAsia="es-CO"/>
          </w:rPr>
          <w:t>https://minciencias.gov.co/sites/default/files/documento_conpes_ciencia_tecnologia_e_innovacion.pdf</w:t>
        </w:r>
      </w:hyperlink>
    </w:p>
    <w:p w14:paraId="38B4BD58" w14:textId="77777777" w:rsidR="00982F84" w:rsidRPr="007D448F" w:rsidRDefault="00982F84" w:rsidP="00AC4ED8">
      <w:pPr>
        <w:spacing w:line="360" w:lineRule="auto"/>
        <w:jc w:val="both"/>
        <w:rPr>
          <w:rFonts w:asciiTheme="minorHAnsi" w:hAnsiTheme="minorHAnsi" w:cstheme="minorHAnsi"/>
          <w:lang w:eastAsia="es-CO"/>
        </w:rPr>
      </w:pPr>
    </w:p>
    <w:p w14:paraId="6CF1D5C1"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Mulgan, G. (2006). The process of social innovation. </w:t>
      </w:r>
      <w:r w:rsidRPr="007D448F">
        <w:rPr>
          <w:rFonts w:asciiTheme="minorHAnsi" w:hAnsiTheme="minorHAnsi" w:cstheme="minorHAnsi"/>
          <w:i/>
          <w:iCs/>
          <w:lang w:val="en-US" w:eastAsia="es-CO"/>
        </w:rPr>
        <w:t>Innovations, 1</w:t>
      </w:r>
      <w:r w:rsidRPr="007D448F">
        <w:rPr>
          <w:rFonts w:asciiTheme="minorHAnsi" w:hAnsiTheme="minorHAnsi" w:cstheme="minorHAnsi"/>
          <w:lang w:val="en-US" w:eastAsia="es-CO"/>
        </w:rPr>
        <w:t>(2), 145–162.</w:t>
      </w:r>
    </w:p>
    <w:p w14:paraId="45D669FF" w14:textId="77777777" w:rsidR="00982F84" w:rsidRPr="007D448F" w:rsidRDefault="00982F84" w:rsidP="00AC4ED8">
      <w:pPr>
        <w:spacing w:line="360" w:lineRule="auto"/>
        <w:jc w:val="both"/>
        <w:rPr>
          <w:rFonts w:asciiTheme="minorHAnsi" w:hAnsiTheme="minorHAnsi" w:cstheme="minorHAnsi"/>
          <w:lang w:val="en-US" w:eastAsia="es-CO"/>
        </w:rPr>
      </w:pPr>
    </w:p>
    <w:p w14:paraId="14A24A2C"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val="en-US" w:eastAsia="es-CO"/>
        </w:rPr>
        <w:t xml:space="preserve">Murray, R., Caulier-Grice, J., &amp; Mulgan, G. (2010). </w:t>
      </w:r>
      <w:r w:rsidRPr="007D448F">
        <w:rPr>
          <w:rFonts w:asciiTheme="minorHAnsi" w:hAnsiTheme="minorHAnsi" w:cstheme="minorHAnsi"/>
          <w:i/>
          <w:iCs/>
          <w:lang w:val="en-US" w:eastAsia="es-CO"/>
        </w:rPr>
        <w:t>The open book of social innovation.</w:t>
      </w:r>
      <w:r w:rsidRPr="007D448F">
        <w:rPr>
          <w:rFonts w:asciiTheme="minorHAnsi" w:hAnsiTheme="minorHAnsi" w:cstheme="minorHAnsi"/>
          <w:lang w:val="en-US" w:eastAsia="es-CO"/>
        </w:rPr>
        <w:t xml:space="preserve"> </w:t>
      </w:r>
      <w:r w:rsidRPr="007D448F">
        <w:rPr>
          <w:rFonts w:asciiTheme="minorHAnsi" w:hAnsiTheme="minorHAnsi" w:cstheme="minorHAnsi"/>
          <w:lang w:eastAsia="es-CO"/>
        </w:rPr>
        <w:t>NESTA.</w:t>
      </w:r>
    </w:p>
    <w:p w14:paraId="09C3D12B" w14:textId="77777777" w:rsidR="00982F84" w:rsidRPr="007D448F" w:rsidRDefault="00982F84" w:rsidP="00AC4ED8">
      <w:pPr>
        <w:spacing w:line="360" w:lineRule="auto"/>
        <w:jc w:val="both"/>
        <w:rPr>
          <w:rFonts w:asciiTheme="minorHAnsi" w:hAnsiTheme="minorHAnsi" w:cstheme="minorHAnsi"/>
          <w:lang w:eastAsia="es-CO"/>
        </w:rPr>
      </w:pPr>
    </w:p>
    <w:p w14:paraId="3104339B"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eastAsia="es-CO"/>
        </w:rPr>
        <w:t xml:space="preserve">Naciones Unidas. (2018). </w:t>
      </w:r>
      <w:r w:rsidRPr="007D448F">
        <w:rPr>
          <w:rFonts w:asciiTheme="minorHAnsi" w:hAnsiTheme="minorHAnsi" w:cstheme="minorHAnsi"/>
          <w:i/>
          <w:iCs/>
          <w:lang w:eastAsia="es-CO"/>
        </w:rPr>
        <w:t>Informe mundial sobre la juventud: Juventud y la Agenda 2030 para el Desarrollo Sostenible.</w:t>
      </w:r>
      <w:r w:rsidRPr="007D448F">
        <w:rPr>
          <w:rFonts w:asciiTheme="minorHAnsi" w:hAnsiTheme="minorHAnsi" w:cstheme="minorHAnsi"/>
          <w:lang w:eastAsia="es-CO"/>
        </w:rPr>
        <w:t xml:space="preserve"> Departamento de Asuntos Económicos y Sociales. </w:t>
      </w:r>
      <w:hyperlink r:id="rId25" w:tgtFrame="_new" w:history="1">
        <w:r w:rsidRPr="007D448F">
          <w:rPr>
            <w:rStyle w:val="Hipervnculo"/>
            <w:rFonts w:asciiTheme="minorHAnsi" w:hAnsiTheme="minorHAnsi" w:cstheme="minorHAnsi"/>
            <w:lang w:eastAsia="es-CO"/>
          </w:rPr>
          <w:t>https://www.un.org/development/desa/youth/world-youth-report.html</w:t>
        </w:r>
      </w:hyperlink>
    </w:p>
    <w:p w14:paraId="728C6664" w14:textId="77777777" w:rsidR="00982F84" w:rsidRPr="007D448F" w:rsidRDefault="00982F84" w:rsidP="00AC4ED8">
      <w:pPr>
        <w:spacing w:line="360" w:lineRule="auto"/>
        <w:jc w:val="both"/>
        <w:rPr>
          <w:rFonts w:asciiTheme="minorHAnsi" w:hAnsiTheme="minorHAnsi" w:cstheme="minorHAnsi"/>
          <w:lang w:eastAsia="es-CO"/>
        </w:rPr>
      </w:pPr>
    </w:p>
    <w:p w14:paraId="093C8EF0"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Near, H. (1992). </w:t>
      </w:r>
      <w:r w:rsidRPr="007D448F">
        <w:rPr>
          <w:rFonts w:asciiTheme="minorHAnsi" w:hAnsiTheme="minorHAnsi" w:cstheme="minorHAnsi"/>
          <w:i/>
          <w:iCs/>
          <w:lang w:val="en-US" w:eastAsia="es-CO"/>
        </w:rPr>
        <w:t>The kibbutz movement: A history—Origins and growth, 1909–1939</w:t>
      </w:r>
      <w:r w:rsidRPr="007D448F">
        <w:rPr>
          <w:rFonts w:asciiTheme="minorHAnsi" w:hAnsiTheme="minorHAnsi" w:cstheme="minorHAnsi"/>
          <w:lang w:val="en-US" w:eastAsia="es-CO"/>
        </w:rPr>
        <w:t xml:space="preserve"> (Vol. 1). Oxford University Press.</w:t>
      </w:r>
    </w:p>
    <w:p w14:paraId="4B43EBEA" w14:textId="77777777" w:rsidR="00982F84" w:rsidRPr="007D448F" w:rsidRDefault="00982F84" w:rsidP="00AC4ED8">
      <w:pPr>
        <w:spacing w:line="360" w:lineRule="auto"/>
        <w:jc w:val="both"/>
        <w:rPr>
          <w:rFonts w:asciiTheme="minorHAnsi" w:hAnsiTheme="minorHAnsi" w:cstheme="minorHAnsi"/>
          <w:lang w:val="en-US" w:eastAsia="es-CO"/>
        </w:rPr>
      </w:pPr>
    </w:p>
    <w:p w14:paraId="7344478E"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val="en-US" w:eastAsia="es-CO"/>
        </w:rPr>
        <w:t xml:space="preserve">Nonaka, I., &amp; Takeuchi, H. (1995). </w:t>
      </w:r>
      <w:r w:rsidRPr="007D448F">
        <w:rPr>
          <w:rFonts w:asciiTheme="minorHAnsi" w:hAnsiTheme="minorHAnsi" w:cstheme="minorHAnsi"/>
          <w:i/>
          <w:iCs/>
          <w:lang w:val="en-US" w:eastAsia="es-CO"/>
        </w:rPr>
        <w:t>The knowledge-creating company: How Japanese companies create the dynamics of innovation.</w:t>
      </w:r>
      <w:r w:rsidRPr="007D448F">
        <w:rPr>
          <w:rFonts w:asciiTheme="minorHAnsi" w:hAnsiTheme="minorHAnsi" w:cstheme="minorHAnsi"/>
          <w:lang w:val="en-US" w:eastAsia="es-CO"/>
        </w:rPr>
        <w:t xml:space="preserve"> </w:t>
      </w:r>
      <w:r w:rsidRPr="007D448F">
        <w:rPr>
          <w:rFonts w:asciiTheme="minorHAnsi" w:hAnsiTheme="minorHAnsi" w:cstheme="minorHAnsi"/>
          <w:lang w:eastAsia="es-CO"/>
        </w:rPr>
        <w:t>Oxford University Press.</w:t>
      </w:r>
    </w:p>
    <w:p w14:paraId="1D79FF89"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eastAsia="es-CO"/>
        </w:rPr>
        <w:t xml:space="preserve">Nonaka, I., &amp; Takeuchi, H. (1999). </w:t>
      </w:r>
      <w:r w:rsidRPr="007D448F">
        <w:rPr>
          <w:rFonts w:asciiTheme="minorHAnsi" w:hAnsiTheme="minorHAnsi" w:cstheme="minorHAnsi"/>
          <w:i/>
          <w:iCs/>
          <w:lang w:eastAsia="es-CO"/>
        </w:rPr>
        <w:t>La organización creadora de conocimiento: Cómo las compañías japonesas crean la dinámica de la innovación.</w:t>
      </w:r>
      <w:r w:rsidRPr="007D448F">
        <w:rPr>
          <w:rFonts w:asciiTheme="minorHAnsi" w:hAnsiTheme="minorHAnsi" w:cstheme="minorHAnsi"/>
          <w:lang w:eastAsia="es-CO"/>
        </w:rPr>
        <w:t xml:space="preserve"> </w:t>
      </w:r>
      <w:r w:rsidRPr="007D448F">
        <w:rPr>
          <w:rFonts w:asciiTheme="minorHAnsi" w:hAnsiTheme="minorHAnsi" w:cstheme="minorHAnsi"/>
          <w:lang w:val="en-US" w:eastAsia="es-CO"/>
        </w:rPr>
        <w:t>Oxford University Press.</w:t>
      </w:r>
    </w:p>
    <w:p w14:paraId="2A93F676" w14:textId="77777777" w:rsidR="00982F84" w:rsidRPr="007D448F" w:rsidRDefault="00982F84" w:rsidP="00AC4ED8">
      <w:pPr>
        <w:spacing w:line="360" w:lineRule="auto"/>
        <w:jc w:val="both"/>
        <w:rPr>
          <w:rFonts w:asciiTheme="minorHAnsi" w:hAnsiTheme="minorHAnsi" w:cstheme="minorHAnsi"/>
          <w:lang w:val="en-US" w:eastAsia="es-CO"/>
        </w:rPr>
      </w:pPr>
    </w:p>
    <w:p w14:paraId="6C4CE270"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val="en-US" w:eastAsia="es-CO"/>
        </w:rPr>
        <w:lastRenderedPageBreak/>
        <w:t xml:space="preserve">Nonaka, I., Toyama, R., &amp; Konno, N. (2000). SECI, Ba and leadership: A unified model of dynamic knowledge creation. </w:t>
      </w:r>
      <w:r w:rsidRPr="007D448F">
        <w:rPr>
          <w:rFonts w:asciiTheme="minorHAnsi" w:hAnsiTheme="minorHAnsi" w:cstheme="minorHAnsi"/>
          <w:i/>
          <w:iCs/>
          <w:lang w:eastAsia="es-CO"/>
        </w:rPr>
        <w:t>Long Range Planning, 33</w:t>
      </w:r>
      <w:r w:rsidRPr="007D448F">
        <w:rPr>
          <w:rFonts w:asciiTheme="minorHAnsi" w:hAnsiTheme="minorHAnsi" w:cstheme="minorHAnsi"/>
          <w:lang w:eastAsia="es-CO"/>
        </w:rPr>
        <w:t xml:space="preserve">(1), 5–34. </w:t>
      </w:r>
      <w:hyperlink r:id="rId26" w:tgtFrame="_new" w:history="1">
        <w:r w:rsidRPr="007D448F">
          <w:rPr>
            <w:rStyle w:val="Hipervnculo"/>
            <w:rFonts w:asciiTheme="minorHAnsi" w:hAnsiTheme="minorHAnsi" w:cstheme="minorHAnsi"/>
            <w:lang w:eastAsia="es-CO"/>
          </w:rPr>
          <w:t>https://doi.org/10.1016/S0024-6301(99)00115-6</w:t>
        </w:r>
      </w:hyperlink>
    </w:p>
    <w:p w14:paraId="31116CBF" w14:textId="77777777" w:rsidR="00982F84" w:rsidRPr="007D448F" w:rsidRDefault="00982F84" w:rsidP="00AC4ED8">
      <w:pPr>
        <w:spacing w:line="360" w:lineRule="auto"/>
        <w:jc w:val="both"/>
        <w:rPr>
          <w:rFonts w:asciiTheme="minorHAnsi" w:hAnsiTheme="minorHAnsi" w:cstheme="minorHAnsi"/>
          <w:lang w:eastAsia="es-CO"/>
        </w:rPr>
      </w:pPr>
    </w:p>
    <w:p w14:paraId="5C97E151"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eastAsia="es-CO"/>
        </w:rPr>
        <w:t xml:space="preserve">OCDE, &amp; Eurostat. (2018). </w:t>
      </w:r>
      <w:r w:rsidRPr="007D448F">
        <w:rPr>
          <w:rFonts w:asciiTheme="minorHAnsi" w:hAnsiTheme="minorHAnsi" w:cstheme="minorHAnsi"/>
          <w:i/>
          <w:iCs/>
          <w:lang w:eastAsia="es-CO"/>
        </w:rPr>
        <w:t>Manual de Oslo: Directrices para la recogida e interpretación de datos sobre innovación</w:t>
      </w:r>
      <w:r w:rsidRPr="007D448F">
        <w:rPr>
          <w:rFonts w:asciiTheme="minorHAnsi" w:hAnsiTheme="minorHAnsi" w:cstheme="minorHAnsi"/>
          <w:lang w:eastAsia="es-CO"/>
        </w:rPr>
        <w:t xml:space="preserve"> (4th ed.). OECD Publishing.</w:t>
      </w:r>
    </w:p>
    <w:p w14:paraId="18D3E041" w14:textId="77777777" w:rsidR="00982F84" w:rsidRPr="007D448F" w:rsidRDefault="00982F84" w:rsidP="00AC4ED8">
      <w:pPr>
        <w:spacing w:line="360" w:lineRule="auto"/>
        <w:jc w:val="both"/>
        <w:rPr>
          <w:rFonts w:asciiTheme="minorHAnsi" w:hAnsiTheme="minorHAnsi" w:cstheme="minorHAnsi"/>
          <w:lang w:eastAsia="es-CO"/>
        </w:rPr>
      </w:pPr>
    </w:p>
    <w:p w14:paraId="49ABB95E"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eastAsia="es-CO"/>
        </w:rPr>
        <w:t xml:space="preserve">Ocampo, C. D. E., &amp; Restrepo, A. C. R. (2022). Reconocimiento a la incidencia de la simultaneidad trabajo-estudio en el proceso formativo de estudiantes universitarios: Un estudio de caso. En </w:t>
      </w:r>
      <w:r w:rsidRPr="007D448F">
        <w:rPr>
          <w:rFonts w:asciiTheme="minorHAnsi" w:hAnsiTheme="minorHAnsi" w:cstheme="minorHAnsi"/>
          <w:i/>
          <w:iCs/>
          <w:lang w:eastAsia="es-CO"/>
        </w:rPr>
        <w:t>Revolución educativa en la nueva era</w:t>
      </w:r>
      <w:r w:rsidRPr="007D448F">
        <w:rPr>
          <w:rFonts w:asciiTheme="minorHAnsi" w:hAnsiTheme="minorHAnsi" w:cstheme="minorHAnsi"/>
          <w:lang w:eastAsia="es-CO"/>
        </w:rPr>
        <w:t xml:space="preserve"> (Vol. II, pp. 695–697). Instituto Antioqueño de Investigación. </w:t>
      </w:r>
      <w:hyperlink r:id="rId27" w:tgtFrame="_new" w:history="1">
        <w:r w:rsidRPr="007D448F">
          <w:rPr>
            <w:rStyle w:val="Hipervnculo"/>
            <w:rFonts w:asciiTheme="minorHAnsi" w:hAnsiTheme="minorHAnsi" w:cstheme="minorHAnsi"/>
            <w:lang w:eastAsia="es-CO"/>
          </w:rPr>
          <w:t>https://www.researchgate.net/publication/366642463</w:t>
        </w:r>
      </w:hyperlink>
    </w:p>
    <w:p w14:paraId="52398B35" w14:textId="77777777" w:rsidR="00982F84" w:rsidRPr="007D448F" w:rsidRDefault="00982F84" w:rsidP="00AC4ED8">
      <w:pPr>
        <w:spacing w:line="360" w:lineRule="auto"/>
        <w:jc w:val="both"/>
        <w:rPr>
          <w:rFonts w:asciiTheme="minorHAnsi" w:hAnsiTheme="minorHAnsi" w:cstheme="minorHAnsi"/>
          <w:lang w:eastAsia="es-CO"/>
        </w:rPr>
      </w:pPr>
    </w:p>
    <w:p w14:paraId="5BF315ED"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eastAsia="es-CO"/>
        </w:rPr>
        <w:t xml:space="preserve">Paneso, Á. D., &amp; Muñoz, G. P. (2013). Veinte años del Consejo Municipal de Juventud de Medellín: Narrativas sobre su historia y representaciones sociales sobre la participación juvenil. [Tesis de pregrado, Universidad de Antioquia]. </w:t>
      </w:r>
      <w:hyperlink r:id="rId28" w:tgtFrame="_new" w:history="1">
        <w:r w:rsidRPr="007D448F">
          <w:rPr>
            <w:rStyle w:val="Hipervnculo"/>
            <w:rFonts w:asciiTheme="minorHAnsi" w:hAnsiTheme="minorHAnsi" w:cstheme="minorHAnsi"/>
            <w:lang w:eastAsia="es-CO"/>
          </w:rPr>
          <w:t>https://repository.unad.edu.co/handle/10596/2283</w:t>
        </w:r>
      </w:hyperlink>
    </w:p>
    <w:p w14:paraId="179D0994"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val="en-US" w:eastAsia="es-CO"/>
        </w:rPr>
        <w:t xml:space="preserve">Patton, M. Q. (2002). </w:t>
      </w:r>
      <w:r w:rsidRPr="007D448F">
        <w:rPr>
          <w:rFonts w:asciiTheme="minorHAnsi" w:hAnsiTheme="minorHAnsi" w:cstheme="minorHAnsi"/>
          <w:i/>
          <w:iCs/>
          <w:lang w:val="en-US" w:eastAsia="es-CO"/>
        </w:rPr>
        <w:t>Qualitative research &amp; evaluation methods</w:t>
      </w:r>
      <w:r w:rsidRPr="007D448F">
        <w:rPr>
          <w:rFonts w:asciiTheme="minorHAnsi" w:hAnsiTheme="minorHAnsi" w:cstheme="minorHAnsi"/>
          <w:lang w:val="en-US" w:eastAsia="es-CO"/>
        </w:rPr>
        <w:t xml:space="preserve"> (3rd ed.). </w:t>
      </w:r>
      <w:r w:rsidRPr="007D448F">
        <w:rPr>
          <w:rFonts w:asciiTheme="minorHAnsi" w:hAnsiTheme="minorHAnsi" w:cstheme="minorHAnsi"/>
          <w:lang w:eastAsia="es-CO"/>
        </w:rPr>
        <w:t>SAGE.</w:t>
      </w:r>
    </w:p>
    <w:p w14:paraId="7E853C7E" w14:textId="77777777" w:rsidR="00982F84" w:rsidRPr="007D448F" w:rsidRDefault="00982F84" w:rsidP="00AC4ED8">
      <w:pPr>
        <w:spacing w:line="360" w:lineRule="auto"/>
        <w:jc w:val="both"/>
        <w:rPr>
          <w:rFonts w:asciiTheme="minorHAnsi" w:hAnsiTheme="minorHAnsi" w:cstheme="minorHAnsi"/>
          <w:lang w:val="pt-PT" w:eastAsia="es-CO"/>
        </w:rPr>
      </w:pPr>
      <w:r w:rsidRPr="007D448F">
        <w:rPr>
          <w:rFonts w:asciiTheme="minorHAnsi" w:hAnsiTheme="minorHAnsi" w:cstheme="minorHAnsi"/>
          <w:lang w:eastAsia="es-CO"/>
        </w:rPr>
        <w:t xml:space="preserve">Peña Vargas, L. H., Vega Durán, C. A., &amp; Castellanos Méndez, J. G. (2016). Innovación y gestión del conocimiento para el incremento de la productividad empresarial. </w:t>
      </w:r>
      <w:r w:rsidRPr="007D448F">
        <w:rPr>
          <w:rFonts w:asciiTheme="minorHAnsi" w:hAnsiTheme="minorHAnsi" w:cstheme="minorHAnsi"/>
          <w:i/>
          <w:iCs/>
          <w:lang w:eastAsia="es-CO"/>
        </w:rPr>
        <w:t>Memorias, 14</w:t>
      </w:r>
      <w:r w:rsidRPr="007D448F">
        <w:rPr>
          <w:rFonts w:asciiTheme="minorHAnsi" w:hAnsiTheme="minorHAnsi" w:cstheme="minorHAnsi"/>
          <w:lang w:eastAsia="es-CO"/>
        </w:rPr>
        <w:t xml:space="preserve">(26), 93–110. </w:t>
      </w:r>
      <w:hyperlink r:id="rId29" w:tgtFrame="_new" w:history="1">
        <w:r w:rsidRPr="007D448F">
          <w:rPr>
            <w:rStyle w:val="Hipervnculo"/>
            <w:rFonts w:asciiTheme="minorHAnsi" w:hAnsiTheme="minorHAnsi" w:cstheme="minorHAnsi"/>
            <w:lang w:eastAsia="es-CO"/>
          </w:rPr>
          <w:t>https://doi.org/10.16925/me.v14i26.1571</w:t>
        </w:r>
      </w:hyperlink>
    </w:p>
    <w:p w14:paraId="4870622C" w14:textId="77777777" w:rsidR="00982F84" w:rsidRPr="007D448F" w:rsidRDefault="00982F84" w:rsidP="00AC4ED8">
      <w:pPr>
        <w:spacing w:line="360" w:lineRule="auto"/>
        <w:jc w:val="both"/>
        <w:rPr>
          <w:rFonts w:asciiTheme="minorHAnsi" w:hAnsiTheme="minorHAnsi" w:cstheme="minorHAnsi"/>
          <w:lang w:eastAsia="es-CO"/>
        </w:rPr>
      </w:pPr>
    </w:p>
    <w:p w14:paraId="586EA3C9"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eastAsia="es-CO"/>
        </w:rPr>
        <w:t xml:space="preserve">Pinto, J. B. (1976). </w:t>
      </w:r>
      <w:r w:rsidRPr="007D448F">
        <w:rPr>
          <w:rFonts w:asciiTheme="minorHAnsi" w:hAnsiTheme="minorHAnsi" w:cstheme="minorHAnsi"/>
          <w:i/>
          <w:iCs/>
          <w:lang w:eastAsia="es-CO"/>
        </w:rPr>
        <w:t>Educação e conscientização: Um estudo pedagógico crítico.</w:t>
      </w:r>
      <w:r w:rsidRPr="007D448F">
        <w:rPr>
          <w:rFonts w:asciiTheme="minorHAnsi" w:hAnsiTheme="minorHAnsi" w:cstheme="minorHAnsi"/>
          <w:lang w:eastAsia="es-CO"/>
        </w:rPr>
        <w:t xml:space="preserve"> Cortez.</w:t>
      </w:r>
    </w:p>
    <w:p w14:paraId="40FCEE2A" w14:textId="77777777" w:rsidR="009F131E" w:rsidRPr="007D448F" w:rsidRDefault="009F131E" w:rsidP="00AC4ED8">
      <w:pPr>
        <w:spacing w:line="360" w:lineRule="auto"/>
        <w:jc w:val="both"/>
        <w:rPr>
          <w:rFonts w:asciiTheme="minorHAnsi" w:hAnsiTheme="minorHAnsi" w:cstheme="minorHAnsi"/>
          <w:lang w:eastAsia="es-CO"/>
        </w:rPr>
      </w:pPr>
    </w:p>
    <w:p w14:paraId="278E3328"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eastAsia="es-CO"/>
        </w:rPr>
        <w:t xml:space="preserve">Pinto, J. B. (1984). </w:t>
      </w:r>
      <w:r w:rsidRPr="007D448F">
        <w:rPr>
          <w:rFonts w:asciiTheme="minorHAnsi" w:hAnsiTheme="minorHAnsi" w:cstheme="minorHAnsi"/>
          <w:i/>
          <w:iCs/>
          <w:lang w:eastAsia="es-CO"/>
        </w:rPr>
        <w:t>A educação popular e suas contribuições sociais.</w:t>
      </w:r>
      <w:r w:rsidRPr="007D448F">
        <w:rPr>
          <w:rFonts w:asciiTheme="minorHAnsi" w:hAnsiTheme="minorHAnsi" w:cstheme="minorHAnsi"/>
          <w:lang w:eastAsia="es-CO"/>
        </w:rPr>
        <w:t xml:space="preserve"> </w:t>
      </w:r>
      <w:r w:rsidRPr="007D448F">
        <w:rPr>
          <w:rFonts w:asciiTheme="minorHAnsi" w:hAnsiTheme="minorHAnsi" w:cstheme="minorHAnsi"/>
          <w:lang w:val="en-US" w:eastAsia="es-CO"/>
        </w:rPr>
        <w:t>Vozes.</w:t>
      </w:r>
    </w:p>
    <w:p w14:paraId="1EE0C7F6" w14:textId="77777777" w:rsidR="009F131E" w:rsidRPr="007D448F" w:rsidRDefault="009F131E" w:rsidP="00AC4ED8">
      <w:pPr>
        <w:spacing w:line="360" w:lineRule="auto"/>
        <w:jc w:val="both"/>
        <w:rPr>
          <w:rFonts w:asciiTheme="minorHAnsi" w:hAnsiTheme="minorHAnsi" w:cstheme="minorHAnsi"/>
          <w:lang w:val="en-US" w:eastAsia="es-CO"/>
        </w:rPr>
      </w:pPr>
    </w:p>
    <w:p w14:paraId="154D56E8"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Porter, M. E., &amp; Kramer, M. R. (2011). Creating shared value. </w:t>
      </w:r>
      <w:r w:rsidRPr="007D448F">
        <w:rPr>
          <w:rFonts w:asciiTheme="minorHAnsi" w:hAnsiTheme="minorHAnsi" w:cstheme="minorHAnsi"/>
          <w:i/>
          <w:iCs/>
          <w:lang w:val="en-US" w:eastAsia="es-CO"/>
        </w:rPr>
        <w:t>Harvard Business Review, 89</w:t>
      </w:r>
      <w:r w:rsidRPr="007D448F">
        <w:rPr>
          <w:rFonts w:asciiTheme="minorHAnsi" w:hAnsiTheme="minorHAnsi" w:cstheme="minorHAnsi"/>
          <w:lang w:val="en-US" w:eastAsia="es-CO"/>
        </w:rPr>
        <w:t>(1–2), 62–77.</w:t>
      </w:r>
    </w:p>
    <w:p w14:paraId="033D7067" w14:textId="77777777" w:rsidR="009F131E" w:rsidRPr="007D448F" w:rsidRDefault="009F131E" w:rsidP="00AC4ED8">
      <w:pPr>
        <w:spacing w:line="360" w:lineRule="auto"/>
        <w:jc w:val="both"/>
        <w:rPr>
          <w:rFonts w:asciiTheme="minorHAnsi" w:hAnsiTheme="minorHAnsi" w:cstheme="minorHAnsi"/>
          <w:lang w:val="en-US" w:eastAsia="es-CO"/>
        </w:rPr>
      </w:pPr>
    </w:p>
    <w:p w14:paraId="530BBFCC"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lastRenderedPageBreak/>
        <w:t xml:space="preserve">Proctor, T. (2002). </w:t>
      </w:r>
      <w:r w:rsidRPr="007D448F">
        <w:rPr>
          <w:rFonts w:asciiTheme="minorHAnsi" w:hAnsiTheme="minorHAnsi" w:cstheme="minorHAnsi"/>
          <w:i/>
          <w:iCs/>
          <w:lang w:val="en-US" w:eastAsia="es-CO"/>
        </w:rPr>
        <w:t>Scouting for global citizenship: A historical perspective on the Scout Movement.</w:t>
      </w:r>
      <w:r w:rsidRPr="007D448F">
        <w:rPr>
          <w:rFonts w:asciiTheme="minorHAnsi" w:hAnsiTheme="minorHAnsi" w:cstheme="minorHAnsi"/>
          <w:lang w:val="en-US" w:eastAsia="es-CO"/>
        </w:rPr>
        <w:t xml:space="preserve"> Cambridge University Press.</w:t>
      </w:r>
    </w:p>
    <w:p w14:paraId="16E4FDF0" w14:textId="77777777" w:rsidR="009F131E" w:rsidRPr="007D448F" w:rsidRDefault="009F131E" w:rsidP="00AC4ED8">
      <w:pPr>
        <w:spacing w:line="360" w:lineRule="auto"/>
        <w:jc w:val="both"/>
        <w:rPr>
          <w:rFonts w:asciiTheme="minorHAnsi" w:hAnsiTheme="minorHAnsi" w:cstheme="minorHAnsi"/>
          <w:lang w:val="en-US" w:eastAsia="es-CO"/>
        </w:rPr>
      </w:pPr>
    </w:p>
    <w:p w14:paraId="04C9D3D3"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val="en-US" w:eastAsia="es-CO"/>
        </w:rPr>
        <w:t xml:space="preserve">Ranis, P. (2016). </w:t>
      </w:r>
      <w:r w:rsidRPr="007D448F">
        <w:rPr>
          <w:rFonts w:asciiTheme="minorHAnsi" w:hAnsiTheme="minorHAnsi" w:cstheme="minorHAnsi"/>
          <w:i/>
          <w:iCs/>
          <w:lang w:val="en-US" w:eastAsia="es-CO"/>
        </w:rPr>
        <w:t>Cooperatives confront capitalism: Challenging the neoliberal economy.</w:t>
      </w:r>
      <w:r w:rsidRPr="007D448F">
        <w:rPr>
          <w:rFonts w:asciiTheme="minorHAnsi" w:hAnsiTheme="minorHAnsi" w:cstheme="minorHAnsi"/>
          <w:lang w:val="en-US" w:eastAsia="es-CO"/>
        </w:rPr>
        <w:t xml:space="preserve"> </w:t>
      </w:r>
      <w:r w:rsidRPr="007D448F">
        <w:rPr>
          <w:rFonts w:asciiTheme="minorHAnsi" w:hAnsiTheme="minorHAnsi" w:cstheme="minorHAnsi"/>
          <w:lang w:eastAsia="es-CO"/>
        </w:rPr>
        <w:t>Zed Books.</w:t>
      </w:r>
    </w:p>
    <w:p w14:paraId="050D5F9C" w14:textId="77777777" w:rsidR="009F131E" w:rsidRPr="007D448F" w:rsidRDefault="009F131E" w:rsidP="00AC4ED8">
      <w:pPr>
        <w:spacing w:line="360" w:lineRule="auto"/>
        <w:jc w:val="both"/>
        <w:rPr>
          <w:rFonts w:asciiTheme="minorHAnsi" w:hAnsiTheme="minorHAnsi" w:cstheme="minorHAnsi"/>
          <w:lang w:eastAsia="es-CO"/>
        </w:rPr>
      </w:pPr>
    </w:p>
    <w:p w14:paraId="4DCFE98B"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eastAsia="es-CO"/>
        </w:rPr>
        <w:t xml:space="preserve">Reguillo, R. (2000). </w:t>
      </w:r>
      <w:r w:rsidRPr="007D448F">
        <w:rPr>
          <w:rFonts w:asciiTheme="minorHAnsi" w:hAnsiTheme="minorHAnsi" w:cstheme="minorHAnsi"/>
          <w:i/>
          <w:iCs/>
          <w:lang w:eastAsia="es-CO"/>
        </w:rPr>
        <w:t>Emergencia de culturas juveniles: Estrategias del desencanto.</w:t>
      </w:r>
      <w:r w:rsidRPr="007D448F">
        <w:rPr>
          <w:rFonts w:asciiTheme="minorHAnsi" w:hAnsiTheme="minorHAnsi" w:cstheme="minorHAnsi"/>
          <w:lang w:eastAsia="es-CO"/>
        </w:rPr>
        <w:t xml:space="preserve"> </w:t>
      </w:r>
      <w:r w:rsidRPr="007D448F">
        <w:rPr>
          <w:rFonts w:asciiTheme="minorHAnsi" w:hAnsiTheme="minorHAnsi" w:cstheme="minorHAnsi"/>
          <w:lang w:val="en-US" w:eastAsia="es-CO"/>
        </w:rPr>
        <w:t>Norma.</w:t>
      </w:r>
    </w:p>
    <w:p w14:paraId="08780D9D" w14:textId="77777777" w:rsidR="009F131E" w:rsidRPr="007D448F" w:rsidRDefault="009F131E" w:rsidP="00AC4ED8">
      <w:pPr>
        <w:spacing w:line="360" w:lineRule="auto"/>
        <w:jc w:val="both"/>
        <w:rPr>
          <w:rFonts w:asciiTheme="minorHAnsi" w:hAnsiTheme="minorHAnsi" w:cstheme="minorHAnsi"/>
          <w:lang w:val="en-US" w:eastAsia="es-CO"/>
        </w:rPr>
      </w:pPr>
    </w:p>
    <w:p w14:paraId="3C3F538F"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Revans, R. (1982). </w:t>
      </w:r>
      <w:r w:rsidRPr="007D448F">
        <w:rPr>
          <w:rFonts w:asciiTheme="minorHAnsi" w:hAnsiTheme="minorHAnsi" w:cstheme="minorHAnsi"/>
          <w:i/>
          <w:iCs/>
          <w:lang w:val="en-US" w:eastAsia="es-CO"/>
        </w:rPr>
        <w:t>The origins and growth of action learning.</w:t>
      </w:r>
      <w:r w:rsidRPr="007D448F">
        <w:rPr>
          <w:rFonts w:asciiTheme="minorHAnsi" w:hAnsiTheme="minorHAnsi" w:cstheme="minorHAnsi"/>
          <w:lang w:val="en-US" w:eastAsia="es-CO"/>
        </w:rPr>
        <w:t xml:space="preserve"> Chartwell-Bratt.</w:t>
      </w:r>
    </w:p>
    <w:p w14:paraId="64757B86"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val="en-US" w:eastAsia="es-CO"/>
        </w:rPr>
        <w:t xml:space="preserve">Rosenthal, M. (1986). </w:t>
      </w:r>
      <w:r w:rsidRPr="007D448F">
        <w:rPr>
          <w:rFonts w:asciiTheme="minorHAnsi" w:hAnsiTheme="minorHAnsi" w:cstheme="minorHAnsi"/>
          <w:i/>
          <w:iCs/>
          <w:lang w:val="en-US" w:eastAsia="es-CO"/>
        </w:rPr>
        <w:t>The character factory: Baden-Powell and the origins of the Boy Scout Movement.</w:t>
      </w:r>
      <w:r w:rsidRPr="007D448F">
        <w:rPr>
          <w:rFonts w:asciiTheme="minorHAnsi" w:hAnsiTheme="minorHAnsi" w:cstheme="minorHAnsi"/>
          <w:lang w:val="en-US" w:eastAsia="es-CO"/>
        </w:rPr>
        <w:t xml:space="preserve"> </w:t>
      </w:r>
      <w:r w:rsidRPr="007D448F">
        <w:rPr>
          <w:rFonts w:asciiTheme="minorHAnsi" w:hAnsiTheme="minorHAnsi" w:cstheme="minorHAnsi"/>
          <w:lang w:eastAsia="es-CO"/>
        </w:rPr>
        <w:t>Pantheon Books.</w:t>
      </w:r>
    </w:p>
    <w:p w14:paraId="5037177D" w14:textId="77777777" w:rsidR="009F131E" w:rsidRPr="007D448F" w:rsidRDefault="009F131E" w:rsidP="00AC4ED8">
      <w:pPr>
        <w:spacing w:line="360" w:lineRule="auto"/>
        <w:jc w:val="both"/>
        <w:rPr>
          <w:rFonts w:asciiTheme="minorHAnsi" w:hAnsiTheme="minorHAnsi" w:cstheme="minorHAnsi"/>
          <w:lang w:eastAsia="es-CO"/>
        </w:rPr>
      </w:pPr>
    </w:p>
    <w:p w14:paraId="0A10B713"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eastAsia="es-CO"/>
        </w:rPr>
        <w:t xml:space="preserve">Romero González, Z. (2009). Gestión del conocimiento: Evolución y conceptos. </w:t>
      </w:r>
      <w:r w:rsidRPr="007D448F">
        <w:rPr>
          <w:rFonts w:asciiTheme="minorHAnsi" w:hAnsiTheme="minorHAnsi" w:cstheme="minorHAnsi"/>
          <w:i/>
          <w:iCs/>
          <w:lang w:eastAsia="es-CO"/>
        </w:rPr>
        <w:t>Saber, Ciencia y Libertad, 4</w:t>
      </w:r>
      <w:r w:rsidRPr="007D448F">
        <w:rPr>
          <w:rFonts w:asciiTheme="minorHAnsi" w:hAnsiTheme="minorHAnsi" w:cstheme="minorHAnsi"/>
          <w:lang w:eastAsia="es-CO"/>
        </w:rPr>
        <w:t>(2), 145–150.</w:t>
      </w:r>
    </w:p>
    <w:p w14:paraId="777092CB" w14:textId="77777777" w:rsidR="009F131E" w:rsidRPr="007D448F" w:rsidRDefault="009F131E" w:rsidP="00AC4ED8">
      <w:pPr>
        <w:spacing w:line="360" w:lineRule="auto"/>
        <w:jc w:val="both"/>
        <w:rPr>
          <w:rFonts w:asciiTheme="minorHAnsi" w:hAnsiTheme="minorHAnsi" w:cstheme="minorHAnsi"/>
          <w:lang w:eastAsia="es-CO"/>
        </w:rPr>
      </w:pPr>
    </w:p>
    <w:p w14:paraId="3E4BFCE3"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eastAsia="es-CO"/>
        </w:rPr>
        <w:t xml:space="preserve">Salamon, L. M. (1999). </w:t>
      </w:r>
      <w:r w:rsidRPr="007D448F">
        <w:rPr>
          <w:rFonts w:asciiTheme="minorHAnsi" w:hAnsiTheme="minorHAnsi" w:cstheme="minorHAnsi"/>
          <w:i/>
          <w:iCs/>
          <w:lang w:eastAsia="es-CO"/>
        </w:rPr>
        <w:t>America’s nonprofit sector: A primer</w:t>
      </w:r>
      <w:r w:rsidRPr="007D448F">
        <w:rPr>
          <w:rFonts w:asciiTheme="minorHAnsi" w:hAnsiTheme="minorHAnsi" w:cstheme="minorHAnsi"/>
          <w:lang w:eastAsia="es-CO"/>
        </w:rPr>
        <w:t xml:space="preserve"> (2nd ed.). </w:t>
      </w:r>
      <w:r w:rsidRPr="007D448F">
        <w:rPr>
          <w:rFonts w:asciiTheme="minorHAnsi" w:hAnsiTheme="minorHAnsi" w:cstheme="minorHAnsi"/>
          <w:lang w:val="en-US" w:eastAsia="es-CO"/>
        </w:rPr>
        <w:t>Foundation Center.</w:t>
      </w:r>
    </w:p>
    <w:p w14:paraId="3E02B1A5" w14:textId="77777777" w:rsidR="009F131E" w:rsidRPr="007D448F" w:rsidRDefault="009F131E" w:rsidP="00AC4ED8">
      <w:pPr>
        <w:spacing w:line="360" w:lineRule="auto"/>
        <w:jc w:val="both"/>
        <w:rPr>
          <w:rFonts w:asciiTheme="minorHAnsi" w:hAnsiTheme="minorHAnsi" w:cstheme="minorHAnsi"/>
          <w:lang w:val="en-US" w:eastAsia="es-CO"/>
        </w:rPr>
      </w:pPr>
    </w:p>
    <w:p w14:paraId="04317805"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Schot, J., &amp; Steinmueller, W. E. (2018). Three frames for innovation policy: R&amp;D, systems of innovation and transformative change. </w:t>
      </w:r>
      <w:r w:rsidRPr="007D448F">
        <w:rPr>
          <w:rFonts w:asciiTheme="minorHAnsi" w:hAnsiTheme="minorHAnsi" w:cstheme="minorHAnsi"/>
          <w:i/>
          <w:iCs/>
          <w:lang w:val="en-US" w:eastAsia="es-CO"/>
        </w:rPr>
        <w:t>Research Policy, 47</w:t>
      </w:r>
      <w:r w:rsidRPr="007D448F">
        <w:rPr>
          <w:rFonts w:asciiTheme="minorHAnsi" w:hAnsiTheme="minorHAnsi" w:cstheme="minorHAnsi"/>
          <w:lang w:val="en-US" w:eastAsia="es-CO"/>
        </w:rPr>
        <w:t xml:space="preserve">(9), 1554–1567. </w:t>
      </w:r>
      <w:hyperlink r:id="rId30" w:tgtFrame="_new" w:history="1">
        <w:r w:rsidRPr="007D448F">
          <w:rPr>
            <w:rStyle w:val="Hipervnculo"/>
            <w:rFonts w:asciiTheme="minorHAnsi" w:hAnsiTheme="minorHAnsi" w:cstheme="minorHAnsi"/>
            <w:lang w:val="en-US" w:eastAsia="es-CO"/>
          </w:rPr>
          <w:t>https://doi.org/10.1016/j.respol.2018.08.011</w:t>
        </w:r>
      </w:hyperlink>
    </w:p>
    <w:p w14:paraId="45CC5D15" w14:textId="77777777" w:rsidR="009F131E" w:rsidRPr="007D448F" w:rsidRDefault="009F131E" w:rsidP="00AC4ED8">
      <w:pPr>
        <w:spacing w:line="360" w:lineRule="auto"/>
        <w:jc w:val="both"/>
        <w:rPr>
          <w:rFonts w:asciiTheme="minorHAnsi" w:hAnsiTheme="minorHAnsi" w:cstheme="minorHAnsi"/>
          <w:lang w:val="en-US" w:eastAsia="es-CO"/>
        </w:rPr>
      </w:pPr>
    </w:p>
    <w:p w14:paraId="78D60C57"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Sen, A. (1999). </w:t>
      </w:r>
      <w:r w:rsidRPr="007D448F">
        <w:rPr>
          <w:rFonts w:asciiTheme="minorHAnsi" w:hAnsiTheme="minorHAnsi" w:cstheme="minorHAnsi"/>
          <w:i/>
          <w:iCs/>
          <w:lang w:val="en-US" w:eastAsia="es-CO"/>
        </w:rPr>
        <w:t>Development as freedom.</w:t>
      </w:r>
      <w:r w:rsidRPr="007D448F">
        <w:rPr>
          <w:rFonts w:asciiTheme="minorHAnsi" w:hAnsiTheme="minorHAnsi" w:cstheme="minorHAnsi"/>
          <w:lang w:val="en-US" w:eastAsia="es-CO"/>
        </w:rPr>
        <w:t xml:space="preserve"> Oxford University Press.</w:t>
      </w:r>
    </w:p>
    <w:p w14:paraId="5E65721B" w14:textId="77777777" w:rsidR="009F131E" w:rsidRPr="007D448F" w:rsidRDefault="009F131E" w:rsidP="00AC4ED8">
      <w:pPr>
        <w:spacing w:line="360" w:lineRule="auto"/>
        <w:jc w:val="both"/>
        <w:rPr>
          <w:rFonts w:asciiTheme="minorHAnsi" w:hAnsiTheme="minorHAnsi" w:cstheme="minorHAnsi"/>
          <w:lang w:val="en-US" w:eastAsia="es-CO"/>
        </w:rPr>
      </w:pPr>
    </w:p>
    <w:p w14:paraId="46A44C1B"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Senge, P. M. (1990). </w:t>
      </w:r>
      <w:r w:rsidRPr="007D448F">
        <w:rPr>
          <w:rFonts w:asciiTheme="minorHAnsi" w:hAnsiTheme="minorHAnsi" w:cstheme="minorHAnsi"/>
          <w:i/>
          <w:iCs/>
          <w:lang w:val="en-US" w:eastAsia="es-CO"/>
        </w:rPr>
        <w:t>The fifth discipline: The art and practice of the learning organization.</w:t>
      </w:r>
      <w:r w:rsidRPr="007D448F">
        <w:rPr>
          <w:rFonts w:asciiTheme="minorHAnsi" w:hAnsiTheme="minorHAnsi" w:cstheme="minorHAnsi"/>
          <w:lang w:val="en-US" w:eastAsia="es-CO"/>
        </w:rPr>
        <w:t xml:space="preserve"> Doubleday.</w:t>
      </w:r>
    </w:p>
    <w:p w14:paraId="02C408BB" w14:textId="77777777" w:rsidR="009F131E" w:rsidRPr="007D448F" w:rsidRDefault="009F131E" w:rsidP="00AC4ED8">
      <w:pPr>
        <w:spacing w:line="360" w:lineRule="auto"/>
        <w:jc w:val="both"/>
        <w:rPr>
          <w:rFonts w:asciiTheme="minorHAnsi" w:hAnsiTheme="minorHAnsi" w:cstheme="minorHAnsi"/>
          <w:lang w:val="en-US" w:eastAsia="es-CO"/>
        </w:rPr>
      </w:pPr>
    </w:p>
    <w:p w14:paraId="2808943B"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Shaw, K., &amp; Crowther, P. (2014). </w:t>
      </w:r>
      <w:r w:rsidRPr="007D448F">
        <w:rPr>
          <w:rFonts w:asciiTheme="minorHAnsi" w:hAnsiTheme="minorHAnsi" w:cstheme="minorHAnsi"/>
          <w:i/>
          <w:iCs/>
          <w:lang w:val="en-US" w:eastAsia="es-CO"/>
        </w:rPr>
        <w:t>Innovation and leadership in voluntary organizations.</w:t>
      </w:r>
      <w:r w:rsidRPr="007D448F">
        <w:rPr>
          <w:rFonts w:asciiTheme="minorHAnsi" w:hAnsiTheme="minorHAnsi" w:cstheme="minorHAnsi"/>
          <w:lang w:val="en-US" w:eastAsia="es-CO"/>
        </w:rPr>
        <w:t xml:space="preserve"> Routledge.</w:t>
      </w:r>
    </w:p>
    <w:p w14:paraId="62CB43D5" w14:textId="77777777" w:rsidR="009F131E" w:rsidRPr="007D448F" w:rsidRDefault="009F131E" w:rsidP="00AC4ED8">
      <w:pPr>
        <w:spacing w:line="360" w:lineRule="auto"/>
        <w:jc w:val="both"/>
        <w:rPr>
          <w:rFonts w:asciiTheme="minorHAnsi" w:hAnsiTheme="minorHAnsi" w:cstheme="minorHAnsi"/>
          <w:lang w:val="en-US" w:eastAsia="es-CO"/>
        </w:rPr>
      </w:pPr>
    </w:p>
    <w:p w14:paraId="6C2B6EE7"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Smith, A. (2014). Innovating inclusively: Expanding the reach of innovation in communities. </w:t>
      </w:r>
      <w:r w:rsidRPr="007D448F">
        <w:rPr>
          <w:rFonts w:asciiTheme="minorHAnsi" w:hAnsiTheme="minorHAnsi" w:cstheme="minorHAnsi"/>
          <w:i/>
          <w:iCs/>
          <w:lang w:val="en-US" w:eastAsia="es-CO"/>
        </w:rPr>
        <w:t>Community Development Journal, 49</w:t>
      </w:r>
      <w:r w:rsidRPr="007D448F">
        <w:rPr>
          <w:rFonts w:asciiTheme="minorHAnsi" w:hAnsiTheme="minorHAnsi" w:cstheme="minorHAnsi"/>
          <w:lang w:val="en-US" w:eastAsia="es-CO"/>
        </w:rPr>
        <w:t>(1), 128–144.</w:t>
      </w:r>
    </w:p>
    <w:p w14:paraId="432BCDE6" w14:textId="77777777" w:rsidR="009F131E" w:rsidRPr="007D448F" w:rsidRDefault="009F131E" w:rsidP="00AC4ED8">
      <w:pPr>
        <w:spacing w:line="360" w:lineRule="auto"/>
        <w:jc w:val="both"/>
        <w:rPr>
          <w:rFonts w:asciiTheme="minorHAnsi" w:hAnsiTheme="minorHAnsi" w:cstheme="minorHAnsi"/>
          <w:lang w:val="en-US" w:eastAsia="es-CO"/>
        </w:rPr>
      </w:pPr>
    </w:p>
    <w:p w14:paraId="594A7B18"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Smith, A., Fressoli, M., &amp; Thomas, H. (2014). Grassroots innovation movements: Challenges and contributions. </w:t>
      </w:r>
      <w:r w:rsidRPr="007D448F">
        <w:rPr>
          <w:rFonts w:asciiTheme="minorHAnsi" w:hAnsiTheme="minorHAnsi" w:cstheme="minorHAnsi"/>
          <w:i/>
          <w:iCs/>
          <w:lang w:val="en-US" w:eastAsia="es-CO"/>
        </w:rPr>
        <w:t>Journal of Cleaner Production, 63</w:t>
      </w:r>
      <w:r w:rsidRPr="007D448F">
        <w:rPr>
          <w:rFonts w:asciiTheme="minorHAnsi" w:hAnsiTheme="minorHAnsi" w:cstheme="minorHAnsi"/>
          <w:lang w:val="en-US" w:eastAsia="es-CO"/>
        </w:rPr>
        <w:t>, 114–124.</w:t>
      </w:r>
    </w:p>
    <w:p w14:paraId="0651CA6A" w14:textId="77777777" w:rsidR="009F131E" w:rsidRPr="007D448F" w:rsidRDefault="009F131E" w:rsidP="00AC4ED8">
      <w:pPr>
        <w:spacing w:line="360" w:lineRule="auto"/>
        <w:jc w:val="both"/>
        <w:rPr>
          <w:rFonts w:asciiTheme="minorHAnsi" w:hAnsiTheme="minorHAnsi" w:cstheme="minorHAnsi"/>
          <w:lang w:val="en-US" w:eastAsia="es-CO"/>
        </w:rPr>
      </w:pPr>
    </w:p>
    <w:p w14:paraId="19612635"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Stallman, R. (2002). </w:t>
      </w:r>
      <w:r w:rsidRPr="007D448F">
        <w:rPr>
          <w:rFonts w:asciiTheme="minorHAnsi" w:hAnsiTheme="minorHAnsi" w:cstheme="minorHAnsi"/>
          <w:i/>
          <w:iCs/>
          <w:lang w:val="en-US" w:eastAsia="es-CO"/>
        </w:rPr>
        <w:t>Free software, free society: Selected essays of Richard M. Stallman.</w:t>
      </w:r>
      <w:r w:rsidRPr="007D448F">
        <w:rPr>
          <w:rFonts w:asciiTheme="minorHAnsi" w:hAnsiTheme="minorHAnsi" w:cstheme="minorHAnsi"/>
          <w:lang w:val="en-US" w:eastAsia="es-CO"/>
        </w:rPr>
        <w:t xml:space="preserve"> Free Software Foundation.</w:t>
      </w:r>
    </w:p>
    <w:p w14:paraId="3EF89F23" w14:textId="77777777" w:rsidR="009F131E" w:rsidRPr="007D448F" w:rsidRDefault="009F131E" w:rsidP="00AC4ED8">
      <w:pPr>
        <w:spacing w:line="360" w:lineRule="auto"/>
        <w:jc w:val="both"/>
        <w:rPr>
          <w:rFonts w:asciiTheme="minorHAnsi" w:hAnsiTheme="minorHAnsi" w:cstheme="minorHAnsi"/>
          <w:lang w:val="en-US" w:eastAsia="es-CO"/>
        </w:rPr>
      </w:pPr>
    </w:p>
    <w:p w14:paraId="3F03749A"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Stewart, T. A. (1997). </w:t>
      </w:r>
      <w:r w:rsidRPr="007D448F">
        <w:rPr>
          <w:rFonts w:asciiTheme="minorHAnsi" w:hAnsiTheme="minorHAnsi" w:cstheme="minorHAnsi"/>
          <w:i/>
          <w:iCs/>
          <w:lang w:val="en-US" w:eastAsia="es-CO"/>
        </w:rPr>
        <w:t>Intellectual capital: The new wealth of organizations.</w:t>
      </w:r>
      <w:r w:rsidRPr="007D448F">
        <w:rPr>
          <w:rFonts w:asciiTheme="minorHAnsi" w:hAnsiTheme="minorHAnsi" w:cstheme="minorHAnsi"/>
          <w:lang w:val="en-US" w:eastAsia="es-CO"/>
        </w:rPr>
        <w:t xml:space="preserve"> Doubleday.</w:t>
      </w:r>
    </w:p>
    <w:p w14:paraId="412B2D38" w14:textId="77777777" w:rsidR="009F131E" w:rsidRPr="007D448F" w:rsidRDefault="009F131E" w:rsidP="00AC4ED8">
      <w:pPr>
        <w:spacing w:line="360" w:lineRule="auto"/>
        <w:jc w:val="both"/>
        <w:rPr>
          <w:rFonts w:asciiTheme="minorHAnsi" w:hAnsiTheme="minorHAnsi" w:cstheme="minorHAnsi"/>
          <w:lang w:val="en-US" w:eastAsia="es-CO"/>
        </w:rPr>
      </w:pPr>
    </w:p>
    <w:p w14:paraId="029D1E60"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val="en-US" w:eastAsia="es-CO"/>
        </w:rPr>
        <w:t xml:space="preserve">Sveiby, K. E. (1997). </w:t>
      </w:r>
      <w:r w:rsidRPr="007D448F">
        <w:rPr>
          <w:rFonts w:asciiTheme="minorHAnsi" w:hAnsiTheme="minorHAnsi" w:cstheme="minorHAnsi"/>
          <w:i/>
          <w:iCs/>
          <w:lang w:val="en-US" w:eastAsia="es-CO"/>
        </w:rPr>
        <w:t>The new organizational wealth: Managing &amp; measuring knowledge-based assets.</w:t>
      </w:r>
      <w:r w:rsidRPr="007D448F">
        <w:rPr>
          <w:rFonts w:asciiTheme="minorHAnsi" w:hAnsiTheme="minorHAnsi" w:cstheme="minorHAnsi"/>
          <w:lang w:val="en-US" w:eastAsia="es-CO"/>
        </w:rPr>
        <w:t xml:space="preserve"> </w:t>
      </w:r>
      <w:r w:rsidRPr="007D448F">
        <w:rPr>
          <w:rFonts w:asciiTheme="minorHAnsi" w:hAnsiTheme="minorHAnsi" w:cstheme="minorHAnsi"/>
          <w:lang w:eastAsia="es-CO"/>
        </w:rPr>
        <w:t>Berrett-Koehler.</w:t>
      </w:r>
    </w:p>
    <w:p w14:paraId="344D3835" w14:textId="77777777" w:rsidR="009F131E" w:rsidRPr="007D448F" w:rsidRDefault="009F131E" w:rsidP="00AC4ED8">
      <w:pPr>
        <w:spacing w:line="360" w:lineRule="auto"/>
        <w:jc w:val="both"/>
        <w:rPr>
          <w:rFonts w:asciiTheme="minorHAnsi" w:hAnsiTheme="minorHAnsi" w:cstheme="minorHAnsi"/>
          <w:lang w:eastAsia="es-CO"/>
        </w:rPr>
      </w:pPr>
    </w:p>
    <w:p w14:paraId="60A307F7"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eastAsia="es-CO"/>
        </w:rPr>
        <w:t xml:space="preserve">Taibo, C. (2013). </w:t>
      </w:r>
      <w:r w:rsidRPr="007D448F">
        <w:rPr>
          <w:rFonts w:asciiTheme="minorHAnsi" w:hAnsiTheme="minorHAnsi" w:cstheme="minorHAnsi"/>
          <w:i/>
          <w:iCs/>
          <w:lang w:eastAsia="es-CO"/>
        </w:rPr>
        <w:t>El 15M en sesenta preguntas.</w:t>
      </w:r>
      <w:r w:rsidRPr="007D448F">
        <w:rPr>
          <w:rFonts w:asciiTheme="minorHAnsi" w:hAnsiTheme="minorHAnsi" w:cstheme="minorHAnsi"/>
          <w:lang w:eastAsia="es-CO"/>
        </w:rPr>
        <w:t xml:space="preserve"> Los Libros de la Catarata.</w:t>
      </w:r>
    </w:p>
    <w:p w14:paraId="6271449F" w14:textId="77777777" w:rsidR="009F131E" w:rsidRPr="007D448F" w:rsidRDefault="009F131E" w:rsidP="00AC4ED8">
      <w:pPr>
        <w:spacing w:line="360" w:lineRule="auto"/>
        <w:jc w:val="both"/>
        <w:rPr>
          <w:rFonts w:asciiTheme="minorHAnsi" w:hAnsiTheme="minorHAnsi" w:cstheme="minorHAnsi"/>
          <w:lang w:eastAsia="es-CO"/>
        </w:rPr>
      </w:pPr>
    </w:p>
    <w:p w14:paraId="69756652"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val="en-US" w:eastAsia="es-CO"/>
        </w:rPr>
        <w:t xml:space="preserve">Tidd, J., Bessant, J., &amp; Pavitt, K. (2005). </w:t>
      </w:r>
      <w:r w:rsidRPr="007D448F">
        <w:rPr>
          <w:rFonts w:asciiTheme="minorHAnsi" w:hAnsiTheme="minorHAnsi" w:cstheme="minorHAnsi"/>
          <w:i/>
          <w:iCs/>
          <w:lang w:val="en-US" w:eastAsia="es-CO"/>
        </w:rPr>
        <w:t>Managing innovation: Integrating technological, market and organizational change</w:t>
      </w:r>
      <w:r w:rsidRPr="007D448F">
        <w:rPr>
          <w:rFonts w:asciiTheme="minorHAnsi" w:hAnsiTheme="minorHAnsi" w:cstheme="minorHAnsi"/>
          <w:lang w:val="en-US" w:eastAsia="es-CO"/>
        </w:rPr>
        <w:t xml:space="preserve"> (3rd ed.). </w:t>
      </w:r>
      <w:r w:rsidRPr="007D448F">
        <w:rPr>
          <w:rFonts w:asciiTheme="minorHAnsi" w:hAnsiTheme="minorHAnsi" w:cstheme="minorHAnsi"/>
          <w:lang w:eastAsia="es-CO"/>
        </w:rPr>
        <w:t>John Wiley &amp; Sons.</w:t>
      </w:r>
    </w:p>
    <w:p w14:paraId="1326D601" w14:textId="77777777" w:rsidR="009F131E" w:rsidRPr="007D448F" w:rsidRDefault="009F131E" w:rsidP="00AC4ED8">
      <w:pPr>
        <w:spacing w:line="360" w:lineRule="auto"/>
        <w:jc w:val="both"/>
        <w:rPr>
          <w:rFonts w:asciiTheme="minorHAnsi" w:hAnsiTheme="minorHAnsi" w:cstheme="minorHAnsi"/>
          <w:lang w:eastAsia="es-CO"/>
        </w:rPr>
      </w:pPr>
    </w:p>
    <w:p w14:paraId="57E35598"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eastAsia="es-CO"/>
        </w:rPr>
        <w:t xml:space="preserve">Valencia-Arias, A., Cardona-Cano, R., López-Sánchez, J. A., Herrera-Giraldo, N., &amp; Valencia, J. (2023). </w:t>
      </w:r>
      <w:r w:rsidRPr="007D448F">
        <w:rPr>
          <w:rFonts w:asciiTheme="minorHAnsi" w:hAnsiTheme="minorHAnsi" w:cstheme="minorHAnsi"/>
          <w:lang w:val="en-US" w:eastAsia="es-CO"/>
        </w:rPr>
        <w:t xml:space="preserve">Early labor insertion in Latin America: A perspective from business sector needs. </w:t>
      </w:r>
      <w:r w:rsidRPr="007D448F">
        <w:rPr>
          <w:rFonts w:asciiTheme="minorHAnsi" w:hAnsiTheme="minorHAnsi" w:cstheme="minorHAnsi"/>
          <w:i/>
          <w:iCs/>
          <w:lang w:val="en-US" w:eastAsia="es-CO"/>
        </w:rPr>
        <w:t>Cogent Social Sciences, 9</w:t>
      </w:r>
      <w:r w:rsidRPr="007D448F">
        <w:rPr>
          <w:rFonts w:asciiTheme="minorHAnsi" w:hAnsiTheme="minorHAnsi" w:cstheme="minorHAnsi"/>
          <w:lang w:val="en-US" w:eastAsia="es-CO"/>
        </w:rPr>
        <w:t xml:space="preserve">(1), 2270717. </w:t>
      </w:r>
      <w:hyperlink r:id="rId31" w:tgtFrame="_new" w:history="1">
        <w:r w:rsidRPr="007D448F">
          <w:rPr>
            <w:rStyle w:val="Hipervnculo"/>
            <w:rFonts w:asciiTheme="minorHAnsi" w:hAnsiTheme="minorHAnsi" w:cstheme="minorHAnsi"/>
            <w:lang w:val="en-US" w:eastAsia="es-CO"/>
          </w:rPr>
          <w:t>https://doi.org/10.1080/23311886.2023.2270717</w:t>
        </w:r>
      </w:hyperlink>
    </w:p>
    <w:p w14:paraId="361F8990" w14:textId="77777777" w:rsidR="009F131E" w:rsidRPr="007D448F" w:rsidRDefault="009F131E" w:rsidP="00AC4ED8">
      <w:pPr>
        <w:spacing w:line="360" w:lineRule="auto"/>
        <w:jc w:val="both"/>
        <w:rPr>
          <w:rFonts w:asciiTheme="minorHAnsi" w:hAnsiTheme="minorHAnsi" w:cstheme="minorHAnsi"/>
          <w:lang w:val="en-US" w:eastAsia="es-CO"/>
        </w:rPr>
      </w:pPr>
    </w:p>
    <w:p w14:paraId="47578115"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Van Maanen, J., &amp; Schein, E. H. (1979). Toward a theory of organizational socialization. </w:t>
      </w:r>
      <w:r w:rsidRPr="007D448F">
        <w:rPr>
          <w:rFonts w:asciiTheme="minorHAnsi" w:hAnsiTheme="minorHAnsi" w:cstheme="minorHAnsi"/>
          <w:i/>
          <w:iCs/>
          <w:lang w:val="en-US" w:eastAsia="es-CO"/>
        </w:rPr>
        <w:t>Research in Organizational Behavior, 1</w:t>
      </w:r>
      <w:r w:rsidRPr="007D448F">
        <w:rPr>
          <w:rFonts w:asciiTheme="minorHAnsi" w:hAnsiTheme="minorHAnsi" w:cstheme="minorHAnsi"/>
          <w:lang w:val="en-US" w:eastAsia="es-CO"/>
        </w:rPr>
        <w:t>, 209–264.</w:t>
      </w:r>
    </w:p>
    <w:p w14:paraId="1099934D" w14:textId="77777777" w:rsidR="009F131E" w:rsidRPr="007D448F" w:rsidRDefault="009F131E" w:rsidP="00AC4ED8">
      <w:pPr>
        <w:spacing w:line="360" w:lineRule="auto"/>
        <w:jc w:val="both"/>
        <w:rPr>
          <w:rFonts w:asciiTheme="minorHAnsi" w:hAnsiTheme="minorHAnsi" w:cstheme="minorHAnsi"/>
          <w:lang w:val="en-US" w:eastAsia="es-CO"/>
        </w:rPr>
      </w:pPr>
    </w:p>
    <w:p w14:paraId="02FFECCE"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lastRenderedPageBreak/>
        <w:t xml:space="preserve">Von Hippel, E. (2005). </w:t>
      </w:r>
      <w:r w:rsidRPr="007D448F">
        <w:rPr>
          <w:rFonts w:asciiTheme="minorHAnsi" w:hAnsiTheme="minorHAnsi" w:cstheme="minorHAnsi"/>
          <w:i/>
          <w:iCs/>
          <w:lang w:val="en-US" w:eastAsia="es-CO"/>
        </w:rPr>
        <w:t>Democratizing innovation.</w:t>
      </w:r>
      <w:r w:rsidRPr="007D448F">
        <w:rPr>
          <w:rFonts w:asciiTheme="minorHAnsi" w:hAnsiTheme="minorHAnsi" w:cstheme="minorHAnsi"/>
          <w:lang w:val="en-US" w:eastAsia="es-CO"/>
        </w:rPr>
        <w:t xml:space="preserve"> MIT Press.</w:t>
      </w:r>
    </w:p>
    <w:p w14:paraId="23439F62" w14:textId="77777777" w:rsidR="009F131E" w:rsidRPr="007D448F" w:rsidRDefault="009F131E" w:rsidP="00AC4ED8">
      <w:pPr>
        <w:spacing w:line="360" w:lineRule="auto"/>
        <w:jc w:val="both"/>
        <w:rPr>
          <w:rFonts w:asciiTheme="minorHAnsi" w:hAnsiTheme="minorHAnsi" w:cstheme="minorHAnsi"/>
          <w:lang w:val="en-US" w:eastAsia="es-CO"/>
        </w:rPr>
      </w:pPr>
    </w:p>
    <w:p w14:paraId="2F2C5D13"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Weber, M. (1947). </w:t>
      </w:r>
      <w:r w:rsidRPr="007D448F">
        <w:rPr>
          <w:rFonts w:asciiTheme="minorHAnsi" w:hAnsiTheme="minorHAnsi" w:cstheme="minorHAnsi"/>
          <w:i/>
          <w:iCs/>
          <w:lang w:val="en-US" w:eastAsia="es-CO"/>
        </w:rPr>
        <w:t>The theory of social and economic organization.</w:t>
      </w:r>
      <w:r w:rsidRPr="007D448F">
        <w:rPr>
          <w:rFonts w:asciiTheme="minorHAnsi" w:hAnsiTheme="minorHAnsi" w:cstheme="minorHAnsi"/>
          <w:lang w:val="en-US" w:eastAsia="es-CO"/>
        </w:rPr>
        <w:t xml:space="preserve"> Free Press.</w:t>
      </w:r>
    </w:p>
    <w:p w14:paraId="43C20CD5" w14:textId="77777777" w:rsidR="009F131E" w:rsidRPr="007D448F" w:rsidRDefault="009F131E" w:rsidP="00AC4ED8">
      <w:pPr>
        <w:spacing w:line="360" w:lineRule="auto"/>
        <w:jc w:val="both"/>
        <w:rPr>
          <w:rFonts w:asciiTheme="minorHAnsi" w:hAnsiTheme="minorHAnsi" w:cstheme="minorHAnsi"/>
          <w:lang w:val="en-US" w:eastAsia="es-CO"/>
        </w:rPr>
      </w:pPr>
    </w:p>
    <w:p w14:paraId="53FB6B42"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Wenger, E. (1998). </w:t>
      </w:r>
      <w:r w:rsidRPr="007D448F">
        <w:rPr>
          <w:rFonts w:asciiTheme="minorHAnsi" w:hAnsiTheme="minorHAnsi" w:cstheme="minorHAnsi"/>
          <w:i/>
          <w:iCs/>
          <w:lang w:val="en-US" w:eastAsia="es-CO"/>
        </w:rPr>
        <w:t>Communities of practice: Learning, meaning, and identity.</w:t>
      </w:r>
      <w:r w:rsidRPr="007D448F">
        <w:rPr>
          <w:rFonts w:asciiTheme="minorHAnsi" w:hAnsiTheme="minorHAnsi" w:cstheme="minorHAnsi"/>
          <w:lang w:val="en-US" w:eastAsia="es-CO"/>
        </w:rPr>
        <w:t xml:space="preserve"> Cambridge University Press.</w:t>
      </w:r>
    </w:p>
    <w:p w14:paraId="09893620" w14:textId="77777777" w:rsidR="009F131E" w:rsidRPr="007D448F" w:rsidRDefault="009F131E" w:rsidP="00AC4ED8">
      <w:pPr>
        <w:spacing w:line="360" w:lineRule="auto"/>
        <w:jc w:val="both"/>
        <w:rPr>
          <w:rFonts w:asciiTheme="minorHAnsi" w:hAnsiTheme="minorHAnsi" w:cstheme="minorHAnsi"/>
          <w:lang w:val="en-US" w:eastAsia="es-CO"/>
        </w:rPr>
      </w:pPr>
    </w:p>
    <w:p w14:paraId="6F4EAD26" w14:textId="77777777" w:rsidR="00982F84" w:rsidRPr="007D448F" w:rsidRDefault="00982F84" w:rsidP="00AC4ED8">
      <w:pPr>
        <w:spacing w:line="360" w:lineRule="auto"/>
        <w:jc w:val="both"/>
        <w:rPr>
          <w:rFonts w:asciiTheme="minorHAnsi" w:hAnsiTheme="minorHAnsi" w:cstheme="minorHAnsi"/>
          <w:lang w:val="en-US" w:eastAsia="es-CO"/>
        </w:rPr>
      </w:pPr>
      <w:r w:rsidRPr="007D448F">
        <w:rPr>
          <w:rFonts w:asciiTheme="minorHAnsi" w:hAnsiTheme="minorHAnsi" w:cstheme="minorHAnsi"/>
          <w:lang w:val="en-US" w:eastAsia="es-CO"/>
        </w:rPr>
        <w:t xml:space="preserve">Wenger, E., McDermott, R., &amp; Snyder, W. M. (2002). </w:t>
      </w:r>
      <w:r w:rsidRPr="007D448F">
        <w:rPr>
          <w:rFonts w:asciiTheme="minorHAnsi" w:hAnsiTheme="minorHAnsi" w:cstheme="minorHAnsi"/>
          <w:i/>
          <w:iCs/>
          <w:lang w:val="en-US" w:eastAsia="es-CO"/>
        </w:rPr>
        <w:t>Cultivating communities of practice: A guide to managing knowledge.</w:t>
      </w:r>
      <w:r w:rsidRPr="007D448F">
        <w:rPr>
          <w:rFonts w:asciiTheme="minorHAnsi" w:hAnsiTheme="minorHAnsi" w:cstheme="minorHAnsi"/>
          <w:lang w:val="en-US" w:eastAsia="es-CO"/>
        </w:rPr>
        <w:t xml:space="preserve"> Harvard Business Press.</w:t>
      </w:r>
    </w:p>
    <w:p w14:paraId="1A611CD5" w14:textId="77777777" w:rsidR="009F131E" w:rsidRPr="007D448F" w:rsidRDefault="009F131E" w:rsidP="00AC4ED8">
      <w:pPr>
        <w:spacing w:line="360" w:lineRule="auto"/>
        <w:jc w:val="both"/>
        <w:rPr>
          <w:rFonts w:asciiTheme="minorHAnsi" w:hAnsiTheme="minorHAnsi" w:cstheme="minorHAnsi"/>
          <w:lang w:val="en-US" w:eastAsia="es-CO"/>
        </w:rPr>
      </w:pPr>
    </w:p>
    <w:p w14:paraId="38557368" w14:textId="77777777" w:rsidR="00982F84" w:rsidRPr="007D448F" w:rsidRDefault="00982F84" w:rsidP="00AC4ED8">
      <w:pPr>
        <w:spacing w:line="360" w:lineRule="auto"/>
        <w:jc w:val="both"/>
        <w:rPr>
          <w:rFonts w:asciiTheme="minorHAnsi" w:hAnsiTheme="minorHAnsi" w:cstheme="minorHAnsi"/>
          <w:lang w:eastAsia="es-CO"/>
        </w:rPr>
      </w:pPr>
      <w:r w:rsidRPr="007D448F">
        <w:rPr>
          <w:rFonts w:asciiTheme="minorHAnsi" w:hAnsiTheme="minorHAnsi" w:cstheme="minorHAnsi"/>
          <w:lang w:val="en-US" w:eastAsia="es-CO"/>
        </w:rPr>
        <w:t xml:space="preserve">Yates, L. (2015). Rethinking prefiguration: Alternatives, micropolitics and goals in social movements. </w:t>
      </w:r>
      <w:r w:rsidRPr="007D448F">
        <w:rPr>
          <w:rFonts w:asciiTheme="minorHAnsi" w:hAnsiTheme="minorHAnsi" w:cstheme="minorHAnsi"/>
          <w:i/>
          <w:iCs/>
          <w:lang w:eastAsia="es-CO"/>
        </w:rPr>
        <w:t>Social Movement Studies, 14</w:t>
      </w:r>
      <w:r w:rsidRPr="007D448F">
        <w:rPr>
          <w:rFonts w:asciiTheme="minorHAnsi" w:hAnsiTheme="minorHAnsi" w:cstheme="minorHAnsi"/>
          <w:lang w:eastAsia="es-CO"/>
        </w:rPr>
        <w:t xml:space="preserve">(1), 1–21. </w:t>
      </w:r>
      <w:hyperlink r:id="rId32" w:tgtFrame="_new" w:history="1">
        <w:r w:rsidRPr="007D448F">
          <w:rPr>
            <w:rStyle w:val="Hipervnculo"/>
            <w:rFonts w:asciiTheme="minorHAnsi" w:hAnsiTheme="minorHAnsi" w:cstheme="minorHAnsi"/>
            <w:lang w:eastAsia="es-CO"/>
          </w:rPr>
          <w:t>https://doi.org/10.1080/14742837.2013.877889</w:t>
        </w:r>
      </w:hyperlink>
    </w:p>
    <w:p w14:paraId="763A6959" w14:textId="77777777" w:rsidR="00C8234A" w:rsidRPr="007D448F" w:rsidRDefault="00C8234A" w:rsidP="00AC4ED8">
      <w:pPr>
        <w:spacing w:line="360" w:lineRule="auto"/>
        <w:jc w:val="both"/>
        <w:rPr>
          <w:rFonts w:asciiTheme="minorHAnsi" w:hAnsiTheme="minorHAnsi" w:cstheme="minorHAnsi"/>
          <w:lang w:eastAsia="es-CO"/>
        </w:rPr>
      </w:pPr>
    </w:p>
    <w:p w14:paraId="0AE071C7" w14:textId="77777777" w:rsidR="00C8234A" w:rsidRPr="007D448F" w:rsidRDefault="001E3027" w:rsidP="00AC4ED8">
      <w:pPr>
        <w:spacing w:line="360" w:lineRule="auto"/>
        <w:rPr>
          <w:rFonts w:asciiTheme="minorHAnsi" w:eastAsia="Calibri" w:hAnsiTheme="minorHAnsi" w:cstheme="minorHAnsi"/>
          <w:vanish/>
          <w:color w:val="000000"/>
          <w:sz w:val="22"/>
          <w:szCs w:val="22"/>
        </w:rPr>
      </w:pPr>
      <w:r w:rsidRPr="007D448F">
        <w:rPr>
          <w:rFonts w:asciiTheme="minorHAnsi" w:eastAsia="Calibri" w:hAnsiTheme="minorHAnsi" w:cstheme="minorHAnsi"/>
          <w:vanish/>
          <w:color w:val="000000"/>
          <w:sz w:val="22"/>
          <w:szCs w:val="22"/>
        </w:rPr>
        <w:t>Top of Form</w:t>
      </w:r>
    </w:p>
    <w:p w14:paraId="5F79A619" w14:textId="77777777" w:rsidR="00C8234A" w:rsidRPr="007D448F" w:rsidRDefault="001E3027" w:rsidP="00AC4ED8">
      <w:pPr>
        <w:spacing w:line="360" w:lineRule="auto"/>
        <w:rPr>
          <w:rFonts w:asciiTheme="minorHAnsi" w:eastAsia="Calibri" w:hAnsiTheme="minorHAnsi" w:cstheme="minorHAnsi"/>
          <w:vanish/>
          <w:color w:val="000000"/>
          <w:sz w:val="22"/>
          <w:szCs w:val="22"/>
        </w:rPr>
      </w:pPr>
      <w:r w:rsidRPr="007D448F">
        <w:rPr>
          <w:rFonts w:asciiTheme="minorHAnsi" w:eastAsia="Calibri" w:hAnsiTheme="minorHAnsi" w:cstheme="minorHAnsi"/>
          <w:vanish/>
          <w:color w:val="000000"/>
          <w:sz w:val="22"/>
          <w:szCs w:val="22"/>
        </w:rPr>
        <w:t>Bottom of Form</w:t>
      </w:r>
    </w:p>
    <w:p w14:paraId="58E5FFDF" w14:textId="77777777" w:rsidR="00C8234A" w:rsidRPr="007D448F" w:rsidRDefault="00C8234A" w:rsidP="00AC4ED8">
      <w:pPr>
        <w:spacing w:line="360" w:lineRule="auto"/>
        <w:rPr>
          <w:rFonts w:asciiTheme="minorHAnsi" w:eastAsia="Calibri" w:hAnsiTheme="minorHAnsi" w:cstheme="minorHAnsi"/>
          <w:color w:val="000000"/>
          <w:sz w:val="22"/>
          <w:szCs w:val="22"/>
        </w:rPr>
      </w:pPr>
    </w:p>
    <w:p w14:paraId="0A95F258" w14:textId="77777777" w:rsidR="00C8234A" w:rsidRPr="007D448F" w:rsidRDefault="00C8234A" w:rsidP="00AC4ED8">
      <w:pPr>
        <w:spacing w:line="360" w:lineRule="auto"/>
        <w:rPr>
          <w:rFonts w:asciiTheme="minorHAnsi" w:hAnsiTheme="minorHAnsi" w:cstheme="minorHAnsi"/>
          <w:lang w:eastAsia="es-CO"/>
        </w:rPr>
      </w:pPr>
    </w:p>
    <w:p w14:paraId="357ED5C3" w14:textId="77777777" w:rsidR="00C8234A" w:rsidRPr="007D448F" w:rsidRDefault="001E3027" w:rsidP="00AC4ED8">
      <w:pPr>
        <w:pStyle w:val="Ttulo1"/>
        <w:spacing w:line="360" w:lineRule="auto"/>
        <w:rPr>
          <w:rFonts w:asciiTheme="minorHAnsi" w:hAnsiTheme="minorHAnsi" w:cstheme="minorHAnsi"/>
        </w:rPr>
      </w:pPr>
      <w:bookmarkStart w:id="172" w:name="_Toc210849948"/>
      <w:r w:rsidRPr="007D448F">
        <w:rPr>
          <w:rFonts w:asciiTheme="minorHAnsi" w:hAnsiTheme="minorHAnsi" w:cstheme="minorHAnsi"/>
        </w:rPr>
        <w:t>ANEXOS</w:t>
      </w:r>
      <w:bookmarkEnd w:id="172"/>
    </w:p>
    <w:p w14:paraId="5DDB71BB" w14:textId="77777777" w:rsidR="00C8234A" w:rsidRPr="007D448F" w:rsidRDefault="001E3027" w:rsidP="00AC4ED8">
      <w:pPr>
        <w:numPr>
          <w:ilvl w:val="0"/>
          <w:numId w:val="11"/>
        </w:numPr>
        <w:spacing w:line="360" w:lineRule="auto"/>
        <w:rPr>
          <w:rFonts w:asciiTheme="minorHAnsi" w:hAnsiTheme="minorHAnsi" w:cstheme="minorHAnsi"/>
        </w:rPr>
      </w:pPr>
      <w:r w:rsidRPr="007D448F">
        <w:rPr>
          <w:rFonts w:asciiTheme="minorHAnsi" w:eastAsia="Calibri" w:hAnsiTheme="minorHAnsi" w:cstheme="minorHAnsi"/>
          <w:color w:val="000000"/>
          <w:sz w:val="22"/>
          <w:szCs w:val="22"/>
        </w:rPr>
        <w:t>Monografías de proyectos</w:t>
      </w:r>
    </w:p>
    <w:p w14:paraId="46A6EF3F" w14:textId="77777777" w:rsidR="00C8234A" w:rsidRPr="007D448F" w:rsidRDefault="001E3027" w:rsidP="00AC4ED8">
      <w:pPr>
        <w:numPr>
          <w:ilvl w:val="0"/>
          <w:numId w:val="11"/>
        </w:numPr>
        <w:spacing w:line="360" w:lineRule="auto"/>
        <w:rPr>
          <w:rFonts w:asciiTheme="minorHAnsi" w:hAnsiTheme="minorHAnsi" w:cstheme="minorHAnsi"/>
        </w:rPr>
      </w:pPr>
      <w:r w:rsidRPr="007D448F">
        <w:rPr>
          <w:rFonts w:asciiTheme="minorHAnsi" w:eastAsia="Calibri" w:hAnsiTheme="minorHAnsi" w:cstheme="minorHAnsi"/>
          <w:color w:val="000000"/>
          <w:sz w:val="22"/>
          <w:szCs w:val="22"/>
        </w:rPr>
        <w:t>Monografía organizacional</w:t>
      </w:r>
    </w:p>
    <w:p w14:paraId="0D351556" w14:textId="77777777" w:rsidR="00C8234A" w:rsidRPr="007D448F" w:rsidRDefault="001E3027" w:rsidP="00AC4ED8">
      <w:pPr>
        <w:numPr>
          <w:ilvl w:val="0"/>
          <w:numId w:val="11"/>
        </w:numPr>
        <w:spacing w:line="360" w:lineRule="auto"/>
        <w:rPr>
          <w:rFonts w:asciiTheme="minorHAnsi" w:eastAsia="Calibri" w:hAnsiTheme="minorHAnsi" w:cstheme="minorHAnsi"/>
          <w:color w:val="000000"/>
          <w:sz w:val="22"/>
          <w:szCs w:val="22"/>
        </w:rPr>
      </w:pPr>
      <w:r w:rsidRPr="007D448F">
        <w:rPr>
          <w:rFonts w:asciiTheme="minorHAnsi" w:eastAsia="Calibri" w:hAnsiTheme="minorHAnsi" w:cstheme="minorHAnsi"/>
          <w:color w:val="000000"/>
          <w:sz w:val="22"/>
          <w:szCs w:val="22"/>
        </w:rPr>
        <w:t>Entrevista E1.mp3</w:t>
      </w:r>
    </w:p>
    <w:p w14:paraId="488048BA" w14:textId="77777777" w:rsidR="00C8234A" w:rsidRPr="007D448F" w:rsidRDefault="001E3027" w:rsidP="00AC4ED8">
      <w:pPr>
        <w:numPr>
          <w:ilvl w:val="0"/>
          <w:numId w:val="11"/>
        </w:numPr>
        <w:spacing w:line="360" w:lineRule="auto"/>
        <w:rPr>
          <w:rFonts w:asciiTheme="minorHAnsi" w:eastAsia="Calibri" w:hAnsiTheme="minorHAnsi" w:cstheme="minorHAnsi"/>
          <w:color w:val="000000"/>
          <w:sz w:val="22"/>
          <w:szCs w:val="22"/>
        </w:rPr>
      </w:pPr>
      <w:r w:rsidRPr="007D448F">
        <w:rPr>
          <w:rFonts w:asciiTheme="minorHAnsi" w:eastAsia="Calibri" w:hAnsiTheme="minorHAnsi" w:cstheme="minorHAnsi"/>
          <w:color w:val="000000"/>
          <w:sz w:val="22"/>
          <w:szCs w:val="22"/>
        </w:rPr>
        <w:t>Entrevista E2.mp3</w:t>
      </w:r>
    </w:p>
    <w:p w14:paraId="7C72E228" w14:textId="77777777" w:rsidR="00C8234A" w:rsidRPr="007D448F" w:rsidRDefault="001E3027" w:rsidP="00AC4ED8">
      <w:pPr>
        <w:numPr>
          <w:ilvl w:val="0"/>
          <w:numId w:val="11"/>
        </w:numPr>
        <w:spacing w:line="360" w:lineRule="auto"/>
        <w:rPr>
          <w:rFonts w:asciiTheme="minorHAnsi" w:eastAsia="Calibri" w:hAnsiTheme="minorHAnsi" w:cstheme="minorHAnsi"/>
          <w:color w:val="000000"/>
          <w:sz w:val="22"/>
          <w:szCs w:val="22"/>
        </w:rPr>
      </w:pPr>
      <w:r w:rsidRPr="007D448F">
        <w:rPr>
          <w:rFonts w:asciiTheme="minorHAnsi" w:eastAsia="Calibri" w:hAnsiTheme="minorHAnsi" w:cstheme="minorHAnsi"/>
          <w:color w:val="000000"/>
          <w:sz w:val="22"/>
          <w:szCs w:val="22"/>
        </w:rPr>
        <w:t>Grupo Focal GF</w:t>
      </w:r>
    </w:p>
    <w:p w14:paraId="5E5B0986" w14:textId="77777777" w:rsidR="00C8234A" w:rsidRPr="007D448F" w:rsidRDefault="001E3027" w:rsidP="00AC4ED8">
      <w:pPr>
        <w:numPr>
          <w:ilvl w:val="0"/>
          <w:numId w:val="11"/>
        </w:numPr>
        <w:spacing w:line="360" w:lineRule="auto"/>
        <w:rPr>
          <w:rFonts w:asciiTheme="minorHAnsi" w:eastAsia="Calibri" w:hAnsiTheme="minorHAnsi" w:cstheme="minorHAnsi"/>
          <w:color w:val="000000"/>
          <w:sz w:val="22"/>
          <w:szCs w:val="22"/>
        </w:rPr>
      </w:pPr>
      <w:r w:rsidRPr="007D448F">
        <w:rPr>
          <w:rFonts w:asciiTheme="minorHAnsi" w:eastAsia="Calibri" w:hAnsiTheme="minorHAnsi" w:cstheme="minorHAnsi"/>
          <w:color w:val="000000"/>
          <w:sz w:val="22"/>
          <w:szCs w:val="22"/>
        </w:rPr>
        <w:t>Transcripción E1</w:t>
      </w:r>
    </w:p>
    <w:p w14:paraId="65893038" w14:textId="77777777" w:rsidR="00C8234A" w:rsidRPr="007D448F" w:rsidRDefault="001E3027" w:rsidP="00AC4ED8">
      <w:pPr>
        <w:numPr>
          <w:ilvl w:val="0"/>
          <w:numId w:val="11"/>
        </w:numPr>
        <w:spacing w:line="360" w:lineRule="auto"/>
        <w:rPr>
          <w:rFonts w:asciiTheme="minorHAnsi" w:eastAsia="Calibri" w:hAnsiTheme="minorHAnsi" w:cstheme="minorHAnsi"/>
          <w:color w:val="000000"/>
          <w:sz w:val="22"/>
          <w:szCs w:val="22"/>
        </w:rPr>
      </w:pPr>
      <w:r w:rsidRPr="007D448F">
        <w:rPr>
          <w:rFonts w:asciiTheme="minorHAnsi" w:eastAsia="Calibri" w:hAnsiTheme="minorHAnsi" w:cstheme="minorHAnsi"/>
          <w:color w:val="000000"/>
          <w:sz w:val="22"/>
          <w:szCs w:val="22"/>
        </w:rPr>
        <w:t>Transcripción E2</w:t>
      </w:r>
    </w:p>
    <w:p w14:paraId="5B0BCCAD" w14:textId="77777777" w:rsidR="00C8234A" w:rsidRPr="007D448F" w:rsidRDefault="001E3027" w:rsidP="00AC4ED8">
      <w:pPr>
        <w:numPr>
          <w:ilvl w:val="0"/>
          <w:numId w:val="11"/>
        </w:numPr>
        <w:spacing w:line="360" w:lineRule="auto"/>
        <w:rPr>
          <w:rFonts w:asciiTheme="minorHAnsi" w:eastAsia="Calibri" w:hAnsiTheme="minorHAnsi" w:cstheme="minorHAnsi"/>
          <w:color w:val="000000"/>
          <w:sz w:val="22"/>
          <w:szCs w:val="22"/>
        </w:rPr>
      </w:pPr>
      <w:r w:rsidRPr="007D448F">
        <w:rPr>
          <w:rFonts w:asciiTheme="minorHAnsi" w:eastAsia="Calibri" w:hAnsiTheme="minorHAnsi" w:cstheme="minorHAnsi"/>
          <w:color w:val="000000"/>
          <w:sz w:val="22"/>
          <w:szCs w:val="22"/>
        </w:rPr>
        <w:t>Transcripción GF</w:t>
      </w:r>
    </w:p>
    <w:p w14:paraId="6EB7FE1C" w14:textId="77777777" w:rsidR="00C8234A" w:rsidRPr="007D448F" w:rsidRDefault="001E3027" w:rsidP="00AC4ED8">
      <w:pPr>
        <w:numPr>
          <w:ilvl w:val="0"/>
          <w:numId w:val="11"/>
        </w:numPr>
        <w:spacing w:line="360" w:lineRule="auto"/>
        <w:rPr>
          <w:rFonts w:asciiTheme="minorHAnsi" w:eastAsia="Calibri" w:hAnsiTheme="minorHAnsi" w:cstheme="minorHAnsi"/>
          <w:color w:val="000000"/>
          <w:sz w:val="22"/>
          <w:szCs w:val="22"/>
        </w:rPr>
      </w:pPr>
      <w:r w:rsidRPr="007D448F">
        <w:rPr>
          <w:rFonts w:asciiTheme="minorHAnsi" w:eastAsia="Calibri" w:hAnsiTheme="minorHAnsi" w:cstheme="minorHAnsi"/>
          <w:color w:val="000000"/>
          <w:sz w:val="22"/>
          <w:szCs w:val="22"/>
        </w:rPr>
        <w:t>Asistencia E1 P1</w:t>
      </w:r>
    </w:p>
    <w:p w14:paraId="239C5C47" w14:textId="77777777" w:rsidR="00C8234A" w:rsidRPr="007D448F" w:rsidRDefault="001E3027" w:rsidP="00AC4ED8">
      <w:pPr>
        <w:numPr>
          <w:ilvl w:val="0"/>
          <w:numId w:val="11"/>
        </w:numPr>
        <w:spacing w:line="360" w:lineRule="auto"/>
        <w:rPr>
          <w:rFonts w:asciiTheme="minorHAnsi" w:eastAsia="Calibri" w:hAnsiTheme="minorHAnsi" w:cstheme="minorHAnsi"/>
          <w:color w:val="000000"/>
          <w:sz w:val="22"/>
          <w:szCs w:val="22"/>
        </w:rPr>
      </w:pPr>
      <w:r w:rsidRPr="007D448F">
        <w:rPr>
          <w:rFonts w:asciiTheme="minorHAnsi" w:eastAsia="Calibri" w:hAnsiTheme="minorHAnsi" w:cstheme="minorHAnsi"/>
          <w:color w:val="000000"/>
          <w:sz w:val="22"/>
          <w:szCs w:val="22"/>
        </w:rPr>
        <w:lastRenderedPageBreak/>
        <w:t>Asistencia E1 P2</w:t>
      </w:r>
    </w:p>
    <w:p w14:paraId="408CDD0B" w14:textId="77777777" w:rsidR="00C8234A" w:rsidRPr="007D448F" w:rsidRDefault="001E3027" w:rsidP="00AC4ED8">
      <w:pPr>
        <w:numPr>
          <w:ilvl w:val="0"/>
          <w:numId w:val="11"/>
        </w:numPr>
        <w:spacing w:line="360" w:lineRule="auto"/>
        <w:rPr>
          <w:rFonts w:asciiTheme="minorHAnsi" w:eastAsia="Calibri" w:hAnsiTheme="minorHAnsi" w:cstheme="minorHAnsi"/>
          <w:color w:val="000000"/>
          <w:sz w:val="22"/>
          <w:szCs w:val="22"/>
        </w:rPr>
      </w:pPr>
      <w:r w:rsidRPr="007D448F">
        <w:rPr>
          <w:rFonts w:asciiTheme="minorHAnsi" w:eastAsia="Calibri" w:hAnsiTheme="minorHAnsi" w:cstheme="minorHAnsi"/>
          <w:color w:val="000000"/>
          <w:sz w:val="22"/>
          <w:szCs w:val="22"/>
        </w:rPr>
        <w:t>Asistencia E2 P1</w:t>
      </w:r>
    </w:p>
    <w:p w14:paraId="7708D33F" w14:textId="77777777" w:rsidR="00C8234A" w:rsidRPr="007D448F" w:rsidRDefault="001E3027" w:rsidP="00AC4ED8">
      <w:pPr>
        <w:numPr>
          <w:ilvl w:val="0"/>
          <w:numId w:val="11"/>
        </w:numPr>
        <w:spacing w:line="360" w:lineRule="auto"/>
        <w:rPr>
          <w:rFonts w:asciiTheme="minorHAnsi" w:eastAsia="Calibri" w:hAnsiTheme="minorHAnsi" w:cstheme="minorHAnsi"/>
          <w:color w:val="000000"/>
          <w:sz w:val="22"/>
          <w:szCs w:val="22"/>
        </w:rPr>
      </w:pPr>
      <w:r w:rsidRPr="007D448F">
        <w:rPr>
          <w:rFonts w:asciiTheme="minorHAnsi" w:eastAsia="Calibri" w:hAnsiTheme="minorHAnsi" w:cstheme="minorHAnsi"/>
          <w:color w:val="000000"/>
          <w:sz w:val="22"/>
          <w:szCs w:val="22"/>
        </w:rPr>
        <w:t>Asistencia E2 P2</w:t>
      </w:r>
    </w:p>
    <w:p w14:paraId="289D1971" w14:textId="77777777" w:rsidR="00C8234A" w:rsidRPr="007D448F" w:rsidRDefault="001E3027" w:rsidP="00AC4ED8">
      <w:pPr>
        <w:numPr>
          <w:ilvl w:val="0"/>
          <w:numId w:val="11"/>
        </w:numPr>
        <w:spacing w:line="360" w:lineRule="auto"/>
        <w:rPr>
          <w:rFonts w:asciiTheme="minorHAnsi" w:eastAsia="Calibri" w:hAnsiTheme="minorHAnsi" w:cstheme="minorHAnsi"/>
          <w:color w:val="000000"/>
          <w:sz w:val="22"/>
          <w:szCs w:val="22"/>
        </w:rPr>
      </w:pPr>
      <w:r w:rsidRPr="007D448F">
        <w:rPr>
          <w:rFonts w:asciiTheme="minorHAnsi" w:eastAsia="Calibri" w:hAnsiTheme="minorHAnsi" w:cstheme="minorHAnsi"/>
          <w:color w:val="000000"/>
          <w:sz w:val="22"/>
          <w:szCs w:val="22"/>
        </w:rPr>
        <w:t>Asistencia GF</w:t>
      </w:r>
    </w:p>
    <w:p w14:paraId="2DE5B9C7" w14:textId="77777777" w:rsidR="00C8234A" w:rsidRPr="007D448F" w:rsidRDefault="001E3027" w:rsidP="00AC4ED8">
      <w:pPr>
        <w:numPr>
          <w:ilvl w:val="0"/>
          <w:numId w:val="11"/>
        </w:numPr>
        <w:spacing w:line="360" w:lineRule="auto"/>
        <w:rPr>
          <w:rFonts w:asciiTheme="minorHAnsi" w:eastAsia="Calibri" w:hAnsiTheme="minorHAnsi" w:cstheme="minorHAnsi"/>
          <w:color w:val="000000"/>
          <w:sz w:val="22"/>
          <w:szCs w:val="22"/>
        </w:rPr>
      </w:pPr>
      <w:r w:rsidRPr="007D448F">
        <w:rPr>
          <w:rFonts w:asciiTheme="minorHAnsi" w:eastAsia="Calibri" w:hAnsiTheme="minorHAnsi" w:cstheme="minorHAnsi"/>
          <w:color w:val="000000"/>
          <w:sz w:val="22"/>
          <w:szCs w:val="22"/>
        </w:rPr>
        <w:t>Asistencia Propuesta</w:t>
      </w:r>
    </w:p>
    <w:p w14:paraId="6114C3D5" w14:textId="77777777" w:rsidR="00C8234A" w:rsidRPr="007D448F" w:rsidRDefault="00C8234A" w:rsidP="00AC4ED8">
      <w:pPr>
        <w:spacing w:line="360" w:lineRule="auto"/>
        <w:jc w:val="both"/>
        <w:rPr>
          <w:rFonts w:asciiTheme="minorHAnsi" w:hAnsiTheme="minorHAnsi" w:cstheme="minorHAnsi"/>
        </w:rPr>
      </w:pPr>
    </w:p>
    <w:p w14:paraId="74A9B996" w14:textId="1A7DB43D" w:rsidR="00C8234A" w:rsidRPr="007D448F" w:rsidRDefault="00505ADD" w:rsidP="00AC4ED8">
      <w:pPr>
        <w:pBdr>
          <w:top w:val="single" w:sz="4" w:space="1" w:color="000000"/>
          <w:left w:val="single" w:sz="4" w:space="4" w:color="000000"/>
          <w:bottom w:val="single" w:sz="4" w:space="1" w:color="000000"/>
          <w:right w:val="single" w:sz="4" w:space="4" w:color="000000"/>
        </w:pBdr>
        <w:spacing w:line="360" w:lineRule="auto"/>
        <w:jc w:val="right"/>
        <w:rPr>
          <w:rFonts w:asciiTheme="minorHAnsi" w:hAnsiTheme="minorHAnsi" w:cstheme="minorHAnsi"/>
        </w:rPr>
      </w:pPr>
      <w:r w:rsidRPr="007D448F">
        <w:rPr>
          <w:rFonts w:asciiTheme="minorHAnsi" w:hAnsiTheme="minorHAnsi" w:cstheme="minorHAnsi"/>
          <w:noProof/>
        </w:rPr>
        <w:drawing>
          <wp:anchor distT="0" distB="0" distL="114300" distR="114300" simplePos="0" relativeHeight="251659264" behindDoc="1" locked="0" layoutInCell="1" allowOverlap="1" wp14:anchorId="4E44199D" wp14:editId="01735DAA">
            <wp:simplePos x="0" y="0"/>
            <wp:positionH relativeFrom="column">
              <wp:posOffset>3954780</wp:posOffset>
            </wp:positionH>
            <wp:positionV relativeFrom="paragraph">
              <wp:posOffset>33655</wp:posOffset>
            </wp:positionV>
            <wp:extent cx="1386840" cy="1024890"/>
            <wp:effectExtent l="0" t="0" r="0" b="0"/>
            <wp:wrapNone/>
            <wp:docPr id="3" name="image2.png" descr="A black background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descr="A black background with white text&#10;&#10;Description automatically generated"/>
                    <pic:cNvPicPr>
                      <a:picLocks noChangeAspect="1" noChangeArrowheads="1"/>
                    </pic:cNvPicPr>
                  </pic:nvPicPr>
                  <pic:blipFill>
                    <a:blip r:embed="rId33">
                      <a:extLst>
                        <a:ext uri="{28A0092B-C50C-407E-A947-70E740481C1C}">
                          <a14:useLocalDpi xmlns:a14="http://schemas.microsoft.com/office/drawing/2010/main" val="0"/>
                        </a:ext>
                      </a:extLst>
                    </a:blip>
                    <a:srcRect l="26285" t="15445" r="36701" b="18950"/>
                    <a:stretch>
                      <a:fillRect/>
                    </a:stretch>
                  </pic:blipFill>
                  <pic:spPr bwMode="auto">
                    <a:xfrm>
                      <a:off x="0" y="0"/>
                      <a:ext cx="1386840" cy="1024890"/>
                    </a:xfrm>
                    <a:prstGeom prst="rect">
                      <a:avLst/>
                    </a:prstGeom>
                    <a:noFill/>
                  </pic:spPr>
                </pic:pic>
              </a:graphicData>
            </a:graphic>
            <wp14:sizeRelH relativeFrom="page">
              <wp14:pctWidth>0</wp14:pctWidth>
            </wp14:sizeRelH>
            <wp14:sizeRelV relativeFrom="page">
              <wp14:pctHeight>0</wp14:pctHeight>
            </wp14:sizeRelV>
          </wp:anchor>
        </w:drawing>
      </w:r>
    </w:p>
    <w:p w14:paraId="2E41AF52" w14:textId="2E414EED" w:rsidR="00C8234A" w:rsidRPr="007D448F" w:rsidRDefault="001E3027" w:rsidP="00AC4ED8">
      <w:pPr>
        <w:pBdr>
          <w:top w:val="single" w:sz="4" w:space="1" w:color="000000"/>
          <w:left w:val="single" w:sz="4" w:space="4" w:color="000000"/>
          <w:bottom w:val="single" w:sz="4" w:space="1" w:color="000000"/>
          <w:right w:val="single" w:sz="4" w:space="4" w:color="000000"/>
        </w:pBdr>
        <w:spacing w:line="360" w:lineRule="auto"/>
        <w:jc w:val="right"/>
        <w:rPr>
          <w:rFonts w:asciiTheme="minorHAnsi" w:hAnsiTheme="minorHAnsi" w:cstheme="minorHAnsi"/>
          <w:u w:val="single"/>
        </w:rPr>
      </w:pPr>
      <w:r w:rsidRPr="007D448F">
        <w:rPr>
          <w:rFonts w:asciiTheme="minorHAnsi" w:hAnsiTheme="minorHAnsi" w:cstheme="minorHAnsi"/>
        </w:rPr>
        <w:t>FIRMA ESTUDIANTES</w:t>
      </w:r>
      <w:r w:rsidRPr="007D448F">
        <w:rPr>
          <w:rFonts w:asciiTheme="minorHAnsi" w:hAnsiTheme="minorHAnsi" w:cstheme="minorHAnsi"/>
        </w:rPr>
        <w:tab/>
      </w:r>
      <w:r w:rsidRPr="007D448F">
        <w:rPr>
          <w:rFonts w:asciiTheme="minorHAnsi" w:hAnsiTheme="minorHAnsi" w:cstheme="minorHAnsi"/>
          <w:u w:val="single"/>
        </w:rPr>
        <w:t xml:space="preserve"> </w:t>
      </w:r>
      <w:r w:rsidRPr="007D448F">
        <w:rPr>
          <w:rFonts w:asciiTheme="minorHAnsi" w:hAnsiTheme="minorHAnsi" w:cstheme="minorHAnsi"/>
          <w:u w:val="single"/>
        </w:rPr>
        <w:tab/>
      </w:r>
      <w:r w:rsidRPr="007D448F">
        <w:rPr>
          <w:rFonts w:asciiTheme="minorHAnsi" w:hAnsiTheme="minorHAnsi" w:cstheme="minorHAnsi"/>
          <w:u w:val="single"/>
        </w:rPr>
        <w:tab/>
      </w:r>
    </w:p>
    <w:p w14:paraId="28EFB222" w14:textId="07422E90" w:rsidR="00C8234A" w:rsidRPr="007D448F" w:rsidRDefault="00C8234A" w:rsidP="00AC4ED8">
      <w:pPr>
        <w:pBdr>
          <w:top w:val="single" w:sz="4" w:space="1" w:color="000000"/>
          <w:left w:val="single" w:sz="4" w:space="4" w:color="000000"/>
          <w:bottom w:val="single" w:sz="4" w:space="1" w:color="000000"/>
          <w:right w:val="single" w:sz="4" w:space="4" w:color="000000"/>
        </w:pBdr>
        <w:spacing w:line="360" w:lineRule="auto"/>
        <w:jc w:val="right"/>
        <w:rPr>
          <w:rFonts w:asciiTheme="minorHAnsi" w:hAnsiTheme="minorHAnsi" w:cstheme="minorHAnsi"/>
          <w:u w:val="single"/>
        </w:rPr>
      </w:pPr>
    </w:p>
    <w:p w14:paraId="0E9197EC" w14:textId="26CC238C" w:rsidR="00C8234A" w:rsidRPr="007D448F" w:rsidRDefault="001E3027" w:rsidP="00AC4ED8">
      <w:pPr>
        <w:pBdr>
          <w:top w:val="single" w:sz="4" w:space="1" w:color="000000"/>
          <w:left w:val="single" w:sz="4" w:space="4" w:color="000000"/>
          <w:bottom w:val="single" w:sz="4" w:space="1" w:color="000000"/>
          <w:right w:val="single" w:sz="4" w:space="4" w:color="000000"/>
        </w:pBdr>
        <w:spacing w:line="360" w:lineRule="auto"/>
        <w:jc w:val="right"/>
        <w:rPr>
          <w:rFonts w:asciiTheme="minorHAnsi" w:hAnsiTheme="minorHAnsi" w:cstheme="minorHAnsi"/>
          <w:u w:val="single"/>
        </w:rPr>
      </w:pPr>
      <w:r w:rsidRPr="007D448F">
        <w:rPr>
          <w:rFonts w:asciiTheme="minorHAnsi" w:hAnsiTheme="minorHAnsi" w:cstheme="minorHAnsi"/>
          <w:u w:val="single"/>
        </w:rPr>
        <w:tab/>
      </w:r>
      <w:r w:rsidRPr="007D448F">
        <w:rPr>
          <w:rFonts w:asciiTheme="minorHAnsi" w:hAnsiTheme="minorHAnsi" w:cstheme="minorHAnsi"/>
          <w:u w:val="single"/>
        </w:rPr>
        <w:tab/>
      </w:r>
      <w:r w:rsidRPr="007D448F">
        <w:rPr>
          <w:rFonts w:asciiTheme="minorHAnsi" w:hAnsiTheme="minorHAnsi" w:cstheme="minorHAnsi"/>
          <w:u w:val="single"/>
        </w:rPr>
        <w:tab/>
      </w:r>
      <w:r w:rsidRPr="007D448F">
        <w:rPr>
          <w:rFonts w:asciiTheme="minorHAnsi" w:hAnsiTheme="minorHAnsi" w:cstheme="minorHAnsi"/>
          <w:u w:val="single"/>
        </w:rPr>
        <w:tab/>
      </w:r>
      <w:r w:rsidRPr="007D448F">
        <w:rPr>
          <w:rFonts w:asciiTheme="minorHAnsi" w:hAnsiTheme="minorHAnsi" w:cstheme="minorHAnsi"/>
          <w:u w:val="single"/>
        </w:rPr>
        <w:tab/>
      </w:r>
      <w:r w:rsidRPr="007D448F">
        <w:rPr>
          <w:rFonts w:asciiTheme="minorHAnsi" w:hAnsiTheme="minorHAnsi" w:cstheme="minorHAnsi"/>
          <w:u w:val="single"/>
        </w:rPr>
        <w:tab/>
      </w:r>
    </w:p>
    <w:p w14:paraId="027DFCD9" w14:textId="77777777" w:rsidR="00C8234A" w:rsidRPr="007D448F" w:rsidRDefault="00C8234A" w:rsidP="00AC4ED8">
      <w:pPr>
        <w:pBdr>
          <w:top w:val="single" w:sz="4" w:space="1" w:color="000000"/>
          <w:left w:val="single" w:sz="4" w:space="4" w:color="000000"/>
          <w:bottom w:val="single" w:sz="4" w:space="1" w:color="000000"/>
          <w:right w:val="single" w:sz="4" w:space="4" w:color="000000"/>
        </w:pBdr>
        <w:spacing w:line="360" w:lineRule="auto"/>
        <w:jc w:val="right"/>
        <w:rPr>
          <w:rFonts w:asciiTheme="minorHAnsi" w:hAnsiTheme="minorHAnsi" w:cstheme="minorHAnsi"/>
          <w:u w:val="single"/>
        </w:rPr>
      </w:pPr>
    </w:p>
    <w:p w14:paraId="3659C894" w14:textId="77777777" w:rsidR="00C8234A" w:rsidRPr="007D448F" w:rsidRDefault="001E3027" w:rsidP="00AC4ED8">
      <w:pPr>
        <w:pBdr>
          <w:top w:val="single" w:sz="4" w:space="1" w:color="000000"/>
          <w:left w:val="single" w:sz="4" w:space="4" w:color="000000"/>
          <w:bottom w:val="single" w:sz="4" w:space="1" w:color="000000"/>
          <w:right w:val="single" w:sz="4" w:space="4" w:color="000000"/>
        </w:pBdr>
        <w:spacing w:line="360" w:lineRule="auto"/>
        <w:jc w:val="right"/>
        <w:rPr>
          <w:rFonts w:asciiTheme="minorHAnsi" w:hAnsiTheme="minorHAnsi" w:cstheme="minorHAnsi"/>
        </w:rPr>
      </w:pPr>
      <w:r w:rsidRPr="007D448F">
        <w:rPr>
          <w:rFonts w:asciiTheme="minorHAnsi" w:hAnsiTheme="minorHAnsi" w:cstheme="minorHAnsi"/>
          <w:u w:val="single"/>
        </w:rPr>
        <w:tab/>
      </w:r>
      <w:r w:rsidRPr="007D448F">
        <w:rPr>
          <w:rFonts w:asciiTheme="minorHAnsi" w:hAnsiTheme="minorHAnsi" w:cstheme="minorHAnsi"/>
          <w:u w:val="single"/>
        </w:rPr>
        <w:tab/>
      </w:r>
      <w:r w:rsidRPr="007D448F">
        <w:rPr>
          <w:rFonts w:asciiTheme="minorHAnsi" w:hAnsiTheme="minorHAnsi" w:cstheme="minorHAnsi"/>
          <w:u w:val="single"/>
        </w:rPr>
        <w:tab/>
      </w:r>
      <w:r w:rsidRPr="007D448F">
        <w:rPr>
          <w:rFonts w:asciiTheme="minorHAnsi" w:hAnsiTheme="minorHAnsi" w:cstheme="minorHAnsi"/>
          <w:u w:val="single"/>
        </w:rPr>
        <w:tab/>
      </w:r>
      <w:r w:rsidRPr="007D448F">
        <w:rPr>
          <w:rFonts w:asciiTheme="minorHAnsi" w:hAnsiTheme="minorHAnsi" w:cstheme="minorHAnsi"/>
          <w:u w:val="single"/>
        </w:rPr>
        <w:tab/>
      </w:r>
      <w:r w:rsidRPr="007D448F">
        <w:rPr>
          <w:rFonts w:asciiTheme="minorHAnsi" w:hAnsiTheme="minorHAnsi" w:cstheme="minorHAnsi"/>
          <w:u w:val="single"/>
        </w:rPr>
        <w:tab/>
      </w:r>
    </w:p>
    <w:p w14:paraId="2D70B501" w14:textId="17C059B6" w:rsidR="00C8234A" w:rsidRPr="007D448F" w:rsidRDefault="00505ADD" w:rsidP="00AC4ED8">
      <w:pPr>
        <w:pBdr>
          <w:top w:val="single" w:sz="4" w:space="1" w:color="000000"/>
          <w:left w:val="single" w:sz="4" w:space="4" w:color="000000"/>
          <w:bottom w:val="single" w:sz="4" w:space="1" w:color="000000"/>
          <w:right w:val="single" w:sz="4" w:space="4" w:color="000000"/>
        </w:pBdr>
        <w:spacing w:line="360" w:lineRule="auto"/>
        <w:rPr>
          <w:rFonts w:asciiTheme="minorHAnsi" w:hAnsiTheme="minorHAnsi" w:cstheme="minorHAnsi"/>
        </w:rPr>
      </w:pPr>
      <w:r w:rsidRPr="007D448F">
        <w:rPr>
          <w:rFonts w:asciiTheme="minorHAnsi" w:hAnsiTheme="minorHAnsi" w:cstheme="minorHAnsi"/>
          <w:noProof/>
        </w:rPr>
        <w:drawing>
          <wp:anchor distT="0" distB="0" distL="114300" distR="114300" simplePos="0" relativeHeight="251658240" behindDoc="1" locked="0" layoutInCell="1" allowOverlap="1" wp14:anchorId="68BC0F54" wp14:editId="1A8CD171">
            <wp:simplePos x="0" y="0"/>
            <wp:positionH relativeFrom="column">
              <wp:posOffset>3672840</wp:posOffset>
            </wp:positionH>
            <wp:positionV relativeFrom="paragraph">
              <wp:posOffset>218440</wp:posOffset>
            </wp:positionV>
            <wp:extent cx="1935480" cy="541020"/>
            <wp:effectExtent l="0" t="0" r="7620" b="0"/>
            <wp:wrapNone/>
            <wp:docPr id="892593762" name="Imagen 1" descr="Cart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593762" name="Imagen 1" descr="Carta&#10;&#10;El contenido generado por IA puede ser incorrecto."/>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935480" cy="541020"/>
                    </a:xfrm>
                    <a:prstGeom prst="rect">
                      <a:avLst/>
                    </a:prstGeom>
                    <a:noFill/>
                    <a:ln>
                      <a:noFill/>
                    </a:ln>
                  </pic:spPr>
                </pic:pic>
              </a:graphicData>
            </a:graphic>
          </wp:anchor>
        </w:drawing>
      </w:r>
    </w:p>
    <w:p w14:paraId="57DCACAC" w14:textId="27C04FC1" w:rsidR="00C8234A" w:rsidRPr="007D448F" w:rsidRDefault="00C8234A" w:rsidP="00AC4ED8">
      <w:pPr>
        <w:pBdr>
          <w:top w:val="single" w:sz="4" w:space="1" w:color="000000"/>
          <w:left w:val="single" w:sz="4" w:space="4" w:color="000000"/>
          <w:bottom w:val="single" w:sz="4" w:space="1" w:color="000000"/>
          <w:right w:val="single" w:sz="4" w:space="4" w:color="000000"/>
        </w:pBdr>
        <w:spacing w:line="360" w:lineRule="auto"/>
        <w:rPr>
          <w:rFonts w:asciiTheme="minorHAnsi" w:hAnsiTheme="minorHAnsi" w:cstheme="minorHAnsi"/>
        </w:rPr>
      </w:pPr>
    </w:p>
    <w:p w14:paraId="47D91CFF" w14:textId="77777777" w:rsidR="00C8234A" w:rsidRPr="007D448F" w:rsidRDefault="001E3027" w:rsidP="00AC4ED8">
      <w:pPr>
        <w:pBdr>
          <w:top w:val="single" w:sz="4" w:space="1" w:color="000000"/>
          <w:left w:val="single" w:sz="4" w:space="4" w:color="000000"/>
          <w:bottom w:val="single" w:sz="4" w:space="1" w:color="000000"/>
          <w:right w:val="single" w:sz="4" w:space="4" w:color="000000"/>
        </w:pBdr>
        <w:spacing w:line="360" w:lineRule="auto"/>
        <w:jc w:val="right"/>
        <w:rPr>
          <w:rFonts w:asciiTheme="minorHAnsi" w:hAnsiTheme="minorHAnsi" w:cstheme="minorHAnsi"/>
          <w:u w:val="single"/>
        </w:rPr>
      </w:pPr>
      <w:r w:rsidRPr="007D448F">
        <w:rPr>
          <w:rFonts w:asciiTheme="minorHAnsi" w:hAnsiTheme="minorHAnsi" w:cstheme="minorHAnsi"/>
        </w:rPr>
        <w:t>FIRMA ASESORES</w:t>
      </w:r>
      <w:r w:rsidRPr="007D448F">
        <w:rPr>
          <w:rFonts w:asciiTheme="minorHAnsi" w:hAnsiTheme="minorHAnsi" w:cstheme="minorHAnsi"/>
        </w:rPr>
        <w:tab/>
      </w:r>
      <w:r w:rsidRPr="007D448F">
        <w:rPr>
          <w:rFonts w:asciiTheme="minorHAnsi" w:hAnsiTheme="minorHAnsi" w:cstheme="minorHAnsi"/>
          <w:u w:val="single"/>
        </w:rPr>
        <w:tab/>
      </w:r>
      <w:r w:rsidRPr="007D448F">
        <w:rPr>
          <w:rFonts w:asciiTheme="minorHAnsi" w:hAnsiTheme="minorHAnsi" w:cstheme="minorHAnsi"/>
          <w:u w:val="single"/>
        </w:rPr>
        <w:tab/>
      </w:r>
      <w:r w:rsidRPr="007D448F">
        <w:rPr>
          <w:rFonts w:asciiTheme="minorHAnsi" w:hAnsiTheme="minorHAnsi" w:cstheme="minorHAnsi"/>
          <w:u w:val="single"/>
        </w:rPr>
        <w:tab/>
      </w:r>
      <w:r w:rsidRPr="007D448F">
        <w:rPr>
          <w:rFonts w:asciiTheme="minorHAnsi" w:hAnsiTheme="minorHAnsi" w:cstheme="minorHAnsi"/>
          <w:u w:val="single"/>
        </w:rPr>
        <w:tab/>
      </w:r>
      <w:r w:rsidRPr="007D448F">
        <w:rPr>
          <w:rFonts w:asciiTheme="minorHAnsi" w:hAnsiTheme="minorHAnsi" w:cstheme="minorHAnsi"/>
          <w:u w:val="single"/>
        </w:rPr>
        <w:tab/>
      </w:r>
      <w:r w:rsidRPr="007D448F">
        <w:rPr>
          <w:rFonts w:asciiTheme="minorHAnsi" w:hAnsiTheme="minorHAnsi" w:cstheme="minorHAnsi"/>
          <w:u w:val="single"/>
        </w:rPr>
        <w:tab/>
      </w:r>
    </w:p>
    <w:p w14:paraId="6F3A4CA8" w14:textId="77777777" w:rsidR="00C8234A" w:rsidRPr="007D448F" w:rsidRDefault="00C8234A" w:rsidP="00AC4ED8">
      <w:pPr>
        <w:pBdr>
          <w:top w:val="single" w:sz="4" w:space="1" w:color="000000"/>
          <w:left w:val="single" w:sz="4" w:space="4" w:color="000000"/>
          <w:bottom w:val="single" w:sz="4" w:space="1" w:color="000000"/>
          <w:right w:val="single" w:sz="4" w:space="4" w:color="000000"/>
        </w:pBdr>
        <w:spacing w:line="360" w:lineRule="auto"/>
        <w:jc w:val="right"/>
        <w:rPr>
          <w:rFonts w:asciiTheme="minorHAnsi" w:hAnsiTheme="minorHAnsi" w:cstheme="minorHAnsi"/>
          <w:u w:val="single"/>
        </w:rPr>
      </w:pPr>
    </w:p>
    <w:p w14:paraId="2A9BCA0F" w14:textId="77777777" w:rsidR="00C8234A" w:rsidRPr="007D448F" w:rsidRDefault="001E3027" w:rsidP="00AC4ED8">
      <w:pPr>
        <w:pBdr>
          <w:top w:val="single" w:sz="4" w:space="1" w:color="000000"/>
          <w:left w:val="single" w:sz="4" w:space="4" w:color="000000"/>
          <w:bottom w:val="single" w:sz="4" w:space="1" w:color="000000"/>
          <w:right w:val="single" w:sz="4" w:space="4" w:color="000000"/>
        </w:pBdr>
        <w:spacing w:line="360" w:lineRule="auto"/>
        <w:jc w:val="right"/>
        <w:rPr>
          <w:rFonts w:asciiTheme="minorHAnsi" w:hAnsiTheme="minorHAnsi" w:cstheme="minorHAnsi"/>
          <w:u w:val="single"/>
        </w:rPr>
      </w:pPr>
      <w:r w:rsidRPr="007D448F">
        <w:rPr>
          <w:rFonts w:asciiTheme="minorHAnsi" w:hAnsiTheme="minorHAnsi" w:cstheme="minorHAnsi"/>
          <w:u w:val="single"/>
        </w:rPr>
        <w:tab/>
      </w:r>
      <w:r w:rsidRPr="007D448F">
        <w:rPr>
          <w:rFonts w:asciiTheme="minorHAnsi" w:hAnsiTheme="minorHAnsi" w:cstheme="minorHAnsi"/>
          <w:u w:val="single"/>
        </w:rPr>
        <w:tab/>
      </w:r>
      <w:r w:rsidRPr="007D448F">
        <w:rPr>
          <w:rFonts w:asciiTheme="minorHAnsi" w:hAnsiTheme="minorHAnsi" w:cstheme="minorHAnsi"/>
          <w:u w:val="single"/>
        </w:rPr>
        <w:tab/>
      </w:r>
      <w:r w:rsidRPr="007D448F">
        <w:rPr>
          <w:rFonts w:asciiTheme="minorHAnsi" w:hAnsiTheme="minorHAnsi" w:cstheme="minorHAnsi"/>
          <w:u w:val="single"/>
        </w:rPr>
        <w:tab/>
      </w:r>
      <w:r w:rsidRPr="007D448F">
        <w:rPr>
          <w:rFonts w:asciiTheme="minorHAnsi" w:hAnsiTheme="minorHAnsi" w:cstheme="minorHAnsi"/>
          <w:u w:val="single"/>
        </w:rPr>
        <w:tab/>
      </w:r>
      <w:r w:rsidRPr="007D448F">
        <w:rPr>
          <w:rFonts w:asciiTheme="minorHAnsi" w:hAnsiTheme="minorHAnsi" w:cstheme="minorHAnsi"/>
          <w:u w:val="single"/>
        </w:rPr>
        <w:tab/>
      </w:r>
    </w:p>
    <w:p w14:paraId="35A37332" w14:textId="77777777" w:rsidR="00C8234A" w:rsidRPr="007D448F" w:rsidRDefault="00C8234A" w:rsidP="00AC4ED8">
      <w:pPr>
        <w:pBdr>
          <w:top w:val="single" w:sz="4" w:space="1" w:color="000000"/>
          <w:left w:val="single" w:sz="4" w:space="4" w:color="000000"/>
          <w:bottom w:val="single" w:sz="4" w:space="1" w:color="000000"/>
          <w:right w:val="single" w:sz="4" w:space="4" w:color="000000"/>
        </w:pBdr>
        <w:spacing w:line="360" w:lineRule="auto"/>
        <w:jc w:val="right"/>
        <w:rPr>
          <w:rFonts w:asciiTheme="minorHAnsi" w:hAnsiTheme="minorHAnsi" w:cstheme="minorHAnsi"/>
          <w:u w:val="single"/>
        </w:rPr>
      </w:pPr>
    </w:p>
    <w:p w14:paraId="5A872585" w14:textId="77777777" w:rsidR="00C8234A" w:rsidRPr="007D448F" w:rsidRDefault="00C8234A" w:rsidP="00AC4ED8">
      <w:pPr>
        <w:pBdr>
          <w:top w:val="single" w:sz="4" w:space="1" w:color="000000"/>
          <w:left w:val="single" w:sz="4" w:space="4" w:color="000000"/>
          <w:bottom w:val="single" w:sz="4" w:space="1" w:color="000000"/>
          <w:right w:val="single" w:sz="4" w:space="4" w:color="000000"/>
        </w:pBdr>
        <w:spacing w:line="360" w:lineRule="auto"/>
        <w:jc w:val="right"/>
        <w:rPr>
          <w:rFonts w:asciiTheme="minorHAnsi" w:hAnsiTheme="minorHAnsi" w:cstheme="minorHAnsi"/>
          <w:u w:val="single"/>
        </w:rPr>
      </w:pPr>
    </w:p>
    <w:p w14:paraId="0DB74FCA" w14:textId="77777777" w:rsidR="00C8234A" w:rsidRPr="00AC4ED8" w:rsidRDefault="001E3027" w:rsidP="00AC4ED8">
      <w:pPr>
        <w:pBdr>
          <w:top w:val="single" w:sz="4" w:space="1" w:color="000000"/>
          <w:left w:val="single" w:sz="4" w:space="4" w:color="000000"/>
          <w:bottom w:val="single" w:sz="4" w:space="1" w:color="000000"/>
          <w:right w:val="single" w:sz="4" w:space="4" w:color="000000"/>
        </w:pBdr>
        <w:spacing w:line="360" w:lineRule="auto"/>
        <w:jc w:val="right"/>
        <w:rPr>
          <w:rFonts w:asciiTheme="minorHAnsi" w:hAnsiTheme="minorHAnsi" w:cstheme="minorHAnsi"/>
        </w:rPr>
      </w:pPr>
      <w:r w:rsidRPr="007D448F">
        <w:rPr>
          <w:rFonts w:asciiTheme="minorHAnsi" w:hAnsiTheme="minorHAnsi" w:cstheme="minorHAnsi"/>
        </w:rPr>
        <w:t>FECHA ENTREGA: _____________</w:t>
      </w:r>
    </w:p>
    <w:p w14:paraId="4C7C9E25" w14:textId="77777777" w:rsidR="00C8234A" w:rsidRPr="00AC4ED8" w:rsidRDefault="00C8234A" w:rsidP="00AC4ED8">
      <w:pPr>
        <w:spacing w:line="360" w:lineRule="auto"/>
        <w:jc w:val="both"/>
        <w:rPr>
          <w:rFonts w:asciiTheme="minorHAnsi" w:hAnsiTheme="minorHAnsi" w:cstheme="minorHAnsi"/>
        </w:rPr>
      </w:pPr>
    </w:p>
    <w:sectPr w:rsidR="00C8234A" w:rsidRPr="00AC4ED8" w:rsidSect="003B2140">
      <w:headerReference w:type="even" r:id="rId35"/>
      <w:headerReference w:type="default" r:id="rId36"/>
      <w:footerReference w:type="even" r:id="rId37"/>
      <w:footerReference w:type="default" r:id="rId38"/>
      <w:headerReference w:type="first" r:id="rId39"/>
      <w:footerReference w:type="first" r:id="rId40"/>
      <w:pgSz w:w="12240" w:h="15840"/>
      <w:pgMar w:top="1440" w:right="1440" w:bottom="1440" w:left="1440" w:header="709" w:footer="851" w:gutter="0"/>
      <w:pgNumType w:start="1"/>
      <w:cols w:space="720"/>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383773" w14:textId="77777777" w:rsidR="001E3027" w:rsidRDefault="001E3027">
      <w:r>
        <w:separator/>
      </w:r>
    </w:p>
  </w:endnote>
  <w:endnote w:type="continuationSeparator" w:id="0">
    <w:p w14:paraId="65D829A7" w14:textId="77777777" w:rsidR="001E3027" w:rsidRDefault="001E30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1"/>
    <w:family w:val="swiss"/>
    <w:pitch w:val="variable"/>
    <w:embedRegular r:id="rId1" w:fontKey="{88082C83-AD15-4969-86C5-A21069020E18}"/>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embedRegular r:id="rId2" w:fontKey="{7C2032DE-A1EE-4A78-90BA-D7825AF8EB60}"/>
    <w:embedBold r:id="rId3" w:fontKey="{B79176A4-C4D2-4CC3-9854-414678AE00E0}"/>
    <w:embedItalic r:id="rId4" w:fontKey="{3C54BC86-7DC9-485E-B858-DC100D4E76D3}"/>
    <w:embedBoldItalic r:id="rId5" w:fontKey="{0BF93345-9489-4450-A59E-26C945801007}"/>
  </w:font>
  <w:font w:name="Tahoma">
    <w:panose1 w:val="020B0604030504040204"/>
    <w:charset w:val="00"/>
    <w:family w:val="swiss"/>
    <w:pitch w:val="variable"/>
    <w:sig w:usb0="E1002EFF" w:usb1="C000605B" w:usb2="00000029" w:usb3="00000000" w:csb0="000101FF" w:csb1="00000000"/>
    <w:embedRegular r:id="rId6" w:fontKey="{5AB33A34-FA8C-449C-B0E4-656C220A9BD2}"/>
  </w:font>
  <w:font w:name="Arial">
    <w:panose1 w:val="020B0604020202020204"/>
    <w:charset w:val="00"/>
    <w:family w:val="swiss"/>
    <w:pitch w:val="variable"/>
    <w:sig w:usb0="E0002EFF" w:usb1="C000785B" w:usb2="00000009" w:usb3="00000000" w:csb0="000001FF" w:csb1="00000000"/>
  </w:font>
  <w:font w:name="Liberation Sans">
    <w:altName w:val="Arial"/>
    <w:charset w:val="01"/>
    <w:family w:val="swiss"/>
    <w:pitch w:val="variable"/>
    <w:embedRegular r:id="rId7" w:fontKey="{F4837AED-2832-4A2E-9552-FD234623D77B}"/>
  </w:font>
  <w:font w:name="Noto Sans CJK SC">
    <w:charset w:val="00"/>
    <w:family w:val="roman"/>
    <w:pitch w:val="default"/>
  </w:font>
  <w:font w:name="Noto Sans Devanagari">
    <w:charset w:val="00"/>
    <w:family w:val="swiss"/>
    <w:pitch w:val="variable"/>
    <w:sig w:usb0="80008023" w:usb1="00002046" w:usb2="00000000" w:usb3="00000000" w:csb0="00000001" w:csb1="00000000"/>
    <w:embedRegular r:id="rId8" w:fontKey="{7E283937-AFB3-4118-A71E-38BFB05A9D59}"/>
  </w:font>
  <w:font w:name="Calibri">
    <w:panose1 w:val="020F0502020204030204"/>
    <w:charset w:val="00"/>
    <w:family w:val="swiss"/>
    <w:pitch w:val="variable"/>
    <w:sig w:usb0="E4002EFF" w:usb1="C200247B" w:usb2="00000009" w:usb3="00000000" w:csb0="000001FF" w:csb1="00000000"/>
    <w:embedRegular r:id="rId9" w:fontKey="{0D01AE01-02F1-4D28-9621-E654AFE35775}"/>
    <w:embedBold r:id="rId10" w:fontKey="{0DC43C77-EFEB-46CE-AE46-FCC1A7A22E35}"/>
    <w:embedItalic r:id="rId11" w:fontKey="{C641DAF9-6AA1-426C-8064-02EB0BA61AE8}"/>
    <w:embedBoldItalic r:id="rId12" w:fontKey="{05598D9F-BEF8-46D8-92F8-3BD4E010F808}"/>
  </w:font>
  <w:font w:name="Georgia">
    <w:panose1 w:val="02040502050405020303"/>
    <w:charset w:val="00"/>
    <w:family w:val="roman"/>
    <w:pitch w:val="variable"/>
    <w:sig w:usb0="00000287" w:usb1="00000000" w:usb2="00000000" w:usb3="00000000" w:csb0="0000009F" w:csb1="00000000"/>
    <w:embedRegular r:id="rId13" w:fontKey="{D702CA2E-EB09-446F-97EE-74E356D5118B}"/>
    <w:embedItalic r:id="rId14" w:fontKey="{8E9C5EBD-B285-40F8-A285-88E4B4C2E7C4}"/>
  </w:font>
  <w:font w:name="Aptos Narrow">
    <w:charset w:val="00"/>
    <w:family w:val="swiss"/>
    <w:pitch w:val="variable"/>
    <w:sig w:usb0="20000287" w:usb1="00000003" w:usb2="00000000" w:usb3="00000000" w:csb0="0000019F" w:csb1="00000000"/>
    <w:embedRegular r:id="rId15" w:fontKey="{FF9E2CCE-44DF-408F-99A4-F582742D1BBB}"/>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A351F6" w14:textId="77777777" w:rsidR="00C8234A" w:rsidRDefault="00C8234A">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7EEEAB" w14:textId="77777777" w:rsidR="00C8234A" w:rsidRDefault="001E3027">
    <w:pPr>
      <w:tabs>
        <w:tab w:val="center" w:pos="4419"/>
        <w:tab w:val="right" w:pos="8838"/>
      </w:tabs>
      <w:jc w:val="right"/>
      <w:rPr>
        <w:rFonts w:ascii="Calibri" w:eastAsia="Calibri" w:hAnsi="Calibri" w:cs="Calibri"/>
        <w:color w:val="000000"/>
        <w:sz w:val="22"/>
        <w:szCs w:val="22"/>
      </w:rPr>
    </w:pPr>
    <w:r>
      <w:fldChar w:fldCharType="begin"/>
    </w:r>
    <w:r>
      <w:instrText xml:space="preserve"> PAGE </w:instrText>
    </w:r>
    <w:r>
      <w:fldChar w:fldCharType="separate"/>
    </w:r>
    <w:r>
      <w:t>55</w:t>
    </w:r>
    <w:r>
      <w:fldChar w:fldCharType="end"/>
    </w:r>
  </w:p>
  <w:p w14:paraId="0496D49E" w14:textId="77777777" w:rsidR="00C8234A" w:rsidRDefault="00C8234A">
    <w:pPr>
      <w:tabs>
        <w:tab w:val="center" w:pos="4419"/>
        <w:tab w:val="right" w:pos="8838"/>
      </w:tabs>
      <w:rPr>
        <w:rFonts w:ascii="Calibri" w:eastAsia="Calibri" w:hAnsi="Calibri" w:cs="Calibri"/>
        <w:color w:val="000000"/>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A498ED" w14:textId="77777777" w:rsidR="00C8234A" w:rsidRDefault="001E3027">
    <w:pPr>
      <w:tabs>
        <w:tab w:val="center" w:pos="4419"/>
        <w:tab w:val="right" w:pos="8838"/>
      </w:tabs>
      <w:jc w:val="right"/>
      <w:rPr>
        <w:rFonts w:ascii="Calibri" w:eastAsia="Calibri" w:hAnsi="Calibri" w:cs="Calibri"/>
        <w:color w:val="000000"/>
        <w:sz w:val="22"/>
        <w:szCs w:val="22"/>
      </w:rPr>
    </w:pPr>
    <w:r>
      <w:fldChar w:fldCharType="begin"/>
    </w:r>
    <w:r>
      <w:instrText xml:space="preserve"> PAGE </w:instrText>
    </w:r>
    <w:r>
      <w:fldChar w:fldCharType="separate"/>
    </w:r>
    <w:r>
      <w:t>55</w:t>
    </w:r>
    <w:r>
      <w:fldChar w:fldCharType="end"/>
    </w:r>
  </w:p>
  <w:p w14:paraId="748BC164" w14:textId="77777777" w:rsidR="00C8234A" w:rsidRDefault="00C8234A">
    <w:pPr>
      <w:tabs>
        <w:tab w:val="center" w:pos="4419"/>
        <w:tab w:val="right" w:pos="8838"/>
      </w:tabs>
      <w:rPr>
        <w:rFonts w:ascii="Calibri" w:eastAsia="Calibri" w:hAnsi="Calibri" w:cs="Calibri"/>
        <w:color w:val="000000"/>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0E6F5F" w14:textId="77777777" w:rsidR="001E3027" w:rsidRDefault="001E3027">
      <w:r>
        <w:separator/>
      </w:r>
    </w:p>
  </w:footnote>
  <w:footnote w:type="continuationSeparator" w:id="0">
    <w:p w14:paraId="743C86E9" w14:textId="77777777" w:rsidR="001E3027" w:rsidRDefault="001E30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4A91E2" w14:textId="77777777" w:rsidR="00C8234A" w:rsidRDefault="00C8234A">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5777FD" w14:textId="77777777" w:rsidR="00C8234A" w:rsidRDefault="00C8234A">
    <w:pPr>
      <w:widowControl w:val="0"/>
      <w:spacing w:line="276" w:lineRule="auto"/>
    </w:pPr>
  </w:p>
  <w:tbl>
    <w:tblPr>
      <w:tblStyle w:val="37"/>
      <w:tblW w:w="8622" w:type="dxa"/>
      <w:jc w:val="center"/>
      <w:tblLayout w:type="fixed"/>
      <w:tblLook w:val="0000" w:firstRow="0" w:lastRow="0" w:firstColumn="0" w:lastColumn="0" w:noHBand="0" w:noVBand="0"/>
    </w:tblPr>
    <w:tblGrid>
      <w:gridCol w:w="1933"/>
      <w:gridCol w:w="4511"/>
      <w:gridCol w:w="913"/>
      <w:gridCol w:w="1265"/>
    </w:tblGrid>
    <w:tr w:rsidR="00C8234A" w14:paraId="4D5F84F8" w14:textId="77777777">
      <w:trPr>
        <w:trHeight w:val="278"/>
        <w:jc w:val="center"/>
      </w:trPr>
      <w:tc>
        <w:tcPr>
          <w:tcW w:w="1933" w:type="dxa"/>
          <w:vMerge w:val="restart"/>
          <w:tcBorders>
            <w:top w:val="single" w:sz="4" w:space="0" w:color="000000"/>
            <w:left w:val="single" w:sz="4" w:space="0" w:color="000000"/>
            <w:bottom w:val="single" w:sz="4" w:space="0" w:color="000000"/>
            <w:right w:val="single" w:sz="4" w:space="0" w:color="000000"/>
          </w:tcBorders>
          <w:vAlign w:val="center"/>
        </w:tcPr>
        <w:p w14:paraId="01A2F7B6" w14:textId="77777777" w:rsidR="00C8234A" w:rsidRDefault="001E3027">
          <w:pPr>
            <w:tabs>
              <w:tab w:val="center" w:pos="4419"/>
              <w:tab w:val="right" w:pos="8838"/>
            </w:tabs>
            <w:rPr>
              <w:color w:val="000000"/>
              <w:sz w:val="22"/>
              <w:szCs w:val="22"/>
            </w:rPr>
          </w:pPr>
          <w:r>
            <w:rPr>
              <w:noProof/>
            </w:rPr>
            <w:drawing>
              <wp:inline distT="0" distB="0" distL="0" distR="0" wp14:anchorId="3EDCAE52" wp14:editId="3318635F">
                <wp:extent cx="1002030" cy="467995"/>
                <wp:effectExtent l="0" t="0" r="0" b="0"/>
                <wp:docPr id="4"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a:picLocks noChangeAspect="1" noChangeArrowheads="1"/>
                        </pic:cNvPicPr>
                      </pic:nvPicPr>
                      <pic:blipFill>
                        <a:blip r:embed="rId1"/>
                        <a:stretch>
                          <a:fillRect/>
                        </a:stretch>
                      </pic:blipFill>
                      <pic:spPr bwMode="auto">
                        <a:xfrm>
                          <a:off x="0" y="0"/>
                          <a:ext cx="1002030" cy="467995"/>
                        </a:xfrm>
                        <a:prstGeom prst="rect">
                          <a:avLst/>
                        </a:prstGeom>
                        <a:noFill/>
                      </pic:spPr>
                    </pic:pic>
                  </a:graphicData>
                </a:graphic>
              </wp:inline>
            </w:drawing>
          </w:r>
        </w:p>
      </w:tc>
      <w:tc>
        <w:tcPr>
          <w:tcW w:w="4510" w:type="dxa"/>
          <w:vMerge w:val="restart"/>
          <w:tcBorders>
            <w:top w:val="single" w:sz="4" w:space="0" w:color="000000"/>
            <w:left w:val="single" w:sz="4" w:space="0" w:color="000000"/>
            <w:bottom w:val="single" w:sz="4" w:space="0" w:color="000000"/>
            <w:right w:val="single" w:sz="4" w:space="0" w:color="000000"/>
          </w:tcBorders>
          <w:vAlign w:val="center"/>
        </w:tcPr>
        <w:p w14:paraId="6405A994" w14:textId="77777777" w:rsidR="00C8234A" w:rsidRDefault="001E3027">
          <w:pPr>
            <w:tabs>
              <w:tab w:val="center" w:pos="4419"/>
              <w:tab w:val="right" w:pos="8838"/>
            </w:tabs>
            <w:jc w:val="center"/>
            <w:rPr>
              <w:color w:val="000000"/>
            </w:rPr>
          </w:pPr>
          <w:r>
            <w:rPr>
              <w:color w:val="000000"/>
            </w:rPr>
            <w:t>INFORME FINAL</w:t>
          </w:r>
        </w:p>
        <w:p w14:paraId="48476FE7" w14:textId="77777777" w:rsidR="00C8234A" w:rsidRDefault="001E3027">
          <w:pPr>
            <w:tabs>
              <w:tab w:val="center" w:pos="4419"/>
              <w:tab w:val="right" w:pos="8838"/>
            </w:tabs>
            <w:jc w:val="center"/>
            <w:rPr>
              <w:color w:val="000000"/>
            </w:rPr>
          </w:pPr>
          <w:r>
            <w:rPr>
              <w:color w:val="000000"/>
            </w:rPr>
            <w:t xml:space="preserve">TRABAJO DE GRADO </w:t>
          </w:r>
        </w:p>
      </w:tc>
      <w:tc>
        <w:tcPr>
          <w:tcW w:w="913" w:type="dxa"/>
          <w:tcBorders>
            <w:top w:val="single" w:sz="4" w:space="0" w:color="000000"/>
            <w:left w:val="single" w:sz="4" w:space="0" w:color="000000"/>
            <w:bottom w:val="single" w:sz="4" w:space="0" w:color="000000"/>
            <w:right w:val="single" w:sz="4" w:space="0" w:color="000000"/>
          </w:tcBorders>
        </w:tcPr>
        <w:p w14:paraId="779CCDC0" w14:textId="77777777" w:rsidR="00C8234A" w:rsidRDefault="001E3027">
          <w:pPr>
            <w:tabs>
              <w:tab w:val="center" w:pos="4419"/>
              <w:tab w:val="right" w:pos="8838"/>
            </w:tabs>
            <w:rPr>
              <w:color w:val="000000"/>
              <w:sz w:val="22"/>
              <w:szCs w:val="22"/>
            </w:rPr>
          </w:pPr>
          <w:r>
            <w:rPr>
              <w:color w:val="000000"/>
              <w:sz w:val="22"/>
              <w:szCs w:val="22"/>
            </w:rPr>
            <w:t>Código</w:t>
          </w:r>
        </w:p>
      </w:tc>
      <w:tc>
        <w:tcPr>
          <w:tcW w:w="1265" w:type="dxa"/>
          <w:tcBorders>
            <w:top w:val="single" w:sz="4" w:space="0" w:color="000000"/>
            <w:left w:val="single" w:sz="4" w:space="0" w:color="000000"/>
            <w:bottom w:val="single" w:sz="4" w:space="0" w:color="000000"/>
            <w:right w:val="single" w:sz="4" w:space="0" w:color="000000"/>
          </w:tcBorders>
        </w:tcPr>
        <w:p w14:paraId="558E40F9" w14:textId="77777777" w:rsidR="00C8234A" w:rsidRDefault="001E3027">
          <w:pPr>
            <w:tabs>
              <w:tab w:val="center" w:pos="4419"/>
              <w:tab w:val="right" w:pos="8838"/>
            </w:tabs>
            <w:rPr>
              <w:color w:val="000000"/>
              <w:sz w:val="22"/>
              <w:szCs w:val="22"/>
            </w:rPr>
          </w:pPr>
          <w:r>
            <w:rPr>
              <w:color w:val="000000"/>
              <w:sz w:val="22"/>
              <w:szCs w:val="22"/>
            </w:rPr>
            <w:t>FDE 089</w:t>
          </w:r>
        </w:p>
      </w:tc>
    </w:tr>
    <w:tr w:rsidR="00C8234A" w14:paraId="4A9E380E" w14:textId="77777777">
      <w:trPr>
        <w:trHeight w:val="277"/>
        <w:jc w:val="center"/>
      </w:trPr>
      <w:tc>
        <w:tcPr>
          <w:tcW w:w="1933" w:type="dxa"/>
          <w:vMerge/>
          <w:tcBorders>
            <w:top w:val="single" w:sz="4" w:space="0" w:color="000000"/>
            <w:left w:val="single" w:sz="4" w:space="0" w:color="000000"/>
            <w:bottom w:val="single" w:sz="4" w:space="0" w:color="000000"/>
            <w:right w:val="single" w:sz="4" w:space="0" w:color="000000"/>
          </w:tcBorders>
          <w:vAlign w:val="center"/>
        </w:tcPr>
        <w:p w14:paraId="647D093D" w14:textId="77777777" w:rsidR="00C8234A" w:rsidRDefault="00C8234A">
          <w:pPr>
            <w:widowControl w:val="0"/>
            <w:spacing w:line="276" w:lineRule="auto"/>
            <w:rPr>
              <w:color w:val="000000"/>
              <w:sz w:val="22"/>
              <w:szCs w:val="22"/>
            </w:rPr>
          </w:pPr>
        </w:p>
      </w:tc>
      <w:tc>
        <w:tcPr>
          <w:tcW w:w="4510" w:type="dxa"/>
          <w:vMerge/>
          <w:tcBorders>
            <w:top w:val="single" w:sz="4" w:space="0" w:color="000000"/>
            <w:left w:val="single" w:sz="4" w:space="0" w:color="000000"/>
            <w:bottom w:val="single" w:sz="4" w:space="0" w:color="000000"/>
            <w:right w:val="single" w:sz="4" w:space="0" w:color="000000"/>
          </w:tcBorders>
          <w:vAlign w:val="center"/>
        </w:tcPr>
        <w:p w14:paraId="2BD85FA0" w14:textId="77777777" w:rsidR="00C8234A" w:rsidRDefault="00C8234A">
          <w:pPr>
            <w:widowControl w:val="0"/>
            <w:spacing w:line="276" w:lineRule="auto"/>
            <w:rPr>
              <w:color w:val="000000"/>
              <w:sz w:val="22"/>
              <w:szCs w:val="22"/>
            </w:rPr>
          </w:pPr>
        </w:p>
      </w:tc>
      <w:tc>
        <w:tcPr>
          <w:tcW w:w="913" w:type="dxa"/>
          <w:tcBorders>
            <w:top w:val="single" w:sz="4" w:space="0" w:color="000000"/>
            <w:left w:val="single" w:sz="4" w:space="0" w:color="000000"/>
            <w:bottom w:val="single" w:sz="4" w:space="0" w:color="000000"/>
            <w:right w:val="single" w:sz="4" w:space="0" w:color="000000"/>
          </w:tcBorders>
        </w:tcPr>
        <w:p w14:paraId="26D93745" w14:textId="77777777" w:rsidR="00C8234A" w:rsidRDefault="001E3027">
          <w:pPr>
            <w:tabs>
              <w:tab w:val="center" w:pos="4419"/>
              <w:tab w:val="right" w:pos="8838"/>
            </w:tabs>
            <w:rPr>
              <w:color w:val="000000"/>
              <w:sz w:val="22"/>
              <w:szCs w:val="22"/>
            </w:rPr>
          </w:pPr>
          <w:r>
            <w:rPr>
              <w:color w:val="000000"/>
              <w:sz w:val="22"/>
              <w:szCs w:val="22"/>
            </w:rPr>
            <w:t>Versión</w:t>
          </w:r>
        </w:p>
      </w:tc>
      <w:tc>
        <w:tcPr>
          <w:tcW w:w="1265" w:type="dxa"/>
          <w:tcBorders>
            <w:top w:val="single" w:sz="4" w:space="0" w:color="000000"/>
            <w:left w:val="single" w:sz="4" w:space="0" w:color="000000"/>
            <w:bottom w:val="single" w:sz="4" w:space="0" w:color="000000"/>
            <w:right w:val="single" w:sz="4" w:space="0" w:color="000000"/>
          </w:tcBorders>
        </w:tcPr>
        <w:p w14:paraId="762A2A1B" w14:textId="77777777" w:rsidR="00C8234A" w:rsidRDefault="001E3027">
          <w:pPr>
            <w:tabs>
              <w:tab w:val="center" w:pos="4419"/>
              <w:tab w:val="right" w:pos="8838"/>
            </w:tabs>
            <w:rPr>
              <w:color w:val="000000"/>
              <w:sz w:val="22"/>
              <w:szCs w:val="22"/>
            </w:rPr>
          </w:pPr>
          <w:r>
            <w:rPr>
              <w:color w:val="000000"/>
              <w:sz w:val="22"/>
              <w:szCs w:val="22"/>
            </w:rPr>
            <w:t>04</w:t>
          </w:r>
        </w:p>
      </w:tc>
    </w:tr>
    <w:tr w:rsidR="00C8234A" w14:paraId="2C757CEF" w14:textId="77777777">
      <w:trPr>
        <w:trHeight w:val="277"/>
        <w:jc w:val="center"/>
      </w:trPr>
      <w:tc>
        <w:tcPr>
          <w:tcW w:w="1933" w:type="dxa"/>
          <w:vMerge/>
          <w:tcBorders>
            <w:top w:val="single" w:sz="4" w:space="0" w:color="000000"/>
            <w:left w:val="single" w:sz="4" w:space="0" w:color="000000"/>
            <w:bottom w:val="single" w:sz="4" w:space="0" w:color="000000"/>
            <w:right w:val="single" w:sz="4" w:space="0" w:color="000000"/>
          </w:tcBorders>
          <w:vAlign w:val="center"/>
        </w:tcPr>
        <w:p w14:paraId="32D960CE" w14:textId="77777777" w:rsidR="00C8234A" w:rsidRDefault="00C8234A">
          <w:pPr>
            <w:widowControl w:val="0"/>
            <w:spacing w:line="276" w:lineRule="auto"/>
            <w:rPr>
              <w:color w:val="000000"/>
              <w:sz w:val="22"/>
              <w:szCs w:val="22"/>
            </w:rPr>
          </w:pPr>
        </w:p>
      </w:tc>
      <w:tc>
        <w:tcPr>
          <w:tcW w:w="4510" w:type="dxa"/>
          <w:vMerge/>
          <w:tcBorders>
            <w:top w:val="single" w:sz="4" w:space="0" w:color="000000"/>
            <w:left w:val="single" w:sz="4" w:space="0" w:color="000000"/>
            <w:bottom w:val="single" w:sz="4" w:space="0" w:color="000000"/>
            <w:right w:val="single" w:sz="4" w:space="0" w:color="000000"/>
          </w:tcBorders>
          <w:vAlign w:val="center"/>
        </w:tcPr>
        <w:p w14:paraId="58639201" w14:textId="77777777" w:rsidR="00C8234A" w:rsidRDefault="00C8234A">
          <w:pPr>
            <w:widowControl w:val="0"/>
            <w:spacing w:line="276" w:lineRule="auto"/>
            <w:rPr>
              <w:color w:val="000000"/>
              <w:sz w:val="22"/>
              <w:szCs w:val="22"/>
            </w:rPr>
          </w:pPr>
        </w:p>
      </w:tc>
      <w:tc>
        <w:tcPr>
          <w:tcW w:w="913" w:type="dxa"/>
          <w:tcBorders>
            <w:top w:val="single" w:sz="4" w:space="0" w:color="000000"/>
            <w:left w:val="single" w:sz="4" w:space="0" w:color="000000"/>
            <w:bottom w:val="single" w:sz="4" w:space="0" w:color="000000"/>
            <w:right w:val="single" w:sz="4" w:space="0" w:color="000000"/>
          </w:tcBorders>
        </w:tcPr>
        <w:p w14:paraId="7EE52207" w14:textId="77777777" w:rsidR="00C8234A" w:rsidRDefault="001E3027">
          <w:pPr>
            <w:tabs>
              <w:tab w:val="center" w:pos="4419"/>
              <w:tab w:val="right" w:pos="8838"/>
            </w:tabs>
            <w:rPr>
              <w:color w:val="000000"/>
              <w:sz w:val="22"/>
              <w:szCs w:val="22"/>
            </w:rPr>
          </w:pPr>
          <w:r>
            <w:rPr>
              <w:color w:val="000000"/>
              <w:sz w:val="22"/>
              <w:szCs w:val="22"/>
            </w:rPr>
            <w:t>Fecha</w:t>
          </w:r>
        </w:p>
      </w:tc>
      <w:tc>
        <w:tcPr>
          <w:tcW w:w="1265" w:type="dxa"/>
          <w:tcBorders>
            <w:top w:val="single" w:sz="4" w:space="0" w:color="000000"/>
            <w:left w:val="single" w:sz="4" w:space="0" w:color="000000"/>
            <w:bottom w:val="single" w:sz="4" w:space="0" w:color="000000"/>
            <w:right w:val="single" w:sz="4" w:space="0" w:color="000000"/>
          </w:tcBorders>
        </w:tcPr>
        <w:p w14:paraId="37575570" w14:textId="77777777" w:rsidR="00C8234A" w:rsidRDefault="001E3027">
          <w:pPr>
            <w:tabs>
              <w:tab w:val="center" w:pos="4419"/>
              <w:tab w:val="right" w:pos="8838"/>
            </w:tabs>
            <w:rPr>
              <w:color w:val="000000"/>
              <w:sz w:val="22"/>
              <w:szCs w:val="22"/>
            </w:rPr>
          </w:pPr>
          <w:r>
            <w:rPr>
              <w:color w:val="000000"/>
              <w:sz w:val="22"/>
              <w:szCs w:val="22"/>
            </w:rPr>
            <w:t>24-02-2020</w:t>
          </w:r>
        </w:p>
      </w:tc>
    </w:tr>
  </w:tbl>
  <w:p w14:paraId="3246AF19" w14:textId="77777777" w:rsidR="00C8234A" w:rsidRDefault="00C8234A">
    <w:pPr>
      <w:tabs>
        <w:tab w:val="center" w:pos="4419"/>
        <w:tab w:val="right" w:pos="8838"/>
      </w:tabs>
      <w:rPr>
        <w:rFonts w:ascii="Calibri" w:eastAsia="Calibri" w:hAnsi="Calibri" w:cs="Calibri"/>
        <w:color w:val="000000"/>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43B365" w14:textId="77777777" w:rsidR="00C8234A" w:rsidRDefault="00C8234A">
    <w:pPr>
      <w:widowControl w:val="0"/>
      <w:spacing w:line="276" w:lineRule="auto"/>
    </w:pPr>
  </w:p>
  <w:tbl>
    <w:tblPr>
      <w:tblStyle w:val="37"/>
      <w:tblW w:w="8622" w:type="dxa"/>
      <w:jc w:val="center"/>
      <w:tblLayout w:type="fixed"/>
      <w:tblLook w:val="0000" w:firstRow="0" w:lastRow="0" w:firstColumn="0" w:lastColumn="0" w:noHBand="0" w:noVBand="0"/>
    </w:tblPr>
    <w:tblGrid>
      <w:gridCol w:w="1933"/>
      <w:gridCol w:w="4511"/>
      <w:gridCol w:w="913"/>
      <w:gridCol w:w="1265"/>
    </w:tblGrid>
    <w:tr w:rsidR="00C8234A" w14:paraId="31166BC2" w14:textId="77777777">
      <w:trPr>
        <w:trHeight w:val="278"/>
        <w:jc w:val="center"/>
      </w:trPr>
      <w:tc>
        <w:tcPr>
          <w:tcW w:w="1933" w:type="dxa"/>
          <w:vMerge w:val="restart"/>
          <w:tcBorders>
            <w:top w:val="single" w:sz="4" w:space="0" w:color="000000"/>
            <w:left w:val="single" w:sz="4" w:space="0" w:color="000000"/>
            <w:bottom w:val="single" w:sz="4" w:space="0" w:color="000000"/>
            <w:right w:val="single" w:sz="4" w:space="0" w:color="000000"/>
          </w:tcBorders>
          <w:vAlign w:val="center"/>
        </w:tcPr>
        <w:p w14:paraId="4945F871" w14:textId="77777777" w:rsidR="00C8234A" w:rsidRDefault="001E3027">
          <w:pPr>
            <w:tabs>
              <w:tab w:val="center" w:pos="4419"/>
              <w:tab w:val="right" w:pos="8838"/>
            </w:tabs>
            <w:rPr>
              <w:color w:val="000000"/>
              <w:sz w:val="22"/>
              <w:szCs w:val="22"/>
            </w:rPr>
          </w:pPr>
          <w:r>
            <w:rPr>
              <w:noProof/>
            </w:rPr>
            <w:drawing>
              <wp:inline distT="0" distB="0" distL="0" distR="0" wp14:anchorId="49A8F659" wp14:editId="71FF8F11">
                <wp:extent cx="1002030" cy="467995"/>
                <wp:effectExtent l="0" t="0" r="0" b="0"/>
                <wp:docPr id="5"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4.png"/>
                        <pic:cNvPicPr>
                          <a:picLocks noChangeAspect="1" noChangeArrowheads="1"/>
                        </pic:cNvPicPr>
                      </pic:nvPicPr>
                      <pic:blipFill>
                        <a:blip r:embed="rId1"/>
                        <a:stretch>
                          <a:fillRect/>
                        </a:stretch>
                      </pic:blipFill>
                      <pic:spPr bwMode="auto">
                        <a:xfrm>
                          <a:off x="0" y="0"/>
                          <a:ext cx="1002030" cy="467995"/>
                        </a:xfrm>
                        <a:prstGeom prst="rect">
                          <a:avLst/>
                        </a:prstGeom>
                        <a:noFill/>
                      </pic:spPr>
                    </pic:pic>
                  </a:graphicData>
                </a:graphic>
              </wp:inline>
            </w:drawing>
          </w:r>
        </w:p>
      </w:tc>
      <w:tc>
        <w:tcPr>
          <w:tcW w:w="4510" w:type="dxa"/>
          <w:vMerge w:val="restart"/>
          <w:tcBorders>
            <w:top w:val="single" w:sz="4" w:space="0" w:color="000000"/>
            <w:left w:val="single" w:sz="4" w:space="0" w:color="000000"/>
            <w:bottom w:val="single" w:sz="4" w:space="0" w:color="000000"/>
            <w:right w:val="single" w:sz="4" w:space="0" w:color="000000"/>
          </w:tcBorders>
          <w:vAlign w:val="center"/>
        </w:tcPr>
        <w:p w14:paraId="1C58DD39" w14:textId="77777777" w:rsidR="00C8234A" w:rsidRDefault="001E3027">
          <w:pPr>
            <w:tabs>
              <w:tab w:val="center" w:pos="4419"/>
              <w:tab w:val="right" w:pos="8838"/>
            </w:tabs>
            <w:jc w:val="center"/>
            <w:rPr>
              <w:color w:val="000000"/>
            </w:rPr>
          </w:pPr>
          <w:r>
            <w:rPr>
              <w:color w:val="000000"/>
            </w:rPr>
            <w:t>INFORME FINAL</w:t>
          </w:r>
        </w:p>
        <w:p w14:paraId="182B82D7" w14:textId="77777777" w:rsidR="00C8234A" w:rsidRDefault="001E3027">
          <w:pPr>
            <w:tabs>
              <w:tab w:val="center" w:pos="4419"/>
              <w:tab w:val="right" w:pos="8838"/>
            </w:tabs>
            <w:jc w:val="center"/>
            <w:rPr>
              <w:color w:val="000000"/>
            </w:rPr>
          </w:pPr>
          <w:r>
            <w:rPr>
              <w:color w:val="000000"/>
            </w:rPr>
            <w:t xml:space="preserve">TRABAJO DE GRADO </w:t>
          </w:r>
        </w:p>
      </w:tc>
      <w:tc>
        <w:tcPr>
          <w:tcW w:w="913" w:type="dxa"/>
          <w:tcBorders>
            <w:top w:val="single" w:sz="4" w:space="0" w:color="000000"/>
            <w:left w:val="single" w:sz="4" w:space="0" w:color="000000"/>
            <w:bottom w:val="single" w:sz="4" w:space="0" w:color="000000"/>
            <w:right w:val="single" w:sz="4" w:space="0" w:color="000000"/>
          </w:tcBorders>
        </w:tcPr>
        <w:p w14:paraId="58472F3F" w14:textId="77777777" w:rsidR="00C8234A" w:rsidRDefault="001E3027">
          <w:pPr>
            <w:tabs>
              <w:tab w:val="center" w:pos="4419"/>
              <w:tab w:val="right" w:pos="8838"/>
            </w:tabs>
            <w:rPr>
              <w:color w:val="000000"/>
              <w:sz w:val="22"/>
              <w:szCs w:val="22"/>
            </w:rPr>
          </w:pPr>
          <w:r>
            <w:rPr>
              <w:color w:val="000000"/>
              <w:sz w:val="22"/>
              <w:szCs w:val="22"/>
            </w:rPr>
            <w:t>Código</w:t>
          </w:r>
        </w:p>
      </w:tc>
      <w:tc>
        <w:tcPr>
          <w:tcW w:w="1265" w:type="dxa"/>
          <w:tcBorders>
            <w:top w:val="single" w:sz="4" w:space="0" w:color="000000"/>
            <w:left w:val="single" w:sz="4" w:space="0" w:color="000000"/>
            <w:bottom w:val="single" w:sz="4" w:space="0" w:color="000000"/>
            <w:right w:val="single" w:sz="4" w:space="0" w:color="000000"/>
          </w:tcBorders>
        </w:tcPr>
        <w:p w14:paraId="3DEC661E" w14:textId="77777777" w:rsidR="00C8234A" w:rsidRDefault="001E3027">
          <w:pPr>
            <w:tabs>
              <w:tab w:val="center" w:pos="4419"/>
              <w:tab w:val="right" w:pos="8838"/>
            </w:tabs>
            <w:rPr>
              <w:color w:val="000000"/>
              <w:sz w:val="22"/>
              <w:szCs w:val="22"/>
            </w:rPr>
          </w:pPr>
          <w:r>
            <w:rPr>
              <w:color w:val="000000"/>
              <w:sz w:val="22"/>
              <w:szCs w:val="22"/>
            </w:rPr>
            <w:t>FDE 089</w:t>
          </w:r>
        </w:p>
      </w:tc>
    </w:tr>
    <w:tr w:rsidR="00C8234A" w14:paraId="06C560B6" w14:textId="77777777">
      <w:trPr>
        <w:trHeight w:val="277"/>
        <w:jc w:val="center"/>
      </w:trPr>
      <w:tc>
        <w:tcPr>
          <w:tcW w:w="1933" w:type="dxa"/>
          <w:vMerge/>
          <w:tcBorders>
            <w:top w:val="single" w:sz="4" w:space="0" w:color="000000"/>
            <w:left w:val="single" w:sz="4" w:space="0" w:color="000000"/>
            <w:bottom w:val="single" w:sz="4" w:space="0" w:color="000000"/>
            <w:right w:val="single" w:sz="4" w:space="0" w:color="000000"/>
          </w:tcBorders>
          <w:vAlign w:val="center"/>
        </w:tcPr>
        <w:p w14:paraId="4430C9AB" w14:textId="77777777" w:rsidR="00C8234A" w:rsidRDefault="00C8234A">
          <w:pPr>
            <w:widowControl w:val="0"/>
            <w:spacing w:line="276" w:lineRule="auto"/>
            <w:rPr>
              <w:color w:val="000000"/>
              <w:sz w:val="22"/>
              <w:szCs w:val="22"/>
            </w:rPr>
          </w:pPr>
        </w:p>
      </w:tc>
      <w:tc>
        <w:tcPr>
          <w:tcW w:w="4510" w:type="dxa"/>
          <w:vMerge/>
          <w:tcBorders>
            <w:top w:val="single" w:sz="4" w:space="0" w:color="000000"/>
            <w:left w:val="single" w:sz="4" w:space="0" w:color="000000"/>
            <w:bottom w:val="single" w:sz="4" w:space="0" w:color="000000"/>
            <w:right w:val="single" w:sz="4" w:space="0" w:color="000000"/>
          </w:tcBorders>
          <w:vAlign w:val="center"/>
        </w:tcPr>
        <w:p w14:paraId="1EB576F2" w14:textId="77777777" w:rsidR="00C8234A" w:rsidRDefault="00C8234A">
          <w:pPr>
            <w:widowControl w:val="0"/>
            <w:spacing w:line="276" w:lineRule="auto"/>
            <w:rPr>
              <w:color w:val="000000"/>
              <w:sz w:val="22"/>
              <w:szCs w:val="22"/>
            </w:rPr>
          </w:pPr>
        </w:p>
      </w:tc>
      <w:tc>
        <w:tcPr>
          <w:tcW w:w="913" w:type="dxa"/>
          <w:tcBorders>
            <w:top w:val="single" w:sz="4" w:space="0" w:color="000000"/>
            <w:left w:val="single" w:sz="4" w:space="0" w:color="000000"/>
            <w:bottom w:val="single" w:sz="4" w:space="0" w:color="000000"/>
            <w:right w:val="single" w:sz="4" w:space="0" w:color="000000"/>
          </w:tcBorders>
        </w:tcPr>
        <w:p w14:paraId="32A0E2E1" w14:textId="77777777" w:rsidR="00C8234A" w:rsidRDefault="001E3027">
          <w:pPr>
            <w:tabs>
              <w:tab w:val="center" w:pos="4419"/>
              <w:tab w:val="right" w:pos="8838"/>
            </w:tabs>
            <w:rPr>
              <w:color w:val="000000"/>
              <w:sz w:val="22"/>
              <w:szCs w:val="22"/>
            </w:rPr>
          </w:pPr>
          <w:r>
            <w:rPr>
              <w:color w:val="000000"/>
              <w:sz w:val="22"/>
              <w:szCs w:val="22"/>
            </w:rPr>
            <w:t>Versión</w:t>
          </w:r>
        </w:p>
      </w:tc>
      <w:tc>
        <w:tcPr>
          <w:tcW w:w="1265" w:type="dxa"/>
          <w:tcBorders>
            <w:top w:val="single" w:sz="4" w:space="0" w:color="000000"/>
            <w:left w:val="single" w:sz="4" w:space="0" w:color="000000"/>
            <w:bottom w:val="single" w:sz="4" w:space="0" w:color="000000"/>
            <w:right w:val="single" w:sz="4" w:space="0" w:color="000000"/>
          </w:tcBorders>
        </w:tcPr>
        <w:p w14:paraId="612C97B8" w14:textId="77777777" w:rsidR="00C8234A" w:rsidRDefault="001E3027">
          <w:pPr>
            <w:tabs>
              <w:tab w:val="center" w:pos="4419"/>
              <w:tab w:val="right" w:pos="8838"/>
            </w:tabs>
            <w:rPr>
              <w:color w:val="000000"/>
              <w:sz w:val="22"/>
              <w:szCs w:val="22"/>
            </w:rPr>
          </w:pPr>
          <w:r>
            <w:rPr>
              <w:color w:val="000000"/>
              <w:sz w:val="22"/>
              <w:szCs w:val="22"/>
            </w:rPr>
            <w:t>04</w:t>
          </w:r>
        </w:p>
      </w:tc>
    </w:tr>
    <w:tr w:rsidR="00C8234A" w14:paraId="200120C5" w14:textId="77777777">
      <w:trPr>
        <w:trHeight w:val="277"/>
        <w:jc w:val="center"/>
      </w:trPr>
      <w:tc>
        <w:tcPr>
          <w:tcW w:w="1933" w:type="dxa"/>
          <w:vMerge/>
          <w:tcBorders>
            <w:top w:val="single" w:sz="4" w:space="0" w:color="000000"/>
            <w:left w:val="single" w:sz="4" w:space="0" w:color="000000"/>
            <w:bottom w:val="single" w:sz="4" w:space="0" w:color="000000"/>
            <w:right w:val="single" w:sz="4" w:space="0" w:color="000000"/>
          </w:tcBorders>
          <w:vAlign w:val="center"/>
        </w:tcPr>
        <w:p w14:paraId="5D1BEB0D" w14:textId="77777777" w:rsidR="00C8234A" w:rsidRDefault="00C8234A">
          <w:pPr>
            <w:widowControl w:val="0"/>
            <w:spacing w:line="276" w:lineRule="auto"/>
            <w:rPr>
              <w:color w:val="000000"/>
              <w:sz w:val="22"/>
              <w:szCs w:val="22"/>
            </w:rPr>
          </w:pPr>
        </w:p>
      </w:tc>
      <w:tc>
        <w:tcPr>
          <w:tcW w:w="4510" w:type="dxa"/>
          <w:vMerge/>
          <w:tcBorders>
            <w:top w:val="single" w:sz="4" w:space="0" w:color="000000"/>
            <w:left w:val="single" w:sz="4" w:space="0" w:color="000000"/>
            <w:bottom w:val="single" w:sz="4" w:space="0" w:color="000000"/>
            <w:right w:val="single" w:sz="4" w:space="0" w:color="000000"/>
          </w:tcBorders>
          <w:vAlign w:val="center"/>
        </w:tcPr>
        <w:p w14:paraId="13152FC3" w14:textId="77777777" w:rsidR="00C8234A" w:rsidRDefault="00C8234A">
          <w:pPr>
            <w:widowControl w:val="0"/>
            <w:spacing w:line="276" w:lineRule="auto"/>
            <w:rPr>
              <w:color w:val="000000"/>
              <w:sz w:val="22"/>
              <w:szCs w:val="22"/>
            </w:rPr>
          </w:pPr>
        </w:p>
      </w:tc>
      <w:tc>
        <w:tcPr>
          <w:tcW w:w="913" w:type="dxa"/>
          <w:tcBorders>
            <w:top w:val="single" w:sz="4" w:space="0" w:color="000000"/>
            <w:left w:val="single" w:sz="4" w:space="0" w:color="000000"/>
            <w:bottom w:val="single" w:sz="4" w:space="0" w:color="000000"/>
            <w:right w:val="single" w:sz="4" w:space="0" w:color="000000"/>
          </w:tcBorders>
        </w:tcPr>
        <w:p w14:paraId="2ED5FDBE" w14:textId="77777777" w:rsidR="00C8234A" w:rsidRDefault="001E3027">
          <w:pPr>
            <w:tabs>
              <w:tab w:val="center" w:pos="4419"/>
              <w:tab w:val="right" w:pos="8838"/>
            </w:tabs>
            <w:rPr>
              <w:color w:val="000000"/>
              <w:sz w:val="22"/>
              <w:szCs w:val="22"/>
            </w:rPr>
          </w:pPr>
          <w:r>
            <w:rPr>
              <w:color w:val="000000"/>
              <w:sz w:val="22"/>
              <w:szCs w:val="22"/>
            </w:rPr>
            <w:t>Fecha</w:t>
          </w:r>
        </w:p>
      </w:tc>
      <w:tc>
        <w:tcPr>
          <w:tcW w:w="1265" w:type="dxa"/>
          <w:tcBorders>
            <w:top w:val="single" w:sz="4" w:space="0" w:color="000000"/>
            <w:left w:val="single" w:sz="4" w:space="0" w:color="000000"/>
            <w:bottom w:val="single" w:sz="4" w:space="0" w:color="000000"/>
            <w:right w:val="single" w:sz="4" w:space="0" w:color="000000"/>
          </w:tcBorders>
        </w:tcPr>
        <w:p w14:paraId="62743AD0" w14:textId="77777777" w:rsidR="00C8234A" w:rsidRDefault="001E3027">
          <w:pPr>
            <w:tabs>
              <w:tab w:val="center" w:pos="4419"/>
              <w:tab w:val="right" w:pos="8838"/>
            </w:tabs>
            <w:rPr>
              <w:color w:val="000000"/>
              <w:sz w:val="22"/>
              <w:szCs w:val="22"/>
            </w:rPr>
          </w:pPr>
          <w:r>
            <w:rPr>
              <w:color w:val="000000"/>
              <w:sz w:val="22"/>
              <w:szCs w:val="22"/>
            </w:rPr>
            <w:t>24-02-2020</w:t>
          </w:r>
        </w:p>
      </w:tc>
    </w:tr>
  </w:tbl>
  <w:p w14:paraId="6652EBEC" w14:textId="77777777" w:rsidR="00C8234A" w:rsidRDefault="00C8234A">
    <w:pPr>
      <w:tabs>
        <w:tab w:val="center" w:pos="4419"/>
        <w:tab w:val="right" w:pos="8838"/>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510AA"/>
    <w:multiLevelType w:val="multilevel"/>
    <w:tmpl w:val="070CBEF4"/>
    <w:lvl w:ilvl="0">
      <w:start w:val="1"/>
      <w:numFmt w:val="bullet"/>
      <w:lvlText w:val="●"/>
      <w:lvlJc w:val="left"/>
      <w:pPr>
        <w:tabs>
          <w:tab w:val="num" w:pos="0"/>
        </w:tabs>
        <w:ind w:left="720" w:hanging="360"/>
      </w:pPr>
      <w:rPr>
        <w:rFonts w:ascii="Noto Sans Symbols" w:hAnsi="Noto Sans Symbols" w:cs="Noto Sans Symbols" w:hint="default"/>
        <w:sz w:val="20"/>
        <w:szCs w:val="20"/>
      </w:rPr>
    </w:lvl>
    <w:lvl w:ilvl="1">
      <w:start w:val="1"/>
      <w:numFmt w:val="bullet"/>
      <w:lvlText w:val="o"/>
      <w:lvlJc w:val="left"/>
      <w:pPr>
        <w:tabs>
          <w:tab w:val="num" w:pos="0"/>
        </w:tabs>
        <w:ind w:left="1440" w:hanging="360"/>
      </w:pPr>
      <w:rPr>
        <w:rFonts w:ascii="Courier New" w:hAnsi="Courier New" w:cs="Courier New" w:hint="default"/>
        <w:sz w:val="20"/>
        <w:szCs w:val="20"/>
      </w:rPr>
    </w:lvl>
    <w:lvl w:ilvl="2">
      <w:start w:val="1"/>
      <w:numFmt w:val="bullet"/>
      <w:lvlText w:val="▪"/>
      <w:lvlJc w:val="left"/>
      <w:pPr>
        <w:tabs>
          <w:tab w:val="num" w:pos="0"/>
        </w:tabs>
        <w:ind w:left="2160" w:hanging="360"/>
      </w:pPr>
      <w:rPr>
        <w:rFonts w:ascii="Noto Sans Symbols" w:hAnsi="Noto Sans Symbols" w:cs="Noto Sans Symbols" w:hint="default"/>
        <w:sz w:val="20"/>
        <w:szCs w:val="20"/>
      </w:rPr>
    </w:lvl>
    <w:lvl w:ilvl="3">
      <w:start w:val="1"/>
      <w:numFmt w:val="bullet"/>
      <w:lvlText w:val="▪"/>
      <w:lvlJc w:val="left"/>
      <w:pPr>
        <w:tabs>
          <w:tab w:val="num" w:pos="0"/>
        </w:tabs>
        <w:ind w:left="2880" w:hanging="360"/>
      </w:pPr>
      <w:rPr>
        <w:rFonts w:ascii="Noto Sans Symbols" w:hAnsi="Noto Sans Symbols" w:cs="Noto Sans Symbols" w:hint="default"/>
        <w:sz w:val="20"/>
        <w:szCs w:val="20"/>
      </w:rPr>
    </w:lvl>
    <w:lvl w:ilvl="4">
      <w:start w:val="1"/>
      <w:numFmt w:val="bullet"/>
      <w:lvlText w:val="▪"/>
      <w:lvlJc w:val="left"/>
      <w:pPr>
        <w:tabs>
          <w:tab w:val="num" w:pos="0"/>
        </w:tabs>
        <w:ind w:left="3600" w:hanging="360"/>
      </w:pPr>
      <w:rPr>
        <w:rFonts w:ascii="Noto Sans Symbols" w:hAnsi="Noto Sans Symbols" w:cs="Noto Sans Symbols" w:hint="default"/>
        <w:sz w:val="20"/>
        <w:szCs w:val="20"/>
      </w:rPr>
    </w:lvl>
    <w:lvl w:ilvl="5">
      <w:start w:val="1"/>
      <w:numFmt w:val="bullet"/>
      <w:lvlText w:val="▪"/>
      <w:lvlJc w:val="left"/>
      <w:pPr>
        <w:tabs>
          <w:tab w:val="num" w:pos="0"/>
        </w:tabs>
        <w:ind w:left="4320" w:hanging="360"/>
      </w:pPr>
      <w:rPr>
        <w:rFonts w:ascii="Noto Sans Symbols" w:hAnsi="Noto Sans Symbols" w:cs="Noto Sans Symbols" w:hint="default"/>
        <w:sz w:val="20"/>
        <w:szCs w:val="20"/>
      </w:rPr>
    </w:lvl>
    <w:lvl w:ilvl="6">
      <w:start w:val="1"/>
      <w:numFmt w:val="bullet"/>
      <w:lvlText w:val="▪"/>
      <w:lvlJc w:val="left"/>
      <w:pPr>
        <w:tabs>
          <w:tab w:val="num" w:pos="0"/>
        </w:tabs>
        <w:ind w:left="5040" w:hanging="360"/>
      </w:pPr>
      <w:rPr>
        <w:rFonts w:ascii="Noto Sans Symbols" w:hAnsi="Noto Sans Symbols" w:cs="Noto Sans Symbols" w:hint="default"/>
        <w:sz w:val="20"/>
        <w:szCs w:val="20"/>
      </w:rPr>
    </w:lvl>
    <w:lvl w:ilvl="7">
      <w:start w:val="1"/>
      <w:numFmt w:val="bullet"/>
      <w:lvlText w:val="▪"/>
      <w:lvlJc w:val="left"/>
      <w:pPr>
        <w:tabs>
          <w:tab w:val="num" w:pos="0"/>
        </w:tabs>
        <w:ind w:left="5760" w:hanging="360"/>
      </w:pPr>
      <w:rPr>
        <w:rFonts w:ascii="Noto Sans Symbols" w:hAnsi="Noto Sans Symbols" w:cs="Noto Sans Symbols" w:hint="default"/>
        <w:sz w:val="20"/>
        <w:szCs w:val="20"/>
      </w:rPr>
    </w:lvl>
    <w:lvl w:ilvl="8">
      <w:start w:val="1"/>
      <w:numFmt w:val="bullet"/>
      <w:lvlText w:val="▪"/>
      <w:lvlJc w:val="left"/>
      <w:pPr>
        <w:tabs>
          <w:tab w:val="num" w:pos="0"/>
        </w:tabs>
        <w:ind w:left="6480" w:hanging="360"/>
      </w:pPr>
      <w:rPr>
        <w:rFonts w:ascii="Noto Sans Symbols" w:hAnsi="Noto Sans Symbols" w:cs="Noto Sans Symbols" w:hint="default"/>
        <w:sz w:val="20"/>
        <w:szCs w:val="20"/>
      </w:rPr>
    </w:lvl>
  </w:abstractNum>
  <w:abstractNum w:abstractNumId="1" w15:restartNumberingAfterBreak="0">
    <w:nsid w:val="0B31783D"/>
    <w:multiLevelType w:val="multilevel"/>
    <w:tmpl w:val="35F2F94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0DF06970"/>
    <w:multiLevelType w:val="multilevel"/>
    <w:tmpl w:val="6B9E257C"/>
    <w:lvl w:ilvl="0">
      <w:start w:val="1"/>
      <w:numFmt w:val="bullet"/>
      <w:lvlText w:val="●"/>
      <w:lvlJc w:val="left"/>
      <w:pPr>
        <w:tabs>
          <w:tab w:val="num" w:pos="0"/>
        </w:tabs>
        <w:ind w:left="720" w:hanging="360"/>
      </w:pPr>
      <w:rPr>
        <w:rFonts w:ascii="Noto Sans Symbols" w:hAnsi="Noto Sans Symbols" w:cs="Noto Sans Symbols" w:hint="default"/>
        <w:sz w:val="20"/>
        <w:szCs w:val="20"/>
      </w:rPr>
    </w:lvl>
    <w:lvl w:ilvl="1">
      <w:start w:val="1"/>
      <w:numFmt w:val="bullet"/>
      <w:lvlText w:val="o"/>
      <w:lvlJc w:val="left"/>
      <w:pPr>
        <w:tabs>
          <w:tab w:val="num" w:pos="0"/>
        </w:tabs>
        <w:ind w:left="1440" w:hanging="360"/>
      </w:pPr>
      <w:rPr>
        <w:rFonts w:ascii="Courier New" w:hAnsi="Courier New" w:cs="Courier New" w:hint="default"/>
        <w:sz w:val="20"/>
        <w:szCs w:val="20"/>
      </w:rPr>
    </w:lvl>
    <w:lvl w:ilvl="2">
      <w:start w:val="1"/>
      <w:numFmt w:val="bullet"/>
      <w:lvlText w:val="▪"/>
      <w:lvlJc w:val="left"/>
      <w:pPr>
        <w:tabs>
          <w:tab w:val="num" w:pos="0"/>
        </w:tabs>
        <w:ind w:left="2160" w:hanging="360"/>
      </w:pPr>
      <w:rPr>
        <w:rFonts w:ascii="Noto Sans Symbols" w:hAnsi="Noto Sans Symbols" w:cs="Noto Sans Symbols" w:hint="default"/>
        <w:sz w:val="20"/>
        <w:szCs w:val="20"/>
      </w:rPr>
    </w:lvl>
    <w:lvl w:ilvl="3">
      <w:start w:val="1"/>
      <w:numFmt w:val="bullet"/>
      <w:lvlText w:val="▪"/>
      <w:lvlJc w:val="left"/>
      <w:pPr>
        <w:tabs>
          <w:tab w:val="num" w:pos="0"/>
        </w:tabs>
        <w:ind w:left="2880" w:hanging="360"/>
      </w:pPr>
      <w:rPr>
        <w:rFonts w:ascii="Noto Sans Symbols" w:hAnsi="Noto Sans Symbols" w:cs="Noto Sans Symbols" w:hint="default"/>
        <w:sz w:val="20"/>
        <w:szCs w:val="20"/>
      </w:rPr>
    </w:lvl>
    <w:lvl w:ilvl="4">
      <w:start w:val="1"/>
      <w:numFmt w:val="bullet"/>
      <w:lvlText w:val="▪"/>
      <w:lvlJc w:val="left"/>
      <w:pPr>
        <w:tabs>
          <w:tab w:val="num" w:pos="0"/>
        </w:tabs>
        <w:ind w:left="3600" w:hanging="360"/>
      </w:pPr>
      <w:rPr>
        <w:rFonts w:ascii="Noto Sans Symbols" w:hAnsi="Noto Sans Symbols" w:cs="Noto Sans Symbols" w:hint="default"/>
        <w:sz w:val="20"/>
        <w:szCs w:val="20"/>
      </w:rPr>
    </w:lvl>
    <w:lvl w:ilvl="5">
      <w:start w:val="1"/>
      <w:numFmt w:val="bullet"/>
      <w:lvlText w:val="▪"/>
      <w:lvlJc w:val="left"/>
      <w:pPr>
        <w:tabs>
          <w:tab w:val="num" w:pos="0"/>
        </w:tabs>
        <w:ind w:left="4320" w:hanging="360"/>
      </w:pPr>
      <w:rPr>
        <w:rFonts w:ascii="Noto Sans Symbols" w:hAnsi="Noto Sans Symbols" w:cs="Noto Sans Symbols" w:hint="default"/>
        <w:sz w:val="20"/>
        <w:szCs w:val="20"/>
      </w:rPr>
    </w:lvl>
    <w:lvl w:ilvl="6">
      <w:start w:val="1"/>
      <w:numFmt w:val="bullet"/>
      <w:lvlText w:val="▪"/>
      <w:lvlJc w:val="left"/>
      <w:pPr>
        <w:tabs>
          <w:tab w:val="num" w:pos="0"/>
        </w:tabs>
        <w:ind w:left="5040" w:hanging="360"/>
      </w:pPr>
      <w:rPr>
        <w:rFonts w:ascii="Noto Sans Symbols" w:hAnsi="Noto Sans Symbols" w:cs="Noto Sans Symbols" w:hint="default"/>
        <w:sz w:val="20"/>
        <w:szCs w:val="20"/>
      </w:rPr>
    </w:lvl>
    <w:lvl w:ilvl="7">
      <w:start w:val="1"/>
      <w:numFmt w:val="bullet"/>
      <w:lvlText w:val="▪"/>
      <w:lvlJc w:val="left"/>
      <w:pPr>
        <w:tabs>
          <w:tab w:val="num" w:pos="0"/>
        </w:tabs>
        <w:ind w:left="5760" w:hanging="360"/>
      </w:pPr>
      <w:rPr>
        <w:rFonts w:ascii="Noto Sans Symbols" w:hAnsi="Noto Sans Symbols" w:cs="Noto Sans Symbols" w:hint="default"/>
        <w:sz w:val="20"/>
        <w:szCs w:val="20"/>
      </w:rPr>
    </w:lvl>
    <w:lvl w:ilvl="8">
      <w:start w:val="1"/>
      <w:numFmt w:val="bullet"/>
      <w:lvlText w:val="▪"/>
      <w:lvlJc w:val="left"/>
      <w:pPr>
        <w:tabs>
          <w:tab w:val="num" w:pos="0"/>
        </w:tabs>
        <w:ind w:left="6480" w:hanging="360"/>
      </w:pPr>
      <w:rPr>
        <w:rFonts w:ascii="Noto Sans Symbols" w:hAnsi="Noto Sans Symbols" w:cs="Noto Sans Symbols" w:hint="default"/>
        <w:sz w:val="20"/>
        <w:szCs w:val="20"/>
      </w:rPr>
    </w:lvl>
  </w:abstractNum>
  <w:abstractNum w:abstractNumId="3" w15:restartNumberingAfterBreak="0">
    <w:nsid w:val="0F16687D"/>
    <w:multiLevelType w:val="multilevel"/>
    <w:tmpl w:val="C4B87F88"/>
    <w:lvl w:ilvl="0">
      <w:start w:val="1"/>
      <w:numFmt w:val="bullet"/>
      <w:lvlText w:val="●"/>
      <w:lvlJc w:val="left"/>
      <w:pPr>
        <w:tabs>
          <w:tab w:val="num" w:pos="0"/>
        </w:tabs>
        <w:ind w:left="1800" w:hanging="360"/>
      </w:pPr>
      <w:rPr>
        <w:rFonts w:ascii="Noto Sans Symbols" w:hAnsi="Noto Sans Symbols" w:cs="Noto Sans Symbols" w:hint="default"/>
        <w:sz w:val="20"/>
        <w:szCs w:val="20"/>
      </w:rPr>
    </w:lvl>
    <w:lvl w:ilvl="1">
      <w:start w:val="1"/>
      <w:numFmt w:val="bullet"/>
      <w:lvlText w:val="o"/>
      <w:lvlJc w:val="left"/>
      <w:pPr>
        <w:tabs>
          <w:tab w:val="num" w:pos="0"/>
        </w:tabs>
        <w:ind w:left="2520" w:hanging="360"/>
      </w:pPr>
      <w:rPr>
        <w:rFonts w:ascii="Courier New" w:hAnsi="Courier New" w:cs="Courier New" w:hint="default"/>
        <w:sz w:val="20"/>
        <w:szCs w:val="20"/>
      </w:rPr>
    </w:lvl>
    <w:lvl w:ilvl="2">
      <w:start w:val="1"/>
      <w:numFmt w:val="bullet"/>
      <w:lvlText w:val="▪"/>
      <w:lvlJc w:val="left"/>
      <w:pPr>
        <w:tabs>
          <w:tab w:val="num" w:pos="0"/>
        </w:tabs>
        <w:ind w:left="3240" w:hanging="360"/>
      </w:pPr>
      <w:rPr>
        <w:rFonts w:ascii="Noto Sans Symbols" w:hAnsi="Noto Sans Symbols" w:cs="Noto Sans Symbols" w:hint="default"/>
        <w:sz w:val="20"/>
        <w:szCs w:val="20"/>
      </w:rPr>
    </w:lvl>
    <w:lvl w:ilvl="3">
      <w:start w:val="1"/>
      <w:numFmt w:val="bullet"/>
      <w:lvlText w:val="▪"/>
      <w:lvlJc w:val="left"/>
      <w:pPr>
        <w:tabs>
          <w:tab w:val="num" w:pos="0"/>
        </w:tabs>
        <w:ind w:left="3960" w:hanging="360"/>
      </w:pPr>
      <w:rPr>
        <w:rFonts w:ascii="Noto Sans Symbols" w:hAnsi="Noto Sans Symbols" w:cs="Noto Sans Symbols" w:hint="default"/>
        <w:sz w:val="20"/>
        <w:szCs w:val="20"/>
      </w:rPr>
    </w:lvl>
    <w:lvl w:ilvl="4">
      <w:start w:val="1"/>
      <w:numFmt w:val="bullet"/>
      <w:lvlText w:val="▪"/>
      <w:lvlJc w:val="left"/>
      <w:pPr>
        <w:tabs>
          <w:tab w:val="num" w:pos="0"/>
        </w:tabs>
        <w:ind w:left="4680" w:hanging="360"/>
      </w:pPr>
      <w:rPr>
        <w:rFonts w:ascii="Noto Sans Symbols" w:hAnsi="Noto Sans Symbols" w:cs="Noto Sans Symbols" w:hint="default"/>
        <w:sz w:val="20"/>
        <w:szCs w:val="20"/>
      </w:rPr>
    </w:lvl>
    <w:lvl w:ilvl="5">
      <w:start w:val="1"/>
      <w:numFmt w:val="bullet"/>
      <w:lvlText w:val="▪"/>
      <w:lvlJc w:val="left"/>
      <w:pPr>
        <w:tabs>
          <w:tab w:val="num" w:pos="0"/>
        </w:tabs>
        <w:ind w:left="5400" w:hanging="360"/>
      </w:pPr>
      <w:rPr>
        <w:rFonts w:ascii="Noto Sans Symbols" w:hAnsi="Noto Sans Symbols" w:cs="Noto Sans Symbols" w:hint="default"/>
        <w:sz w:val="20"/>
        <w:szCs w:val="20"/>
      </w:rPr>
    </w:lvl>
    <w:lvl w:ilvl="6">
      <w:start w:val="1"/>
      <w:numFmt w:val="bullet"/>
      <w:lvlText w:val="▪"/>
      <w:lvlJc w:val="left"/>
      <w:pPr>
        <w:tabs>
          <w:tab w:val="num" w:pos="0"/>
        </w:tabs>
        <w:ind w:left="6120" w:hanging="360"/>
      </w:pPr>
      <w:rPr>
        <w:rFonts w:ascii="Noto Sans Symbols" w:hAnsi="Noto Sans Symbols" w:cs="Noto Sans Symbols" w:hint="default"/>
        <w:sz w:val="20"/>
        <w:szCs w:val="20"/>
      </w:rPr>
    </w:lvl>
    <w:lvl w:ilvl="7">
      <w:start w:val="1"/>
      <w:numFmt w:val="bullet"/>
      <w:lvlText w:val="▪"/>
      <w:lvlJc w:val="left"/>
      <w:pPr>
        <w:tabs>
          <w:tab w:val="num" w:pos="0"/>
        </w:tabs>
        <w:ind w:left="6840" w:hanging="360"/>
      </w:pPr>
      <w:rPr>
        <w:rFonts w:ascii="Noto Sans Symbols" w:hAnsi="Noto Sans Symbols" w:cs="Noto Sans Symbols" w:hint="default"/>
        <w:sz w:val="20"/>
        <w:szCs w:val="20"/>
      </w:rPr>
    </w:lvl>
    <w:lvl w:ilvl="8">
      <w:start w:val="1"/>
      <w:numFmt w:val="bullet"/>
      <w:lvlText w:val="▪"/>
      <w:lvlJc w:val="left"/>
      <w:pPr>
        <w:tabs>
          <w:tab w:val="num" w:pos="0"/>
        </w:tabs>
        <w:ind w:left="7560" w:hanging="360"/>
      </w:pPr>
      <w:rPr>
        <w:rFonts w:ascii="Noto Sans Symbols" w:hAnsi="Noto Sans Symbols" w:cs="Noto Sans Symbols" w:hint="default"/>
        <w:sz w:val="20"/>
        <w:szCs w:val="20"/>
      </w:rPr>
    </w:lvl>
  </w:abstractNum>
  <w:abstractNum w:abstractNumId="4" w15:restartNumberingAfterBreak="0">
    <w:nsid w:val="14A250F0"/>
    <w:multiLevelType w:val="multilevel"/>
    <w:tmpl w:val="76E000AA"/>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5" w15:restartNumberingAfterBreak="0">
    <w:nsid w:val="14BE66C2"/>
    <w:multiLevelType w:val="multilevel"/>
    <w:tmpl w:val="F0F6B4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D8243FB"/>
    <w:multiLevelType w:val="multilevel"/>
    <w:tmpl w:val="7934557A"/>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7" w15:restartNumberingAfterBreak="0">
    <w:nsid w:val="1F246012"/>
    <w:multiLevelType w:val="multilevel"/>
    <w:tmpl w:val="DA5C8FB0"/>
    <w:lvl w:ilvl="0">
      <w:start w:val="1"/>
      <w:numFmt w:val="decimal"/>
      <w:lvlText w:val="%1."/>
      <w:lvlJc w:val="left"/>
      <w:pPr>
        <w:tabs>
          <w:tab w:val="num" w:pos="0"/>
        </w:tabs>
        <w:ind w:left="2520" w:hanging="360"/>
      </w:pPr>
    </w:lvl>
    <w:lvl w:ilvl="1">
      <w:start w:val="1"/>
      <w:numFmt w:val="bullet"/>
      <w:lvlText w:val="o"/>
      <w:lvlJc w:val="left"/>
      <w:pPr>
        <w:tabs>
          <w:tab w:val="num" w:pos="0"/>
        </w:tabs>
        <w:ind w:left="3240" w:hanging="360"/>
      </w:pPr>
      <w:rPr>
        <w:rFonts w:ascii="Courier New" w:hAnsi="Courier New" w:cs="Courier New" w:hint="default"/>
        <w:sz w:val="20"/>
        <w:szCs w:val="20"/>
      </w:rPr>
    </w:lvl>
    <w:lvl w:ilvl="2">
      <w:start w:val="1"/>
      <w:numFmt w:val="decimal"/>
      <w:lvlText w:val="%3."/>
      <w:lvlJc w:val="left"/>
      <w:pPr>
        <w:tabs>
          <w:tab w:val="num" w:pos="0"/>
        </w:tabs>
        <w:ind w:left="3960" w:hanging="360"/>
      </w:pPr>
    </w:lvl>
    <w:lvl w:ilvl="3">
      <w:start w:val="1"/>
      <w:numFmt w:val="decimal"/>
      <w:lvlText w:val="%4."/>
      <w:lvlJc w:val="left"/>
      <w:pPr>
        <w:tabs>
          <w:tab w:val="num" w:pos="0"/>
        </w:tabs>
        <w:ind w:left="4680" w:hanging="360"/>
      </w:pPr>
    </w:lvl>
    <w:lvl w:ilvl="4">
      <w:start w:val="1"/>
      <w:numFmt w:val="decimal"/>
      <w:lvlText w:val="%5."/>
      <w:lvlJc w:val="left"/>
      <w:pPr>
        <w:tabs>
          <w:tab w:val="num" w:pos="0"/>
        </w:tabs>
        <w:ind w:left="5400" w:hanging="360"/>
      </w:pPr>
    </w:lvl>
    <w:lvl w:ilvl="5">
      <w:start w:val="1"/>
      <w:numFmt w:val="decimal"/>
      <w:lvlText w:val="%6."/>
      <w:lvlJc w:val="left"/>
      <w:pPr>
        <w:tabs>
          <w:tab w:val="num" w:pos="0"/>
        </w:tabs>
        <w:ind w:left="6120" w:hanging="360"/>
      </w:pPr>
    </w:lvl>
    <w:lvl w:ilvl="6">
      <w:start w:val="1"/>
      <w:numFmt w:val="decimal"/>
      <w:lvlText w:val="%7."/>
      <w:lvlJc w:val="left"/>
      <w:pPr>
        <w:tabs>
          <w:tab w:val="num" w:pos="0"/>
        </w:tabs>
        <w:ind w:left="6840" w:hanging="360"/>
      </w:pPr>
    </w:lvl>
    <w:lvl w:ilvl="7">
      <w:start w:val="1"/>
      <w:numFmt w:val="decimal"/>
      <w:lvlText w:val="%8."/>
      <w:lvlJc w:val="left"/>
      <w:pPr>
        <w:tabs>
          <w:tab w:val="num" w:pos="0"/>
        </w:tabs>
        <w:ind w:left="7560" w:hanging="360"/>
      </w:pPr>
    </w:lvl>
    <w:lvl w:ilvl="8">
      <w:start w:val="1"/>
      <w:numFmt w:val="decimal"/>
      <w:lvlText w:val="%9."/>
      <w:lvlJc w:val="left"/>
      <w:pPr>
        <w:tabs>
          <w:tab w:val="num" w:pos="0"/>
        </w:tabs>
        <w:ind w:left="8280" w:hanging="360"/>
      </w:pPr>
    </w:lvl>
  </w:abstractNum>
  <w:abstractNum w:abstractNumId="8" w15:restartNumberingAfterBreak="0">
    <w:nsid w:val="1F8742A8"/>
    <w:multiLevelType w:val="multilevel"/>
    <w:tmpl w:val="BD9A34AE"/>
    <w:lvl w:ilvl="0">
      <w:start w:val="1"/>
      <w:numFmt w:val="decimal"/>
      <w:lvlText w:val="%1."/>
      <w:lvlJc w:val="left"/>
      <w:pPr>
        <w:tabs>
          <w:tab w:val="num" w:pos="0"/>
        </w:tabs>
        <w:ind w:left="2520" w:hanging="360"/>
      </w:pPr>
    </w:lvl>
    <w:lvl w:ilvl="1">
      <w:start w:val="1"/>
      <w:numFmt w:val="bullet"/>
      <w:lvlText w:val="o"/>
      <w:lvlJc w:val="left"/>
      <w:pPr>
        <w:tabs>
          <w:tab w:val="num" w:pos="0"/>
        </w:tabs>
        <w:ind w:left="3240" w:hanging="360"/>
      </w:pPr>
      <w:rPr>
        <w:rFonts w:ascii="Courier New" w:hAnsi="Courier New" w:cs="Courier New" w:hint="default"/>
        <w:sz w:val="20"/>
        <w:szCs w:val="20"/>
      </w:rPr>
    </w:lvl>
    <w:lvl w:ilvl="2">
      <w:start w:val="1"/>
      <w:numFmt w:val="decimal"/>
      <w:lvlText w:val="%3."/>
      <w:lvlJc w:val="left"/>
      <w:pPr>
        <w:tabs>
          <w:tab w:val="num" w:pos="0"/>
        </w:tabs>
        <w:ind w:left="3960" w:hanging="360"/>
      </w:pPr>
    </w:lvl>
    <w:lvl w:ilvl="3">
      <w:start w:val="1"/>
      <w:numFmt w:val="decimal"/>
      <w:lvlText w:val="%4."/>
      <w:lvlJc w:val="left"/>
      <w:pPr>
        <w:tabs>
          <w:tab w:val="num" w:pos="0"/>
        </w:tabs>
        <w:ind w:left="4680" w:hanging="360"/>
      </w:pPr>
    </w:lvl>
    <w:lvl w:ilvl="4">
      <w:start w:val="1"/>
      <w:numFmt w:val="decimal"/>
      <w:lvlText w:val="%5."/>
      <w:lvlJc w:val="left"/>
      <w:pPr>
        <w:tabs>
          <w:tab w:val="num" w:pos="0"/>
        </w:tabs>
        <w:ind w:left="5400" w:hanging="360"/>
      </w:pPr>
    </w:lvl>
    <w:lvl w:ilvl="5">
      <w:start w:val="1"/>
      <w:numFmt w:val="decimal"/>
      <w:lvlText w:val="%6."/>
      <w:lvlJc w:val="left"/>
      <w:pPr>
        <w:tabs>
          <w:tab w:val="num" w:pos="0"/>
        </w:tabs>
        <w:ind w:left="6120" w:hanging="360"/>
      </w:pPr>
    </w:lvl>
    <w:lvl w:ilvl="6">
      <w:start w:val="1"/>
      <w:numFmt w:val="decimal"/>
      <w:lvlText w:val="%7."/>
      <w:lvlJc w:val="left"/>
      <w:pPr>
        <w:tabs>
          <w:tab w:val="num" w:pos="0"/>
        </w:tabs>
        <w:ind w:left="6840" w:hanging="360"/>
      </w:pPr>
    </w:lvl>
    <w:lvl w:ilvl="7">
      <w:start w:val="1"/>
      <w:numFmt w:val="decimal"/>
      <w:lvlText w:val="%8."/>
      <w:lvlJc w:val="left"/>
      <w:pPr>
        <w:tabs>
          <w:tab w:val="num" w:pos="0"/>
        </w:tabs>
        <w:ind w:left="7560" w:hanging="360"/>
      </w:pPr>
    </w:lvl>
    <w:lvl w:ilvl="8">
      <w:start w:val="1"/>
      <w:numFmt w:val="decimal"/>
      <w:lvlText w:val="%9."/>
      <w:lvlJc w:val="left"/>
      <w:pPr>
        <w:tabs>
          <w:tab w:val="num" w:pos="0"/>
        </w:tabs>
        <w:ind w:left="8280" w:hanging="360"/>
      </w:pPr>
    </w:lvl>
  </w:abstractNum>
  <w:abstractNum w:abstractNumId="9" w15:restartNumberingAfterBreak="0">
    <w:nsid w:val="1FD13BF2"/>
    <w:multiLevelType w:val="multilevel"/>
    <w:tmpl w:val="072A1F9C"/>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0" w15:restartNumberingAfterBreak="0">
    <w:nsid w:val="23510966"/>
    <w:multiLevelType w:val="multilevel"/>
    <w:tmpl w:val="8140E2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4661A8B"/>
    <w:multiLevelType w:val="multilevel"/>
    <w:tmpl w:val="16DA20CE"/>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decimal"/>
      <w:lvlText w:val="%3."/>
      <w:lvlJc w:val="left"/>
      <w:pPr>
        <w:tabs>
          <w:tab w:val="num" w:pos="0"/>
        </w:tabs>
        <w:ind w:left="2160" w:hanging="360"/>
      </w:pPr>
    </w:lvl>
    <w:lvl w:ilvl="3">
      <w:start w:val="1"/>
      <w:numFmt w:val="decimal"/>
      <w:lvlText w:val="%4."/>
      <w:lvlJc w:val="left"/>
      <w:pPr>
        <w:tabs>
          <w:tab w:val="num" w:pos="0"/>
        </w:tabs>
        <w:ind w:left="2880" w:hanging="360"/>
      </w:pPr>
    </w:lvl>
    <w:lvl w:ilvl="4">
      <w:start w:val="1"/>
      <w:numFmt w:val="decimal"/>
      <w:lvlText w:val="%5."/>
      <w:lvlJc w:val="left"/>
      <w:pPr>
        <w:tabs>
          <w:tab w:val="num" w:pos="0"/>
        </w:tabs>
        <w:ind w:left="3600" w:hanging="360"/>
      </w:pPr>
    </w:lvl>
    <w:lvl w:ilvl="5">
      <w:start w:val="1"/>
      <w:numFmt w:val="decimal"/>
      <w:lvlText w:val="%6."/>
      <w:lvlJc w:val="left"/>
      <w:pPr>
        <w:tabs>
          <w:tab w:val="num" w:pos="0"/>
        </w:tabs>
        <w:ind w:left="4320" w:hanging="360"/>
      </w:pPr>
    </w:lvl>
    <w:lvl w:ilvl="6">
      <w:start w:val="1"/>
      <w:numFmt w:val="decimal"/>
      <w:lvlText w:val="%7."/>
      <w:lvlJc w:val="left"/>
      <w:pPr>
        <w:tabs>
          <w:tab w:val="num" w:pos="0"/>
        </w:tabs>
        <w:ind w:left="5040" w:hanging="360"/>
      </w:pPr>
    </w:lvl>
    <w:lvl w:ilvl="7">
      <w:start w:val="1"/>
      <w:numFmt w:val="decimal"/>
      <w:lvlText w:val="%8."/>
      <w:lvlJc w:val="left"/>
      <w:pPr>
        <w:tabs>
          <w:tab w:val="num" w:pos="0"/>
        </w:tabs>
        <w:ind w:left="5760" w:hanging="360"/>
      </w:pPr>
    </w:lvl>
    <w:lvl w:ilvl="8">
      <w:start w:val="1"/>
      <w:numFmt w:val="decimal"/>
      <w:lvlText w:val="%9."/>
      <w:lvlJc w:val="left"/>
      <w:pPr>
        <w:tabs>
          <w:tab w:val="num" w:pos="0"/>
        </w:tabs>
        <w:ind w:left="6480" w:hanging="360"/>
      </w:pPr>
    </w:lvl>
  </w:abstractNum>
  <w:abstractNum w:abstractNumId="12" w15:restartNumberingAfterBreak="0">
    <w:nsid w:val="27D41FE7"/>
    <w:multiLevelType w:val="multilevel"/>
    <w:tmpl w:val="20AE0EB2"/>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3" w15:restartNumberingAfterBreak="0">
    <w:nsid w:val="2C632020"/>
    <w:multiLevelType w:val="multilevel"/>
    <w:tmpl w:val="2E4EE538"/>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4" w15:restartNumberingAfterBreak="0">
    <w:nsid w:val="3296744F"/>
    <w:multiLevelType w:val="multilevel"/>
    <w:tmpl w:val="A21201FE"/>
    <w:lvl w:ilvl="0">
      <w:start w:val="1"/>
      <w:numFmt w:val="bullet"/>
      <w:lvlText w:val="●"/>
      <w:lvlJc w:val="left"/>
      <w:pPr>
        <w:tabs>
          <w:tab w:val="num" w:pos="0"/>
        </w:tabs>
        <w:ind w:left="1800" w:hanging="360"/>
      </w:pPr>
      <w:rPr>
        <w:rFonts w:ascii="Noto Sans Symbols" w:hAnsi="Noto Sans Symbols" w:cs="Noto Sans Symbols" w:hint="default"/>
        <w:sz w:val="20"/>
        <w:szCs w:val="20"/>
      </w:rPr>
    </w:lvl>
    <w:lvl w:ilvl="1">
      <w:start w:val="1"/>
      <w:numFmt w:val="bullet"/>
      <w:lvlText w:val="o"/>
      <w:lvlJc w:val="left"/>
      <w:pPr>
        <w:tabs>
          <w:tab w:val="num" w:pos="0"/>
        </w:tabs>
        <w:ind w:left="2520" w:hanging="360"/>
      </w:pPr>
      <w:rPr>
        <w:rFonts w:ascii="Courier New" w:hAnsi="Courier New" w:cs="Courier New" w:hint="default"/>
        <w:sz w:val="20"/>
        <w:szCs w:val="20"/>
      </w:rPr>
    </w:lvl>
    <w:lvl w:ilvl="2">
      <w:start w:val="1"/>
      <w:numFmt w:val="bullet"/>
      <w:lvlText w:val="▪"/>
      <w:lvlJc w:val="left"/>
      <w:pPr>
        <w:tabs>
          <w:tab w:val="num" w:pos="0"/>
        </w:tabs>
        <w:ind w:left="3240" w:hanging="360"/>
      </w:pPr>
      <w:rPr>
        <w:rFonts w:ascii="Noto Sans Symbols" w:hAnsi="Noto Sans Symbols" w:cs="Noto Sans Symbols" w:hint="default"/>
        <w:sz w:val="20"/>
        <w:szCs w:val="20"/>
      </w:rPr>
    </w:lvl>
    <w:lvl w:ilvl="3">
      <w:start w:val="1"/>
      <w:numFmt w:val="bullet"/>
      <w:lvlText w:val="▪"/>
      <w:lvlJc w:val="left"/>
      <w:pPr>
        <w:tabs>
          <w:tab w:val="num" w:pos="0"/>
        </w:tabs>
        <w:ind w:left="3960" w:hanging="360"/>
      </w:pPr>
      <w:rPr>
        <w:rFonts w:ascii="Noto Sans Symbols" w:hAnsi="Noto Sans Symbols" w:cs="Noto Sans Symbols" w:hint="default"/>
        <w:sz w:val="20"/>
        <w:szCs w:val="20"/>
      </w:rPr>
    </w:lvl>
    <w:lvl w:ilvl="4">
      <w:start w:val="1"/>
      <w:numFmt w:val="bullet"/>
      <w:lvlText w:val="▪"/>
      <w:lvlJc w:val="left"/>
      <w:pPr>
        <w:tabs>
          <w:tab w:val="num" w:pos="0"/>
        </w:tabs>
        <w:ind w:left="4680" w:hanging="360"/>
      </w:pPr>
      <w:rPr>
        <w:rFonts w:ascii="Noto Sans Symbols" w:hAnsi="Noto Sans Symbols" w:cs="Noto Sans Symbols" w:hint="default"/>
        <w:sz w:val="20"/>
        <w:szCs w:val="20"/>
      </w:rPr>
    </w:lvl>
    <w:lvl w:ilvl="5">
      <w:start w:val="1"/>
      <w:numFmt w:val="bullet"/>
      <w:lvlText w:val="▪"/>
      <w:lvlJc w:val="left"/>
      <w:pPr>
        <w:tabs>
          <w:tab w:val="num" w:pos="0"/>
        </w:tabs>
        <w:ind w:left="5400" w:hanging="360"/>
      </w:pPr>
      <w:rPr>
        <w:rFonts w:ascii="Noto Sans Symbols" w:hAnsi="Noto Sans Symbols" w:cs="Noto Sans Symbols" w:hint="default"/>
        <w:sz w:val="20"/>
        <w:szCs w:val="20"/>
      </w:rPr>
    </w:lvl>
    <w:lvl w:ilvl="6">
      <w:start w:val="1"/>
      <w:numFmt w:val="bullet"/>
      <w:lvlText w:val="▪"/>
      <w:lvlJc w:val="left"/>
      <w:pPr>
        <w:tabs>
          <w:tab w:val="num" w:pos="0"/>
        </w:tabs>
        <w:ind w:left="6120" w:hanging="360"/>
      </w:pPr>
      <w:rPr>
        <w:rFonts w:ascii="Noto Sans Symbols" w:hAnsi="Noto Sans Symbols" w:cs="Noto Sans Symbols" w:hint="default"/>
        <w:sz w:val="20"/>
        <w:szCs w:val="20"/>
      </w:rPr>
    </w:lvl>
    <w:lvl w:ilvl="7">
      <w:start w:val="1"/>
      <w:numFmt w:val="bullet"/>
      <w:lvlText w:val="▪"/>
      <w:lvlJc w:val="left"/>
      <w:pPr>
        <w:tabs>
          <w:tab w:val="num" w:pos="0"/>
        </w:tabs>
        <w:ind w:left="6840" w:hanging="360"/>
      </w:pPr>
      <w:rPr>
        <w:rFonts w:ascii="Noto Sans Symbols" w:hAnsi="Noto Sans Symbols" w:cs="Noto Sans Symbols" w:hint="default"/>
        <w:sz w:val="20"/>
        <w:szCs w:val="20"/>
      </w:rPr>
    </w:lvl>
    <w:lvl w:ilvl="8">
      <w:start w:val="1"/>
      <w:numFmt w:val="bullet"/>
      <w:lvlText w:val="▪"/>
      <w:lvlJc w:val="left"/>
      <w:pPr>
        <w:tabs>
          <w:tab w:val="num" w:pos="0"/>
        </w:tabs>
        <w:ind w:left="7560" w:hanging="360"/>
      </w:pPr>
      <w:rPr>
        <w:rFonts w:ascii="Noto Sans Symbols" w:hAnsi="Noto Sans Symbols" w:cs="Noto Sans Symbols" w:hint="default"/>
        <w:sz w:val="20"/>
        <w:szCs w:val="20"/>
      </w:rPr>
    </w:lvl>
  </w:abstractNum>
  <w:abstractNum w:abstractNumId="15" w15:restartNumberingAfterBreak="0">
    <w:nsid w:val="368E2C34"/>
    <w:multiLevelType w:val="multilevel"/>
    <w:tmpl w:val="F524173A"/>
    <w:lvl w:ilvl="0">
      <w:start w:val="1"/>
      <w:numFmt w:val="upp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6" w15:restartNumberingAfterBreak="0">
    <w:nsid w:val="38A8555D"/>
    <w:multiLevelType w:val="multilevel"/>
    <w:tmpl w:val="1B9A234C"/>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decimal"/>
      <w:lvlText w:val="%3."/>
      <w:lvlJc w:val="left"/>
      <w:pPr>
        <w:tabs>
          <w:tab w:val="num" w:pos="0"/>
        </w:tabs>
        <w:ind w:left="2160" w:hanging="360"/>
      </w:pPr>
    </w:lvl>
    <w:lvl w:ilvl="3">
      <w:start w:val="1"/>
      <w:numFmt w:val="decimal"/>
      <w:lvlText w:val="%4."/>
      <w:lvlJc w:val="left"/>
      <w:pPr>
        <w:tabs>
          <w:tab w:val="num" w:pos="0"/>
        </w:tabs>
        <w:ind w:left="2880" w:hanging="360"/>
      </w:pPr>
    </w:lvl>
    <w:lvl w:ilvl="4">
      <w:start w:val="1"/>
      <w:numFmt w:val="decimal"/>
      <w:lvlText w:val="%5."/>
      <w:lvlJc w:val="left"/>
      <w:pPr>
        <w:tabs>
          <w:tab w:val="num" w:pos="0"/>
        </w:tabs>
        <w:ind w:left="3600" w:hanging="360"/>
      </w:pPr>
    </w:lvl>
    <w:lvl w:ilvl="5">
      <w:start w:val="1"/>
      <w:numFmt w:val="decimal"/>
      <w:lvlText w:val="%6."/>
      <w:lvlJc w:val="left"/>
      <w:pPr>
        <w:tabs>
          <w:tab w:val="num" w:pos="0"/>
        </w:tabs>
        <w:ind w:left="4320" w:hanging="360"/>
      </w:pPr>
    </w:lvl>
    <w:lvl w:ilvl="6">
      <w:start w:val="1"/>
      <w:numFmt w:val="decimal"/>
      <w:lvlText w:val="%7."/>
      <w:lvlJc w:val="left"/>
      <w:pPr>
        <w:tabs>
          <w:tab w:val="num" w:pos="0"/>
        </w:tabs>
        <w:ind w:left="5040" w:hanging="360"/>
      </w:pPr>
    </w:lvl>
    <w:lvl w:ilvl="7">
      <w:start w:val="1"/>
      <w:numFmt w:val="decimal"/>
      <w:lvlText w:val="%8."/>
      <w:lvlJc w:val="left"/>
      <w:pPr>
        <w:tabs>
          <w:tab w:val="num" w:pos="0"/>
        </w:tabs>
        <w:ind w:left="5760" w:hanging="360"/>
      </w:pPr>
    </w:lvl>
    <w:lvl w:ilvl="8">
      <w:start w:val="1"/>
      <w:numFmt w:val="decimal"/>
      <w:lvlText w:val="%9."/>
      <w:lvlJc w:val="left"/>
      <w:pPr>
        <w:tabs>
          <w:tab w:val="num" w:pos="0"/>
        </w:tabs>
        <w:ind w:left="6480" w:hanging="360"/>
      </w:pPr>
    </w:lvl>
  </w:abstractNum>
  <w:abstractNum w:abstractNumId="17" w15:restartNumberingAfterBreak="0">
    <w:nsid w:val="3B295FA0"/>
    <w:multiLevelType w:val="multilevel"/>
    <w:tmpl w:val="BFD28920"/>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E672F17"/>
    <w:multiLevelType w:val="multilevel"/>
    <w:tmpl w:val="71D8CC56"/>
    <w:lvl w:ilvl="0">
      <w:start w:val="1"/>
      <w:numFmt w:val="bullet"/>
      <w:lvlText w:val=""/>
      <w:lvlJc w:val="left"/>
      <w:pPr>
        <w:tabs>
          <w:tab w:val="num" w:pos="0"/>
        </w:tabs>
        <w:ind w:left="720" w:hanging="360"/>
      </w:pPr>
      <w:rPr>
        <w:rFonts w:ascii="Symbol" w:hAnsi="Symbol" w:cs="Symbol" w:hint="default"/>
      </w:rPr>
    </w:lvl>
    <w:lvl w:ilvl="1">
      <w:start w:val="1"/>
      <w:numFmt w:val="decimal"/>
      <w:lvlText w:val="%2."/>
      <w:lvlJc w:val="left"/>
      <w:pPr>
        <w:tabs>
          <w:tab w:val="num" w:pos="0"/>
        </w:tabs>
        <w:ind w:left="1440" w:hanging="360"/>
      </w:pPr>
    </w:lvl>
    <w:lvl w:ilvl="2">
      <w:start w:val="1"/>
      <w:numFmt w:val="decimal"/>
      <w:lvlText w:val="%3."/>
      <w:lvlJc w:val="left"/>
      <w:pPr>
        <w:tabs>
          <w:tab w:val="num" w:pos="0"/>
        </w:tabs>
        <w:ind w:left="2160" w:hanging="360"/>
      </w:pPr>
    </w:lvl>
    <w:lvl w:ilvl="3">
      <w:start w:val="1"/>
      <w:numFmt w:val="decimal"/>
      <w:lvlText w:val="%4."/>
      <w:lvlJc w:val="left"/>
      <w:pPr>
        <w:tabs>
          <w:tab w:val="num" w:pos="0"/>
        </w:tabs>
        <w:ind w:left="2880" w:hanging="360"/>
      </w:pPr>
    </w:lvl>
    <w:lvl w:ilvl="4">
      <w:start w:val="1"/>
      <w:numFmt w:val="decimal"/>
      <w:lvlText w:val="%5."/>
      <w:lvlJc w:val="left"/>
      <w:pPr>
        <w:tabs>
          <w:tab w:val="num" w:pos="0"/>
        </w:tabs>
        <w:ind w:left="3600" w:hanging="360"/>
      </w:pPr>
    </w:lvl>
    <w:lvl w:ilvl="5">
      <w:start w:val="1"/>
      <w:numFmt w:val="decimal"/>
      <w:lvlText w:val="%6."/>
      <w:lvlJc w:val="left"/>
      <w:pPr>
        <w:tabs>
          <w:tab w:val="num" w:pos="0"/>
        </w:tabs>
        <w:ind w:left="4320" w:hanging="360"/>
      </w:pPr>
    </w:lvl>
    <w:lvl w:ilvl="6">
      <w:start w:val="1"/>
      <w:numFmt w:val="decimal"/>
      <w:lvlText w:val="%7."/>
      <w:lvlJc w:val="left"/>
      <w:pPr>
        <w:tabs>
          <w:tab w:val="num" w:pos="0"/>
        </w:tabs>
        <w:ind w:left="5040" w:hanging="360"/>
      </w:pPr>
    </w:lvl>
    <w:lvl w:ilvl="7">
      <w:start w:val="1"/>
      <w:numFmt w:val="decimal"/>
      <w:lvlText w:val="%8."/>
      <w:lvlJc w:val="left"/>
      <w:pPr>
        <w:tabs>
          <w:tab w:val="num" w:pos="0"/>
        </w:tabs>
        <w:ind w:left="5760" w:hanging="360"/>
      </w:pPr>
    </w:lvl>
    <w:lvl w:ilvl="8">
      <w:start w:val="1"/>
      <w:numFmt w:val="decimal"/>
      <w:lvlText w:val="%9."/>
      <w:lvlJc w:val="left"/>
      <w:pPr>
        <w:tabs>
          <w:tab w:val="num" w:pos="0"/>
        </w:tabs>
        <w:ind w:left="6480" w:hanging="360"/>
      </w:pPr>
    </w:lvl>
  </w:abstractNum>
  <w:abstractNum w:abstractNumId="19" w15:restartNumberingAfterBreak="0">
    <w:nsid w:val="40844FDE"/>
    <w:multiLevelType w:val="multilevel"/>
    <w:tmpl w:val="8E42F8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6AD1960"/>
    <w:multiLevelType w:val="multilevel"/>
    <w:tmpl w:val="55CCE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72632AB"/>
    <w:multiLevelType w:val="multilevel"/>
    <w:tmpl w:val="BFD28920"/>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75B30A2"/>
    <w:multiLevelType w:val="multilevel"/>
    <w:tmpl w:val="C3A63C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9AC0A25"/>
    <w:multiLevelType w:val="multilevel"/>
    <w:tmpl w:val="BFD28920"/>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3BC152E"/>
    <w:multiLevelType w:val="multilevel"/>
    <w:tmpl w:val="67267AF2"/>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5" w15:restartNumberingAfterBreak="0">
    <w:nsid w:val="53BC23A1"/>
    <w:multiLevelType w:val="multilevel"/>
    <w:tmpl w:val="048854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7B45629"/>
    <w:multiLevelType w:val="multilevel"/>
    <w:tmpl w:val="3DC06D04"/>
    <w:lvl w:ilvl="0">
      <w:start w:val="1"/>
      <w:numFmt w:val="bullet"/>
      <w:lvlText w:val="●"/>
      <w:lvlJc w:val="left"/>
      <w:pPr>
        <w:tabs>
          <w:tab w:val="num" w:pos="0"/>
        </w:tabs>
        <w:ind w:left="720" w:hanging="360"/>
      </w:pPr>
      <w:rPr>
        <w:rFonts w:ascii="Noto Sans Symbols" w:hAnsi="Noto Sans Symbols" w:cs="Noto Sans Symbols" w:hint="default"/>
        <w:sz w:val="20"/>
        <w:szCs w:val="20"/>
      </w:rPr>
    </w:lvl>
    <w:lvl w:ilvl="1">
      <w:start w:val="1"/>
      <w:numFmt w:val="bullet"/>
      <w:lvlText w:val="o"/>
      <w:lvlJc w:val="left"/>
      <w:pPr>
        <w:tabs>
          <w:tab w:val="num" w:pos="0"/>
        </w:tabs>
        <w:ind w:left="1440" w:hanging="360"/>
      </w:pPr>
      <w:rPr>
        <w:rFonts w:ascii="Courier New" w:hAnsi="Courier New" w:cs="Courier New" w:hint="default"/>
        <w:sz w:val="20"/>
        <w:szCs w:val="20"/>
      </w:rPr>
    </w:lvl>
    <w:lvl w:ilvl="2">
      <w:start w:val="1"/>
      <w:numFmt w:val="bullet"/>
      <w:lvlText w:val="▪"/>
      <w:lvlJc w:val="left"/>
      <w:pPr>
        <w:tabs>
          <w:tab w:val="num" w:pos="0"/>
        </w:tabs>
        <w:ind w:left="2160" w:hanging="360"/>
      </w:pPr>
      <w:rPr>
        <w:rFonts w:ascii="Noto Sans Symbols" w:hAnsi="Noto Sans Symbols" w:cs="Noto Sans Symbols" w:hint="default"/>
        <w:sz w:val="20"/>
        <w:szCs w:val="20"/>
      </w:rPr>
    </w:lvl>
    <w:lvl w:ilvl="3">
      <w:start w:val="1"/>
      <w:numFmt w:val="bullet"/>
      <w:lvlText w:val="▪"/>
      <w:lvlJc w:val="left"/>
      <w:pPr>
        <w:tabs>
          <w:tab w:val="num" w:pos="0"/>
        </w:tabs>
        <w:ind w:left="2880" w:hanging="360"/>
      </w:pPr>
      <w:rPr>
        <w:rFonts w:ascii="Noto Sans Symbols" w:hAnsi="Noto Sans Symbols" w:cs="Noto Sans Symbols" w:hint="default"/>
        <w:sz w:val="20"/>
        <w:szCs w:val="20"/>
      </w:rPr>
    </w:lvl>
    <w:lvl w:ilvl="4">
      <w:start w:val="1"/>
      <w:numFmt w:val="bullet"/>
      <w:lvlText w:val="▪"/>
      <w:lvlJc w:val="left"/>
      <w:pPr>
        <w:tabs>
          <w:tab w:val="num" w:pos="0"/>
        </w:tabs>
        <w:ind w:left="3600" w:hanging="360"/>
      </w:pPr>
      <w:rPr>
        <w:rFonts w:ascii="Noto Sans Symbols" w:hAnsi="Noto Sans Symbols" w:cs="Noto Sans Symbols" w:hint="default"/>
        <w:sz w:val="20"/>
        <w:szCs w:val="20"/>
      </w:rPr>
    </w:lvl>
    <w:lvl w:ilvl="5">
      <w:start w:val="1"/>
      <w:numFmt w:val="bullet"/>
      <w:lvlText w:val="▪"/>
      <w:lvlJc w:val="left"/>
      <w:pPr>
        <w:tabs>
          <w:tab w:val="num" w:pos="0"/>
        </w:tabs>
        <w:ind w:left="4320" w:hanging="360"/>
      </w:pPr>
      <w:rPr>
        <w:rFonts w:ascii="Noto Sans Symbols" w:hAnsi="Noto Sans Symbols" w:cs="Noto Sans Symbols" w:hint="default"/>
        <w:sz w:val="20"/>
        <w:szCs w:val="20"/>
      </w:rPr>
    </w:lvl>
    <w:lvl w:ilvl="6">
      <w:start w:val="1"/>
      <w:numFmt w:val="bullet"/>
      <w:lvlText w:val="▪"/>
      <w:lvlJc w:val="left"/>
      <w:pPr>
        <w:tabs>
          <w:tab w:val="num" w:pos="0"/>
        </w:tabs>
        <w:ind w:left="5040" w:hanging="360"/>
      </w:pPr>
      <w:rPr>
        <w:rFonts w:ascii="Noto Sans Symbols" w:hAnsi="Noto Sans Symbols" w:cs="Noto Sans Symbols" w:hint="default"/>
        <w:sz w:val="20"/>
        <w:szCs w:val="20"/>
      </w:rPr>
    </w:lvl>
    <w:lvl w:ilvl="7">
      <w:start w:val="1"/>
      <w:numFmt w:val="bullet"/>
      <w:lvlText w:val="▪"/>
      <w:lvlJc w:val="left"/>
      <w:pPr>
        <w:tabs>
          <w:tab w:val="num" w:pos="0"/>
        </w:tabs>
        <w:ind w:left="5760" w:hanging="360"/>
      </w:pPr>
      <w:rPr>
        <w:rFonts w:ascii="Noto Sans Symbols" w:hAnsi="Noto Sans Symbols" w:cs="Noto Sans Symbols" w:hint="default"/>
        <w:sz w:val="20"/>
        <w:szCs w:val="20"/>
      </w:rPr>
    </w:lvl>
    <w:lvl w:ilvl="8">
      <w:start w:val="1"/>
      <w:numFmt w:val="bullet"/>
      <w:lvlText w:val="▪"/>
      <w:lvlJc w:val="left"/>
      <w:pPr>
        <w:tabs>
          <w:tab w:val="num" w:pos="0"/>
        </w:tabs>
        <w:ind w:left="6480" w:hanging="360"/>
      </w:pPr>
      <w:rPr>
        <w:rFonts w:ascii="Noto Sans Symbols" w:hAnsi="Noto Sans Symbols" w:cs="Noto Sans Symbols" w:hint="default"/>
        <w:sz w:val="20"/>
        <w:szCs w:val="20"/>
      </w:rPr>
    </w:lvl>
  </w:abstractNum>
  <w:abstractNum w:abstractNumId="27" w15:restartNumberingAfterBreak="0">
    <w:nsid w:val="57B61B07"/>
    <w:multiLevelType w:val="multilevel"/>
    <w:tmpl w:val="0A4ED2D4"/>
    <w:lvl w:ilvl="0">
      <w:start w:val="1"/>
      <w:numFmt w:val="decimal"/>
      <w:lvlText w:val="%1."/>
      <w:lvlJc w:val="left"/>
      <w:pPr>
        <w:tabs>
          <w:tab w:val="num" w:pos="0"/>
        </w:tabs>
        <w:ind w:left="2520" w:hanging="360"/>
      </w:pPr>
    </w:lvl>
    <w:lvl w:ilvl="1">
      <w:start w:val="1"/>
      <w:numFmt w:val="bullet"/>
      <w:lvlText w:val="o"/>
      <w:lvlJc w:val="left"/>
      <w:pPr>
        <w:tabs>
          <w:tab w:val="num" w:pos="0"/>
        </w:tabs>
        <w:ind w:left="3240" w:hanging="360"/>
      </w:pPr>
      <w:rPr>
        <w:rFonts w:ascii="Courier New" w:hAnsi="Courier New" w:cs="Courier New" w:hint="default"/>
        <w:sz w:val="20"/>
        <w:szCs w:val="20"/>
      </w:rPr>
    </w:lvl>
    <w:lvl w:ilvl="2">
      <w:start w:val="1"/>
      <w:numFmt w:val="decimal"/>
      <w:lvlText w:val="%3."/>
      <w:lvlJc w:val="left"/>
      <w:pPr>
        <w:tabs>
          <w:tab w:val="num" w:pos="0"/>
        </w:tabs>
        <w:ind w:left="3960" w:hanging="360"/>
      </w:pPr>
    </w:lvl>
    <w:lvl w:ilvl="3">
      <w:start w:val="1"/>
      <w:numFmt w:val="decimal"/>
      <w:lvlText w:val="%4."/>
      <w:lvlJc w:val="left"/>
      <w:pPr>
        <w:tabs>
          <w:tab w:val="num" w:pos="0"/>
        </w:tabs>
        <w:ind w:left="4680" w:hanging="360"/>
      </w:pPr>
    </w:lvl>
    <w:lvl w:ilvl="4">
      <w:start w:val="1"/>
      <w:numFmt w:val="decimal"/>
      <w:lvlText w:val="%5."/>
      <w:lvlJc w:val="left"/>
      <w:pPr>
        <w:tabs>
          <w:tab w:val="num" w:pos="0"/>
        </w:tabs>
        <w:ind w:left="5400" w:hanging="360"/>
      </w:pPr>
    </w:lvl>
    <w:lvl w:ilvl="5">
      <w:start w:val="1"/>
      <w:numFmt w:val="decimal"/>
      <w:lvlText w:val="%6."/>
      <w:lvlJc w:val="left"/>
      <w:pPr>
        <w:tabs>
          <w:tab w:val="num" w:pos="0"/>
        </w:tabs>
        <w:ind w:left="6120" w:hanging="360"/>
      </w:pPr>
    </w:lvl>
    <w:lvl w:ilvl="6">
      <w:start w:val="1"/>
      <w:numFmt w:val="decimal"/>
      <w:lvlText w:val="%7."/>
      <w:lvlJc w:val="left"/>
      <w:pPr>
        <w:tabs>
          <w:tab w:val="num" w:pos="0"/>
        </w:tabs>
        <w:ind w:left="6840" w:hanging="360"/>
      </w:pPr>
    </w:lvl>
    <w:lvl w:ilvl="7">
      <w:start w:val="1"/>
      <w:numFmt w:val="decimal"/>
      <w:lvlText w:val="%8."/>
      <w:lvlJc w:val="left"/>
      <w:pPr>
        <w:tabs>
          <w:tab w:val="num" w:pos="0"/>
        </w:tabs>
        <w:ind w:left="7560" w:hanging="360"/>
      </w:pPr>
    </w:lvl>
    <w:lvl w:ilvl="8">
      <w:start w:val="1"/>
      <w:numFmt w:val="decimal"/>
      <w:lvlText w:val="%9."/>
      <w:lvlJc w:val="left"/>
      <w:pPr>
        <w:tabs>
          <w:tab w:val="num" w:pos="0"/>
        </w:tabs>
        <w:ind w:left="8280" w:hanging="360"/>
      </w:pPr>
    </w:lvl>
  </w:abstractNum>
  <w:abstractNum w:abstractNumId="28" w15:restartNumberingAfterBreak="0">
    <w:nsid w:val="588E0EA0"/>
    <w:multiLevelType w:val="hybridMultilevel"/>
    <w:tmpl w:val="69BE03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D2B7EA2"/>
    <w:multiLevelType w:val="multilevel"/>
    <w:tmpl w:val="D3B8BB64"/>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decimal"/>
      <w:lvlText w:val="%3."/>
      <w:lvlJc w:val="left"/>
      <w:pPr>
        <w:tabs>
          <w:tab w:val="num" w:pos="0"/>
        </w:tabs>
        <w:ind w:left="2160" w:hanging="360"/>
      </w:pPr>
    </w:lvl>
    <w:lvl w:ilvl="3">
      <w:start w:val="1"/>
      <w:numFmt w:val="decimal"/>
      <w:lvlText w:val="%4."/>
      <w:lvlJc w:val="left"/>
      <w:pPr>
        <w:tabs>
          <w:tab w:val="num" w:pos="0"/>
        </w:tabs>
        <w:ind w:left="2880" w:hanging="360"/>
      </w:pPr>
    </w:lvl>
    <w:lvl w:ilvl="4">
      <w:start w:val="1"/>
      <w:numFmt w:val="decimal"/>
      <w:lvlText w:val="%5."/>
      <w:lvlJc w:val="left"/>
      <w:pPr>
        <w:tabs>
          <w:tab w:val="num" w:pos="0"/>
        </w:tabs>
        <w:ind w:left="3600" w:hanging="360"/>
      </w:pPr>
    </w:lvl>
    <w:lvl w:ilvl="5">
      <w:start w:val="1"/>
      <w:numFmt w:val="decimal"/>
      <w:lvlText w:val="%6."/>
      <w:lvlJc w:val="left"/>
      <w:pPr>
        <w:tabs>
          <w:tab w:val="num" w:pos="0"/>
        </w:tabs>
        <w:ind w:left="4320" w:hanging="360"/>
      </w:pPr>
    </w:lvl>
    <w:lvl w:ilvl="6">
      <w:start w:val="1"/>
      <w:numFmt w:val="decimal"/>
      <w:lvlText w:val="%7."/>
      <w:lvlJc w:val="left"/>
      <w:pPr>
        <w:tabs>
          <w:tab w:val="num" w:pos="0"/>
        </w:tabs>
        <w:ind w:left="5040" w:hanging="360"/>
      </w:pPr>
    </w:lvl>
    <w:lvl w:ilvl="7">
      <w:start w:val="1"/>
      <w:numFmt w:val="decimal"/>
      <w:lvlText w:val="%8."/>
      <w:lvlJc w:val="left"/>
      <w:pPr>
        <w:tabs>
          <w:tab w:val="num" w:pos="0"/>
        </w:tabs>
        <w:ind w:left="5760" w:hanging="360"/>
      </w:pPr>
    </w:lvl>
    <w:lvl w:ilvl="8">
      <w:start w:val="1"/>
      <w:numFmt w:val="decimal"/>
      <w:lvlText w:val="%9."/>
      <w:lvlJc w:val="left"/>
      <w:pPr>
        <w:tabs>
          <w:tab w:val="num" w:pos="0"/>
        </w:tabs>
        <w:ind w:left="6480" w:hanging="360"/>
      </w:pPr>
    </w:lvl>
  </w:abstractNum>
  <w:abstractNum w:abstractNumId="30" w15:restartNumberingAfterBreak="0">
    <w:nsid w:val="5F1B5D0A"/>
    <w:multiLevelType w:val="multilevel"/>
    <w:tmpl w:val="0BF29BE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1" w15:restartNumberingAfterBreak="0">
    <w:nsid w:val="5FEB0536"/>
    <w:multiLevelType w:val="multilevel"/>
    <w:tmpl w:val="49BC2DC8"/>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2" w15:restartNumberingAfterBreak="0">
    <w:nsid w:val="685D179C"/>
    <w:multiLevelType w:val="multilevel"/>
    <w:tmpl w:val="0590B8B8"/>
    <w:lvl w:ilvl="0">
      <w:start w:val="1"/>
      <w:numFmt w:val="bullet"/>
      <w:lvlText w:val="●"/>
      <w:lvlJc w:val="left"/>
      <w:pPr>
        <w:tabs>
          <w:tab w:val="num" w:pos="0"/>
        </w:tabs>
        <w:ind w:left="1800" w:hanging="360"/>
      </w:pPr>
      <w:rPr>
        <w:rFonts w:ascii="Noto Sans Symbols" w:hAnsi="Noto Sans Symbols" w:cs="Noto Sans Symbols" w:hint="default"/>
        <w:sz w:val="20"/>
        <w:szCs w:val="20"/>
      </w:rPr>
    </w:lvl>
    <w:lvl w:ilvl="1">
      <w:start w:val="1"/>
      <w:numFmt w:val="bullet"/>
      <w:lvlText w:val="o"/>
      <w:lvlJc w:val="left"/>
      <w:pPr>
        <w:tabs>
          <w:tab w:val="num" w:pos="0"/>
        </w:tabs>
        <w:ind w:left="2520" w:hanging="360"/>
      </w:pPr>
      <w:rPr>
        <w:rFonts w:ascii="Courier New" w:hAnsi="Courier New" w:cs="Courier New" w:hint="default"/>
        <w:sz w:val="20"/>
        <w:szCs w:val="20"/>
      </w:rPr>
    </w:lvl>
    <w:lvl w:ilvl="2">
      <w:start w:val="1"/>
      <w:numFmt w:val="bullet"/>
      <w:lvlText w:val="▪"/>
      <w:lvlJc w:val="left"/>
      <w:pPr>
        <w:tabs>
          <w:tab w:val="num" w:pos="0"/>
        </w:tabs>
        <w:ind w:left="3240" w:hanging="360"/>
      </w:pPr>
      <w:rPr>
        <w:rFonts w:ascii="Noto Sans Symbols" w:hAnsi="Noto Sans Symbols" w:cs="Noto Sans Symbols" w:hint="default"/>
        <w:sz w:val="20"/>
        <w:szCs w:val="20"/>
      </w:rPr>
    </w:lvl>
    <w:lvl w:ilvl="3">
      <w:start w:val="1"/>
      <w:numFmt w:val="bullet"/>
      <w:lvlText w:val="▪"/>
      <w:lvlJc w:val="left"/>
      <w:pPr>
        <w:tabs>
          <w:tab w:val="num" w:pos="0"/>
        </w:tabs>
        <w:ind w:left="3960" w:hanging="360"/>
      </w:pPr>
      <w:rPr>
        <w:rFonts w:ascii="Noto Sans Symbols" w:hAnsi="Noto Sans Symbols" w:cs="Noto Sans Symbols" w:hint="default"/>
        <w:sz w:val="20"/>
        <w:szCs w:val="20"/>
      </w:rPr>
    </w:lvl>
    <w:lvl w:ilvl="4">
      <w:start w:val="1"/>
      <w:numFmt w:val="bullet"/>
      <w:lvlText w:val="▪"/>
      <w:lvlJc w:val="left"/>
      <w:pPr>
        <w:tabs>
          <w:tab w:val="num" w:pos="0"/>
        </w:tabs>
        <w:ind w:left="4680" w:hanging="360"/>
      </w:pPr>
      <w:rPr>
        <w:rFonts w:ascii="Noto Sans Symbols" w:hAnsi="Noto Sans Symbols" w:cs="Noto Sans Symbols" w:hint="default"/>
        <w:sz w:val="20"/>
        <w:szCs w:val="20"/>
      </w:rPr>
    </w:lvl>
    <w:lvl w:ilvl="5">
      <w:start w:val="1"/>
      <w:numFmt w:val="bullet"/>
      <w:lvlText w:val="▪"/>
      <w:lvlJc w:val="left"/>
      <w:pPr>
        <w:tabs>
          <w:tab w:val="num" w:pos="0"/>
        </w:tabs>
        <w:ind w:left="5400" w:hanging="360"/>
      </w:pPr>
      <w:rPr>
        <w:rFonts w:ascii="Noto Sans Symbols" w:hAnsi="Noto Sans Symbols" w:cs="Noto Sans Symbols" w:hint="default"/>
        <w:sz w:val="20"/>
        <w:szCs w:val="20"/>
      </w:rPr>
    </w:lvl>
    <w:lvl w:ilvl="6">
      <w:start w:val="1"/>
      <w:numFmt w:val="bullet"/>
      <w:lvlText w:val="▪"/>
      <w:lvlJc w:val="left"/>
      <w:pPr>
        <w:tabs>
          <w:tab w:val="num" w:pos="0"/>
        </w:tabs>
        <w:ind w:left="6120" w:hanging="360"/>
      </w:pPr>
      <w:rPr>
        <w:rFonts w:ascii="Noto Sans Symbols" w:hAnsi="Noto Sans Symbols" w:cs="Noto Sans Symbols" w:hint="default"/>
        <w:sz w:val="20"/>
        <w:szCs w:val="20"/>
      </w:rPr>
    </w:lvl>
    <w:lvl w:ilvl="7">
      <w:start w:val="1"/>
      <w:numFmt w:val="bullet"/>
      <w:lvlText w:val="▪"/>
      <w:lvlJc w:val="left"/>
      <w:pPr>
        <w:tabs>
          <w:tab w:val="num" w:pos="0"/>
        </w:tabs>
        <w:ind w:left="6840" w:hanging="360"/>
      </w:pPr>
      <w:rPr>
        <w:rFonts w:ascii="Noto Sans Symbols" w:hAnsi="Noto Sans Symbols" w:cs="Noto Sans Symbols" w:hint="default"/>
        <w:sz w:val="20"/>
        <w:szCs w:val="20"/>
      </w:rPr>
    </w:lvl>
    <w:lvl w:ilvl="8">
      <w:start w:val="1"/>
      <w:numFmt w:val="bullet"/>
      <w:lvlText w:val="▪"/>
      <w:lvlJc w:val="left"/>
      <w:pPr>
        <w:tabs>
          <w:tab w:val="num" w:pos="0"/>
        </w:tabs>
        <w:ind w:left="7560" w:hanging="360"/>
      </w:pPr>
      <w:rPr>
        <w:rFonts w:ascii="Noto Sans Symbols" w:hAnsi="Noto Sans Symbols" w:cs="Noto Sans Symbols" w:hint="default"/>
        <w:sz w:val="20"/>
        <w:szCs w:val="20"/>
      </w:rPr>
    </w:lvl>
  </w:abstractNum>
  <w:abstractNum w:abstractNumId="33" w15:restartNumberingAfterBreak="0">
    <w:nsid w:val="6A520A2A"/>
    <w:multiLevelType w:val="hybridMultilevel"/>
    <w:tmpl w:val="5958EE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6AFC2225"/>
    <w:multiLevelType w:val="multilevel"/>
    <w:tmpl w:val="2042F0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5" w15:restartNumberingAfterBreak="0">
    <w:nsid w:val="6C35796C"/>
    <w:multiLevelType w:val="multilevel"/>
    <w:tmpl w:val="05107096"/>
    <w:lvl w:ilvl="0">
      <w:start w:val="1"/>
      <w:numFmt w:val="bullet"/>
      <w:lvlText w:val="●"/>
      <w:lvlJc w:val="left"/>
      <w:pPr>
        <w:tabs>
          <w:tab w:val="num" w:pos="0"/>
        </w:tabs>
        <w:ind w:left="1800" w:hanging="360"/>
      </w:pPr>
      <w:rPr>
        <w:rFonts w:ascii="Noto Sans Symbols" w:hAnsi="Noto Sans Symbols" w:cs="Noto Sans Symbols" w:hint="default"/>
        <w:sz w:val="20"/>
        <w:szCs w:val="20"/>
      </w:rPr>
    </w:lvl>
    <w:lvl w:ilvl="1">
      <w:start w:val="1"/>
      <w:numFmt w:val="bullet"/>
      <w:lvlText w:val="o"/>
      <w:lvlJc w:val="left"/>
      <w:pPr>
        <w:tabs>
          <w:tab w:val="num" w:pos="0"/>
        </w:tabs>
        <w:ind w:left="2520" w:hanging="360"/>
      </w:pPr>
      <w:rPr>
        <w:rFonts w:ascii="Courier New" w:hAnsi="Courier New" w:cs="Courier New" w:hint="default"/>
        <w:sz w:val="20"/>
        <w:szCs w:val="20"/>
      </w:rPr>
    </w:lvl>
    <w:lvl w:ilvl="2">
      <w:start w:val="1"/>
      <w:numFmt w:val="bullet"/>
      <w:lvlText w:val="▪"/>
      <w:lvlJc w:val="left"/>
      <w:pPr>
        <w:tabs>
          <w:tab w:val="num" w:pos="0"/>
        </w:tabs>
        <w:ind w:left="3240" w:hanging="360"/>
      </w:pPr>
      <w:rPr>
        <w:rFonts w:ascii="Noto Sans Symbols" w:hAnsi="Noto Sans Symbols" w:cs="Noto Sans Symbols" w:hint="default"/>
        <w:sz w:val="20"/>
        <w:szCs w:val="20"/>
      </w:rPr>
    </w:lvl>
    <w:lvl w:ilvl="3">
      <w:start w:val="1"/>
      <w:numFmt w:val="bullet"/>
      <w:lvlText w:val="▪"/>
      <w:lvlJc w:val="left"/>
      <w:pPr>
        <w:tabs>
          <w:tab w:val="num" w:pos="0"/>
        </w:tabs>
        <w:ind w:left="3960" w:hanging="360"/>
      </w:pPr>
      <w:rPr>
        <w:rFonts w:ascii="Noto Sans Symbols" w:hAnsi="Noto Sans Symbols" w:cs="Noto Sans Symbols" w:hint="default"/>
        <w:sz w:val="20"/>
        <w:szCs w:val="20"/>
      </w:rPr>
    </w:lvl>
    <w:lvl w:ilvl="4">
      <w:start w:val="1"/>
      <w:numFmt w:val="bullet"/>
      <w:lvlText w:val="▪"/>
      <w:lvlJc w:val="left"/>
      <w:pPr>
        <w:tabs>
          <w:tab w:val="num" w:pos="0"/>
        </w:tabs>
        <w:ind w:left="4680" w:hanging="360"/>
      </w:pPr>
      <w:rPr>
        <w:rFonts w:ascii="Noto Sans Symbols" w:hAnsi="Noto Sans Symbols" w:cs="Noto Sans Symbols" w:hint="default"/>
        <w:sz w:val="20"/>
        <w:szCs w:val="20"/>
      </w:rPr>
    </w:lvl>
    <w:lvl w:ilvl="5">
      <w:start w:val="1"/>
      <w:numFmt w:val="bullet"/>
      <w:lvlText w:val="▪"/>
      <w:lvlJc w:val="left"/>
      <w:pPr>
        <w:tabs>
          <w:tab w:val="num" w:pos="0"/>
        </w:tabs>
        <w:ind w:left="5400" w:hanging="360"/>
      </w:pPr>
      <w:rPr>
        <w:rFonts w:ascii="Noto Sans Symbols" w:hAnsi="Noto Sans Symbols" w:cs="Noto Sans Symbols" w:hint="default"/>
        <w:sz w:val="20"/>
        <w:szCs w:val="20"/>
      </w:rPr>
    </w:lvl>
    <w:lvl w:ilvl="6">
      <w:start w:val="1"/>
      <w:numFmt w:val="bullet"/>
      <w:lvlText w:val="▪"/>
      <w:lvlJc w:val="left"/>
      <w:pPr>
        <w:tabs>
          <w:tab w:val="num" w:pos="0"/>
        </w:tabs>
        <w:ind w:left="6120" w:hanging="360"/>
      </w:pPr>
      <w:rPr>
        <w:rFonts w:ascii="Noto Sans Symbols" w:hAnsi="Noto Sans Symbols" w:cs="Noto Sans Symbols" w:hint="default"/>
        <w:sz w:val="20"/>
        <w:szCs w:val="20"/>
      </w:rPr>
    </w:lvl>
    <w:lvl w:ilvl="7">
      <w:start w:val="1"/>
      <w:numFmt w:val="bullet"/>
      <w:lvlText w:val="▪"/>
      <w:lvlJc w:val="left"/>
      <w:pPr>
        <w:tabs>
          <w:tab w:val="num" w:pos="0"/>
        </w:tabs>
        <w:ind w:left="6840" w:hanging="360"/>
      </w:pPr>
      <w:rPr>
        <w:rFonts w:ascii="Noto Sans Symbols" w:hAnsi="Noto Sans Symbols" w:cs="Noto Sans Symbols" w:hint="default"/>
        <w:sz w:val="20"/>
        <w:szCs w:val="20"/>
      </w:rPr>
    </w:lvl>
    <w:lvl w:ilvl="8">
      <w:start w:val="1"/>
      <w:numFmt w:val="bullet"/>
      <w:lvlText w:val="▪"/>
      <w:lvlJc w:val="left"/>
      <w:pPr>
        <w:tabs>
          <w:tab w:val="num" w:pos="0"/>
        </w:tabs>
        <w:ind w:left="7560" w:hanging="360"/>
      </w:pPr>
      <w:rPr>
        <w:rFonts w:ascii="Noto Sans Symbols" w:hAnsi="Noto Sans Symbols" w:cs="Noto Sans Symbols" w:hint="default"/>
        <w:sz w:val="20"/>
        <w:szCs w:val="20"/>
      </w:rPr>
    </w:lvl>
  </w:abstractNum>
  <w:abstractNum w:abstractNumId="36" w15:restartNumberingAfterBreak="0">
    <w:nsid w:val="6FDF1BD1"/>
    <w:multiLevelType w:val="multilevel"/>
    <w:tmpl w:val="B1C2DAEE"/>
    <w:lvl w:ilvl="0">
      <w:start w:val="1"/>
      <w:numFmt w:val="bullet"/>
      <w:lvlText w:val="●"/>
      <w:lvlJc w:val="left"/>
      <w:pPr>
        <w:tabs>
          <w:tab w:val="num" w:pos="0"/>
        </w:tabs>
        <w:ind w:left="1080" w:hanging="360"/>
      </w:pPr>
      <w:rPr>
        <w:rFonts w:ascii="Noto Sans Symbols" w:hAnsi="Noto Sans Symbols" w:cs="Noto Sans Symbols" w:hint="default"/>
        <w:sz w:val="20"/>
        <w:szCs w:val="20"/>
      </w:rPr>
    </w:lvl>
    <w:lvl w:ilvl="1">
      <w:start w:val="1"/>
      <w:numFmt w:val="bullet"/>
      <w:lvlText w:val="o"/>
      <w:lvlJc w:val="left"/>
      <w:pPr>
        <w:tabs>
          <w:tab w:val="num" w:pos="0"/>
        </w:tabs>
        <w:ind w:left="1800" w:hanging="360"/>
      </w:pPr>
      <w:rPr>
        <w:rFonts w:ascii="Courier New" w:hAnsi="Courier New" w:cs="Courier New" w:hint="default"/>
        <w:sz w:val="20"/>
        <w:szCs w:val="20"/>
      </w:rPr>
    </w:lvl>
    <w:lvl w:ilvl="2">
      <w:start w:val="1"/>
      <w:numFmt w:val="bullet"/>
      <w:lvlText w:val="▪"/>
      <w:lvlJc w:val="left"/>
      <w:pPr>
        <w:tabs>
          <w:tab w:val="num" w:pos="0"/>
        </w:tabs>
        <w:ind w:left="2520" w:hanging="360"/>
      </w:pPr>
      <w:rPr>
        <w:rFonts w:ascii="Noto Sans Symbols" w:hAnsi="Noto Sans Symbols" w:cs="Noto Sans Symbols" w:hint="default"/>
        <w:sz w:val="20"/>
        <w:szCs w:val="20"/>
      </w:rPr>
    </w:lvl>
    <w:lvl w:ilvl="3">
      <w:start w:val="1"/>
      <w:numFmt w:val="bullet"/>
      <w:lvlText w:val="▪"/>
      <w:lvlJc w:val="left"/>
      <w:pPr>
        <w:tabs>
          <w:tab w:val="num" w:pos="0"/>
        </w:tabs>
        <w:ind w:left="3240" w:hanging="360"/>
      </w:pPr>
      <w:rPr>
        <w:rFonts w:ascii="Noto Sans Symbols" w:hAnsi="Noto Sans Symbols" w:cs="Noto Sans Symbols" w:hint="default"/>
        <w:sz w:val="20"/>
        <w:szCs w:val="20"/>
      </w:rPr>
    </w:lvl>
    <w:lvl w:ilvl="4">
      <w:start w:val="1"/>
      <w:numFmt w:val="bullet"/>
      <w:lvlText w:val="▪"/>
      <w:lvlJc w:val="left"/>
      <w:pPr>
        <w:tabs>
          <w:tab w:val="num" w:pos="0"/>
        </w:tabs>
        <w:ind w:left="3960" w:hanging="360"/>
      </w:pPr>
      <w:rPr>
        <w:rFonts w:ascii="Noto Sans Symbols" w:hAnsi="Noto Sans Symbols" w:cs="Noto Sans Symbols" w:hint="default"/>
        <w:sz w:val="20"/>
        <w:szCs w:val="20"/>
      </w:rPr>
    </w:lvl>
    <w:lvl w:ilvl="5">
      <w:start w:val="1"/>
      <w:numFmt w:val="bullet"/>
      <w:lvlText w:val="▪"/>
      <w:lvlJc w:val="left"/>
      <w:pPr>
        <w:tabs>
          <w:tab w:val="num" w:pos="0"/>
        </w:tabs>
        <w:ind w:left="4680" w:hanging="360"/>
      </w:pPr>
      <w:rPr>
        <w:rFonts w:ascii="Noto Sans Symbols" w:hAnsi="Noto Sans Symbols" w:cs="Noto Sans Symbols" w:hint="default"/>
        <w:sz w:val="20"/>
        <w:szCs w:val="20"/>
      </w:rPr>
    </w:lvl>
    <w:lvl w:ilvl="6">
      <w:start w:val="1"/>
      <w:numFmt w:val="bullet"/>
      <w:lvlText w:val="▪"/>
      <w:lvlJc w:val="left"/>
      <w:pPr>
        <w:tabs>
          <w:tab w:val="num" w:pos="0"/>
        </w:tabs>
        <w:ind w:left="5400" w:hanging="360"/>
      </w:pPr>
      <w:rPr>
        <w:rFonts w:ascii="Noto Sans Symbols" w:hAnsi="Noto Sans Symbols" w:cs="Noto Sans Symbols" w:hint="default"/>
        <w:sz w:val="20"/>
        <w:szCs w:val="20"/>
      </w:rPr>
    </w:lvl>
    <w:lvl w:ilvl="7">
      <w:start w:val="1"/>
      <w:numFmt w:val="bullet"/>
      <w:lvlText w:val="▪"/>
      <w:lvlJc w:val="left"/>
      <w:pPr>
        <w:tabs>
          <w:tab w:val="num" w:pos="0"/>
        </w:tabs>
        <w:ind w:left="6120" w:hanging="360"/>
      </w:pPr>
      <w:rPr>
        <w:rFonts w:ascii="Noto Sans Symbols" w:hAnsi="Noto Sans Symbols" w:cs="Noto Sans Symbols" w:hint="default"/>
        <w:sz w:val="20"/>
        <w:szCs w:val="20"/>
      </w:rPr>
    </w:lvl>
    <w:lvl w:ilvl="8">
      <w:start w:val="1"/>
      <w:numFmt w:val="bullet"/>
      <w:lvlText w:val="▪"/>
      <w:lvlJc w:val="left"/>
      <w:pPr>
        <w:tabs>
          <w:tab w:val="num" w:pos="0"/>
        </w:tabs>
        <w:ind w:left="6840" w:hanging="360"/>
      </w:pPr>
      <w:rPr>
        <w:rFonts w:ascii="Noto Sans Symbols" w:hAnsi="Noto Sans Symbols" w:cs="Noto Sans Symbols" w:hint="default"/>
        <w:sz w:val="20"/>
        <w:szCs w:val="20"/>
      </w:rPr>
    </w:lvl>
  </w:abstractNum>
  <w:abstractNum w:abstractNumId="37" w15:restartNumberingAfterBreak="0">
    <w:nsid w:val="73055CAC"/>
    <w:multiLevelType w:val="multilevel"/>
    <w:tmpl w:val="12B872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D2E31A5"/>
    <w:multiLevelType w:val="multilevel"/>
    <w:tmpl w:val="A6D23766"/>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decimal"/>
      <w:lvlText w:val="%3."/>
      <w:lvlJc w:val="left"/>
      <w:pPr>
        <w:tabs>
          <w:tab w:val="num" w:pos="0"/>
        </w:tabs>
        <w:ind w:left="2160" w:hanging="360"/>
      </w:pPr>
    </w:lvl>
    <w:lvl w:ilvl="3">
      <w:start w:val="1"/>
      <w:numFmt w:val="decimal"/>
      <w:lvlText w:val="%4."/>
      <w:lvlJc w:val="left"/>
      <w:pPr>
        <w:tabs>
          <w:tab w:val="num" w:pos="0"/>
        </w:tabs>
        <w:ind w:left="2880" w:hanging="360"/>
      </w:pPr>
    </w:lvl>
    <w:lvl w:ilvl="4">
      <w:start w:val="1"/>
      <w:numFmt w:val="decimal"/>
      <w:lvlText w:val="%5."/>
      <w:lvlJc w:val="left"/>
      <w:pPr>
        <w:tabs>
          <w:tab w:val="num" w:pos="0"/>
        </w:tabs>
        <w:ind w:left="3600" w:hanging="360"/>
      </w:pPr>
    </w:lvl>
    <w:lvl w:ilvl="5">
      <w:start w:val="1"/>
      <w:numFmt w:val="decimal"/>
      <w:lvlText w:val="%6."/>
      <w:lvlJc w:val="left"/>
      <w:pPr>
        <w:tabs>
          <w:tab w:val="num" w:pos="0"/>
        </w:tabs>
        <w:ind w:left="4320" w:hanging="360"/>
      </w:pPr>
    </w:lvl>
    <w:lvl w:ilvl="6">
      <w:start w:val="1"/>
      <w:numFmt w:val="decimal"/>
      <w:lvlText w:val="%7."/>
      <w:lvlJc w:val="left"/>
      <w:pPr>
        <w:tabs>
          <w:tab w:val="num" w:pos="0"/>
        </w:tabs>
        <w:ind w:left="5040" w:hanging="360"/>
      </w:pPr>
    </w:lvl>
    <w:lvl w:ilvl="7">
      <w:start w:val="1"/>
      <w:numFmt w:val="decimal"/>
      <w:lvlText w:val="%8."/>
      <w:lvlJc w:val="left"/>
      <w:pPr>
        <w:tabs>
          <w:tab w:val="num" w:pos="0"/>
        </w:tabs>
        <w:ind w:left="5760" w:hanging="360"/>
      </w:pPr>
    </w:lvl>
    <w:lvl w:ilvl="8">
      <w:start w:val="1"/>
      <w:numFmt w:val="decimal"/>
      <w:lvlText w:val="%9."/>
      <w:lvlJc w:val="left"/>
      <w:pPr>
        <w:tabs>
          <w:tab w:val="num" w:pos="0"/>
        </w:tabs>
        <w:ind w:left="6480" w:hanging="360"/>
      </w:pPr>
    </w:lvl>
  </w:abstractNum>
  <w:abstractNum w:abstractNumId="39" w15:restartNumberingAfterBreak="0">
    <w:nsid w:val="7E497B40"/>
    <w:multiLevelType w:val="multilevel"/>
    <w:tmpl w:val="285A4A76"/>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lvl>
    <w:lvl w:ilvl="2">
      <w:start w:val="1"/>
      <w:numFmt w:val="decimal"/>
      <w:lvlText w:val="%3."/>
      <w:lvlJc w:val="left"/>
      <w:pPr>
        <w:tabs>
          <w:tab w:val="num" w:pos="0"/>
        </w:tabs>
        <w:ind w:left="2160" w:hanging="360"/>
      </w:pPr>
    </w:lvl>
    <w:lvl w:ilvl="3">
      <w:start w:val="1"/>
      <w:numFmt w:val="decimal"/>
      <w:lvlText w:val="%4."/>
      <w:lvlJc w:val="left"/>
      <w:pPr>
        <w:tabs>
          <w:tab w:val="num" w:pos="0"/>
        </w:tabs>
        <w:ind w:left="2880" w:hanging="360"/>
      </w:pPr>
    </w:lvl>
    <w:lvl w:ilvl="4">
      <w:start w:val="1"/>
      <w:numFmt w:val="decimal"/>
      <w:lvlText w:val="%5."/>
      <w:lvlJc w:val="left"/>
      <w:pPr>
        <w:tabs>
          <w:tab w:val="num" w:pos="0"/>
        </w:tabs>
        <w:ind w:left="3600" w:hanging="360"/>
      </w:pPr>
    </w:lvl>
    <w:lvl w:ilvl="5">
      <w:start w:val="1"/>
      <w:numFmt w:val="decimal"/>
      <w:lvlText w:val="%6."/>
      <w:lvlJc w:val="left"/>
      <w:pPr>
        <w:tabs>
          <w:tab w:val="num" w:pos="0"/>
        </w:tabs>
        <w:ind w:left="4320" w:hanging="360"/>
      </w:pPr>
    </w:lvl>
    <w:lvl w:ilvl="6">
      <w:start w:val="1"/>
      <w:numFmt w:val="decimal"/>
      <w:lvlText w:val="%7."/>
      <w:lvlJc w:val="left"/>
      <w:pPr>
        <w:tabs>
          <w:tab w:val="num" w:pos="0"/>
        </w:tabs>
        <w:ind w:left="5040" w:hanging="360"/>
      </w:pPr>
    </w:lvl>
    <w:lvl w:ilvl="7">
      <w:start w:val="1"/>
      <w:numFmt w:val="decimal"/>
      <w:lvlText w:val="%8."/>
      <w:lvlJc w:val="left"/>
      <w:pPr>
        <w:tabs>
          <w:tab w:val="num" w:pos="0"/>
        </w:tabs>
        <w:ind w:left="5760" w:hanging="360"/>
      </w:pPr>
    </w:lvl>
    <w:lvl w:ilvl="8">
      <w:start w:val="1"/>
      <w:numFmt w:val="decimal"/>
      <w:lvlText w:val="%9."/>
      <w:lvlJc w:val="left"/>
      <w:pPr>
        <w:tabs>
          <w:tab w:val="num" w:pos="0"/>
        </w:tabs>
        <w:ind w:left="6480" w:hanging="360"/>
      </w:pPr>
    </w:lvl>
  </w:abstractNum>
  <w:abstractNum w:abstractNumId="40" w15:restartNumberingAfterBreak="0">
    <w:nsid w:val="7EE26812"/>
    <w:multiLevelType w:val="multilevel"/>
    <w:tmpl w:val="BFD28920"/>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9"/>
  </w:num>
  <w:num w:numId="2">
    <w:abstractNumId w:val="18"/>
  </w:num>
  <w:num w:numId="3">
    <w:abstractNumId w:val="2"/>
  </w:num>
  <w:num w:numId="4">
    <w:abstractNumId w:val="32"/>
  </w:num>
  <w:num w:numId="5">
    <w:abstractNumId w:val="3"/>
  </w:num>
  <w:num w:numId="6">
    <w:abstractNumId w:val="35"/>
  </w:num>
  <w:num w:numId="7">
    <w:abstractNumId w:val="14"/>
  </w:num>
  <w:num w:numId="8">
    <w:abstractNumId w:val="36"/>
  </w:num>
  <w:num w:numId="9">
    <w:abstractNumId w:val="38"/>
  </w:num>
  <w:num w:numId="10">
    <w:abstractNumId w:val="0"/>
  </w:num>
  <w:num w:numId="11">
    <w:abstractNumId w:val="15"/>
  </w:num>
  <w:num w:numId="12">
    <w:abstractNumId w:val="7"/>
  </w:num>
  <w:num w:numId="13">
    <w:abstractNumId w:val="8"/>
  </w:num>
  <w:num w:numId="14">
    <w:abstractNumId w:val="27"/>
  </w:num>
  <w:num w:numId="15">
    <w:abstractNumId w:val="16"/>
  </w:num>
  <w:num w:numId="16">
    <w:abstractNumId w:val="26"/>
  </w:num>
  <w:num w:numId="17">
    <w:abstractNumId w:val="34"/>
  </w:num>
  <w:num w:numId="18">
    <w:abstractNumId w:val="11"/>
  </w:num>
  <w:num w:numId="19">
    <w:abstractNumId w:val="29"/>
  </w:num>
  <w:num w:numId="20">
    <w:abstractNumId w:val="1"/>
  </w:num>
  <w:num w:numId="21">
    <w:abstractNumId w:val="4"/>
  </w:num>
  <w:num w:numId="22">
    <w:abstractNumId w:val="31"/>
  </w:num>
  <w:num w:numId="23">
    <w:abstractNumId w:val="24"/>
  </w:num>
  <w:num w:numId="24">
    <w:abstractNumId w:val="13"/>
  </w:num>
  <w:num w:numId="25">
    <w:abstractNumId w:val="12"/>
  </w:num>
  <w:num w:numId="26">
    <w:abstractNumId w:val="9"/>
  </w:num>
  <w:num w:numId="27">
    <w:abstractNumId w:val="6"/>
  </w:num>
  <w:num w:numId="28">
    <w:abstractNumId w:val="30"/>
  </w:num>
  <w:num w:numId="29">
    <w:abstractNumId w:val="22"/>
  </w:num>
  <w:num w:numId="30">
    <w:abstractNumId w:val="21"/>
  </w:num>
  <w:num w:numId="31">
    <w:abstractNumId w:val="17"/>
  </w:num>
  <w:num w:numId="32">
    <w:abstractNumId w:val="23"/>
  </w:num>
  <w:num w:numId="33">
    <w:abstractNumId w:val="40"/>
  </w:num>
  <w:num w:numId="34">
    <w:abstractNumId w:val="19"/>
  </w:num>
  <w:num w:numId="35">
    <w:abstractNumId w:val="10"/>
  </w:num>
  <w:num w:numId="36">
    <w:abstractNumId w:val="25"/>
  </w:num>
  <w:num w:numId="37">
    <w:abstractNumId w:val="37"/>
  </w:num>
  <w:num w:numId="38">
    <w:abstractNumId w:val="5"/>
  </w:num>
  <w:num w:numId="39">
    <w:abstractNumId w:val="20"/>
  </w:num>
  <w:num w:numId="40">
    <w:abstractNumId w:val="33"/>
  </w:num>
  <w:num w:numId="4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grammar="clean"/>
  <w:defaultTabStop w:val="720"/>
  <w:autoHyphenation/>
  <w:hyphenationZone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234A"/>
    <w:rsid w:val="00005484"/>
    <w:rsid w:val="0007156D"/>
    <w:rsid w:val="000E7AB9"/>
    <w:rsid w:val="00100FD1"/>
    <w:rsid w:val="0014171A"/>
    <w:rsid w:val="00144B2D"/>
    <w:rsid w:val="00181A38"/>
    <w:rsid w:val="001868C7"/>
    <w:rsid w:val="001E3027"/>
    <w:rsid w:val="001F414F"/>
    <w:rsid w:val="0021187E"/>
    <w:rsid w:val="0023556E"/>
    <w:rsid w:val="002D0EE2"/>
    <w:rsid w:val="003464B7"/>
    <w:rsid w:val="00360EE3"/>
    <w:rsid w:val="003B2140"/>
    <w:rsid w:val="003B279D"/>
    <w:rsid w:val="003B41ED"/>
    <w:rsid w:val="003C0719"/>
    <w:rsid w:val="0040644F"/>
    <w:rsid w:val="004228B0"/>
    <w:rsid w:val="00425846"/>
    <w:rsid w:val="004501E4"/>
    <w:rsid w:val="004B439F"/>
    <w:rsid w:val="004F631F"/>
    <w:rsid w:val="00505ADD"/>
    <w:rsid w:val="00574C14"/>
    <w:rsid w:val="006517D7"/>
    <w:rsid w:val="00687E6A"/>
    <w:rsid w:val="006A7AC2"/>
    <w:rsid w:val="00703455"/>
    <w:rsid w:val="00721D58"/>
    <w:rsid w:val="00740121"/>
    <w:rsid w:val="007573FA"/>
    <w:rsid w:val="00782AD1"/>
    <w:rsid w:val="007D448F"/>
    <w:rsid w:val="007E78C8"/>
    <w:rsid w:val="00816E5F"/>
    <w:rsid w:val="0082352B"/>
    <w:rsid w:val="00841F73"/>
    <w:rsid w:val="00861D35"/>
    <w:rsid w:val="008D6557"/>
    <w:rsid w:val="008F175D"/>
    <w:rsid w:val="00974D56"/>
    <w:rsid w:val="00982F84"/>
    <w:rsid w:val="009A0819"/>
    <w:rsid w:val="009B0A67"/>
    <w:rsid w:val="009F131E"/>
    <w:rsid w:val="00A0331D"/>
    <w:rsid w:val="00AA18B0"/>
    <w:rsid w:val="00AA1932"/>
    <w:rsid w:val="00AC4ED8"/>
    <w:rsid w:val="00B151A7"/>
    <w:rsid w:val="00B20DF2"/>
    <w:rsid w:val="00B4553D"/>
    <w:rsid w:val="00BE19A2"/>
    <w:rsid w:val="00BE46C6"/>
    <w:rsid w:val="00C3171B"/>
    <w:rsid w:val="00C8234A"/>
    <w:rsid w:val="00D14777"/>
    <w:rsid w:val="00D24058"/>
    <w:rsid w:val="00D74D8B"/>
    <w:rsid w:val="00D876A1"/>
    <w:rsid w:val="00DE0710"/>
    <w:rsid w:val="00E02F53"/>
    <w:rsid w:val="00E56DAE"/>
    <w:rsid w:val="00E9277F"/>
    <w:rsid w:val="00ED2BBC"/>
    <w:rsid w:val="00ED59EB"/>
    <w:rsid w:val="00F221FF"/>
    <w:rsid w:val="00F94B8D"/>
    <w:rsid w:val="00FD6B73"/>
  </w:rsids>
  <m:mathPr>
    <m:mathFont m:val="Cambria Math"/>
    <m:brkBin m:val="before"/>
    <m:brkBinSub m:val="--"/>
    <m:smallFrac m:val="0"/>
    <m:dispDef/>
    <m:lMargin m:val="0"/>
    <m:rMargin m:val="0"/>
    <m:defJc m:val="centerGroup"/>
    <m:wrapIndent m:val="1440"/>
    <m:intLim m:val="subSup"/>
    <m:naryLim m:val="undOvr"/>
  </m:mathPr>
  <w:themeFontLang w:val="es-CO"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3FA11D"/>
  <w15:docId w15:val="{1F006468-8C03-FB4A-8C2B-CC5DF50D8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CO"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7581"/>
  </w:style>
  <w:style w:type="paragraph" w:styleId="Ttulo1">
    <w:name w:val="heading 1"/>
    <w:basedOn w:val="Normal"/>
    <w:next w:val="Normal"/>
    <w:link w:val="Ttulo1Car"/>
    <w:uiPriority w:val="9"/>
    <w:qFormat/>
    <w:rsid w:val="00DE52EB"/>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es-CO"/>
    </w:rPr>
  </w:style>
  <w:style w:type="paragraph" w:styleId="Ttulo2">
    <w:name w:val="heading 2"/>
    <w:basedOn w:val="Normal"/>
    <w:next w:val="Normal"/>
    <w:link w:val="Ttulo2Car"/>
    <w:uiPriority w:val="9"/>
    <w:unhideWhenUsed/>
    <w:qFormat/>
    <w:rsid w:val="00DE52EB"/>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s-CO"/>
    </w:rPr>
  </w:style>
  <w:style w:type="paragraph" w:styleId="Ttulo3">
    <w:name w:val="heading 3"/>
    <w:basedOn w:val="Normal"/>
    <w:next w:val="Normal"/>
    <w:link w:val="Ttulo3Car"/>
    <w:uiPriority w:val="9"/>
    <w:unhideWhenUsed/>
    <w:qFormat/>
    <w:rsid w:val="00DE52EB"/>
    <w:pPr>
      <w:keepNext/>
      <w:keepLines/>
      <w:spacing w:before="200" w:line="276" w:lineRule="auto"/>
      <w:outlineLvl w:val="2"/>
    </w:pPr>
    <w:rPr>
      <w:rFonts w:asciiTheme="majorHAnsi" w:eastAsiaTheme="majorEastAsia" w:hAnsiTheme="majorHAnsi" w:cstheme="majorBidi"/>
      <w:b/>
      <w:bCs/>
      <w:color w:val="4F81BD" w:themeColor="accent1"/>
      <w:sz w:val="22"/>
      <w:szCs w:val="22"/>
      <w:lang w:eastAsia="es-CO"/>
    </w:rPr>
  </w:style>
  <w:style w:type="paragraph" w:styleId="Ttulo4">
    <w:name w:val="heading 4"/>
    <w:basedOn w:val="Normal"/>
    <w:next w:val="Normal"/>
    <w:link w:val="Ttulo4Car"/>
    <w:uiPriority w:val="9"/>
    <w:unhideWhenUsed/>
    <w:qFormat/>
    <w:rsid w:val="00066D48"/>
    <w:pPr>
      <w:keepNext/>
      <w:keepLines/>
      <w:spacing w:before="40" w:line="276" w:lineRule="auto"/>
      <w:outlineLvl w:val="3"/>
    </w:pPr>
    <w:rPr>
      <w:rFonts w:asciiTheme="majorHAnsi" w:eastAsiaTheme="majorEastAsia" w:hAnsiTheme="majorHAnsi" w:cstheme="majorBidi"/>
      <w:i/>
      <w:iCs/>
      <w:color w:val="365F91" w:themeColor="accent1" w:themeShade="BF"/>
      <w:sz w:val="22"/>
      <w:szCs w:val="22"/>
      <w:lang w:eastAsia="es-CO"/>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481935"/>
    <w:rPr>
      <w:color w:val="0000FF" w:themeColor="hyperlink"/>
      <w:u w:val="single"/>
    </w:rPr>
  </w:style>
  <w:style w:type="character" w:customStyle="1" w:styleId="EncabezadoCar">
    <w:name w:val="Encabezado Car"/>
    <w:basedOn w:val="Fuentedeprrafopredeter"/>
    <w:link w:val="Encabezado"/>
    <w:uiPriority w:val="99"/>
    <w:qFormat/>
    <w:rsid w:val="0041645E"/>
  </w:style>
  <w:style w:type="character" w:customStyle="1" w:styleId="PiedepginaCar">
    <w:name w:val="Pie de página Car"/>
    <w:basedOn w:val="Fuentedeprrafopredeter"/>
    <w:link w:val="Piedepgina"/>
    <w:uiPriority w:val="99"/>
    <w:qFormat/>
    <w:rsid w:val="0041645E"/>
  </w:style>
  <w:style w:type="character" w:customStyle="1" w:styleId="TextodegloboCar">
    <w:name w:val="Texto de globo Car"/>
    <w:basedOn w:val="Fuentedeprrafopredeter"/>
    <w:link w:val="Textodeglobo"/>
    <w:uiPriority w:val="99"/>
    <w:semiHidden/>
    <w:qFormat/>
    <w:rsid w:val="00A457C5"/>
    <w:rPr>
      <w:rFonts w:ascii="Tahoma" w:hAnsi="Tahoma" w:cs="Tahoma"/>
      <w:sz w:val="16"/>
      <w:szCs w:val="16"/>
    </w:rPr>
  </w:style>
  <w:style w:type="character" w:customStyle="1" w:styleId="Ttulo1Car">
    <w:name w:val="Título 1 Car"/>
    <w:basedOn w:val="Fuentedeprrafopredeter"/>
    <w:link w:val="Ttulo1"/>
    <w:uiPriority w:val="9"/>
    <w:qFormat/>
    <w:rsid w:val="00DE52EB"/>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qFormat/>
    <w:rsid w:val="00DE52EB"/>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qFormat/>
    <w:rsid w:val="00DE52EB"/>
    <w:rPr>
      <w:rFonts w:asciiTheme="majorHAnsi" w:eastAsiaTheme="majorEastAsia" w:hAnsiTheme="majorHAnsi" w:cstheme="majorBidi"/>
      <w:b/>
      <w:bCs/>
      <w:color w:val="4F81BD" w:themeColor="accent1"/>
    </w:rPr>
  </w:style>
  <w:style w:type="character" w:customStyle="1" w:styleId="TtuloCar">
    <w:name w:val="Título Car"/>
    <w:basedOn w:val="Fuentedeprrafopredeter"/>
    <w:link w:val="Ttulo"/>
    <w:uiPriority w:val="10"/>
    <w:qFormat/>
    <w:rsid w:val="003E6098"/>
    <w:rPr>
      <w:rFonts w:asciiTheme="majorHAnsi" w:eastAsiaTheme="majorEastAsia" w:hAnsiTheme="majorHAnsi" w:cstheme="majorBidi"/>
      <w:color w:val="17365D" w:themeColor="text2" w:themeShade="BF"/>
      <w:spacing w:val="5"/>
      <w:kern w:val="2"/>
      <w:sz w:val="52"/>
      <w:szCs w:val="52"/>
    </w:rPr>
  </w:style>
  <w:style w:type="character" w:styleId="Refdecomentario">
    <w:name w:val="annotation reference"/>
    <w:basedOn w:val="Fuentedeprrafopredeter"/>
    <w:uiPriority w:val="99"/>
    <w:semiHidden/>
    <w:unhideWhenUsed/>
    <w:qFormat/>
    <w:rsid w:val="00535282"/>
    <w:rPr>
      <w:sz w:val="16"/>
      <w:szCs w:val="16"/>
    </w:rPr>
  </w:style>
  <w:style w:type="character" w:customStyle="1" w:styleId="TextocomentarioCar">
    <w:name w:val="Texto comentario Car"/>
    <w:basedOn w:val="Fuentedeprrafopredeter"/>
    <w:link w:val="Textocomentario"/>
    <w:uiPriority w:val="99"/>
    <w:semiHidden/>
    <w:qFormat/>
    <w:rsid w:val="00535282"/>
    <w:rPr>
      <w:rFonts w:ascii="Arial" w:eastAsia="Arial" w:hAnsi="Arial" w:cs="Arial"/>
      <w:sz w:val="20"/>
      <w:szCs w:val="20"/>
    </w:rPr>
  </w:style>
  <w:style w:type="character" w:customStyle="1" w:styleId="Ttulo4Car">
    <w:name w:val="Título 4 Car"/>
    <w:basedOn w:val="Fuentedeprrafopredeter"/>
    <w:link w:val="Ttulo4"/>
    <w:uiPriority w:val="9"/>
    <w:qFormat/>
    <w:rsid w:val="00066D48"/>
    <w:rPr>
      <w:rFonts w:asciiTheme="majorHAnsi" w:eastAsiaTheme="majorEastAsia" w:hAnsiTheme="majorHAnsi" w:cstheme="majorBidi"/>
      <w:i/>
      <w:iCs/>
      <w:color w:val="365F91" w:themeColor="accent1" w:themeShade="BF"/>
    </w:rPr>
  </w:style>
  <w:style w:type="character" w:styleId="Textoennegrita">
    <w:name w:val="Strong"/>
    <w:basedOn w:val="Fuentedeprrafopredeter"/>
    <w:uiPriority w:val="22"/>
    <w:qFormat/>
    <w:rsid w:val="005A4F97"/>
    <w:rPr>
      <w:b/>
      <w:bCs/>
    </w:rPr>
  </w:style>
  <w:style w:type="character" w:styleId="Mencinsinresolver">
    <w:name w:val="Unresolved Mention"/>
    <w:basedOn w:val="Fuentedeprrafopredeter"/>
    <w:uiPriority w:val="99"/>
    <w:semiHidden/>
    <w:unhideWhenUsed/>
    <w:qFormat/>
    <w:rsid w:val="00F47F9F"/>
    <w:rPr>
      <w:color w:val="605E5C"/>
      <w:shd w:val="clear" w:color="auto" w:fill="E1DFDD"/>
    </w:rPr>
  </w:style>
  <w:style w:type="character" w:styleId="nfasis">
    <w:name w:val="Emphasis"/>
    <w:basedOn w:val="Fuentedeprrafopredeter"/>
    <w:uiPriority w:val="20"/>
    <w:qFormat/>
    <w:rsid w:val="00F726C2"/>
    <w:rPr>
      <w:i/>
      <w:iCs/>
    </w:rPr>
  </w:style>
  <w:style w:type="character" w:styleId="nfasissutil">
    <w:name w:val="Subtle Emphasis"/>
    <w:basedOn w:val="Fuentedeprrafopredeter"/>
    <w:uiPriority w:val="19"/>
    <w:qFormat/>
    <w:rsid w:val="00662B24"/>
    <w:rPr>
      <w:i/>
      <w:iCs/>
      <w:color w:val="404040" w:themeColor="text1" w:themeTint="BF"/>
    </w:rPr>
  </w:style>
  <w:style w:type="character" w:customStyle="1" w:styleId="AsuntodelcomentarioCar">
    <w:name w:val="Asunto del comentario Car"/>
    <w:basedOn w:val="TextocomentarioCar"/>
    <w:link w:val="Asuntodelcomentario"/>
    <w:uiPriority w:val="99"/>
    <w:semiHidden/>
    <w:qFormat/>
    <w:rsid w:val="00767F84"/>
    <w:rPr>
      <w:rFonts w:ascii="Arial" w:eastAsia="Arial" w:hAnsi="Arial" w:cs="Arial"/>
      <w:b/>
      <w:bCs/>
      <w:sz w:val="20"/>
      <w:szCs w:val="20"/>
    </w:rPr>
  </w:style>
  <w:style w:type="character" w:styleId="Hipervnculovisitado">
    <w:name w:val="FollowedHyperlink"/>
    <w:basedOn w:val="Fuentedeprrafopredeter"/>
    <w:uiPriority w:val="99"/>
    <w:semiHidden/>
    <w:unhideWhenUsed/>
    <w:rsid w:val="00FB0E1F"/>
    <w:rPr>
      <w:color w:val="800080" w:themeColor="followedHyperlink"/>
      <w:u w:val="single"/>
    </w:rPr>
  </w:style>
  <w:style w:type="character" w:customStyle="1" w:styleId="IndexLink">
    <w:name w:val="Index Link"/>
    <w:qFormat/>
  </w:style>
  <w:style w:type="paragraph" w:customStyle="1" w:styleId="Heading">
    <w:name w:val="Heading"/>
    <w:basedOn w:val="Normal"/>
    <w:next w:val="Textoindependiente"/>
    <w:qFormat/>
    <w:pPr>
      <w:keepNext/>
      <w:spacing w:before="240" w:after="120"/>
    </w:pPr>
    <w:rPr>
      <w:rFonts w:ascii="Liberation Sans" w:eastAsia="Noto Sans CJK SC" w:hAnsi="Liberation Sans" w:cs="Noto Sans Devanagari"/>
      <w:sz w:val="28"/>
      <w:szCs w:val="28"/>
    </w:rPr>
  </w:style>
  <w:style w:type="paragraph" w:styleId="Textoindependiente">
    <w:name w:val="Body Text"/>
    <w:basedOn w:val="Normal"/>
    <w:pPr>
      <w:spacing w:after="140" w:line="276" w:lineRule="auto"/>
    </w:pPr>
  </w:style>
  <w:style w:type="paragraph" w:styleId="Lista">
    <w:name w:val="List"/>
    <w:basedOn w:val="Textoindependiente"/>
    <w:rPr>
      <w:rFonts w:cs="Noto Sans Devanagari"/>
    </w:rPr>
  </w:style>
  <w:style w:type="paragraph" w:styleId="Descripcin">
    <w:name w:val="caption"/>
    <w:basedOn w:val="Normal"/>
    <w:next w:val="Normal"/>
    <w:uiPriority w:val="35"/>
    <w:unhideWhenUsed/>
    <w:qFormat/>
    <w:rsid w:val="00383C74"/>
    <w:pPr>
      <w:spacing w:after="200"/>
    </w:pPr>
    <w:rPr>
      <w:rFonts w:ascii="Arial" w:eastAsia="Arial" w:hAnsi="Arial" w:cs="Arial"/>
      <w:i/>
      <w:iCs/>
      <w:color w:val="1F497D" w:themeColor="text2"/>
      <w:sz w:val="18"/>
      <w:szCs w:val="18"/>
      <w:lang w:eastAsia="es-CO"/>
    </w:rPr>
  </w:style>
  <w:style w:type="paragraph" w:customStyle="1" w:styleId="Index">
    <w:name w:val="Index"/>
    <w:basedOn w:val="Normal"/>
    <w:qFormat/>
    <w:pPr>
      <w:suppressLineNumbers/>
    </w:pPr>
    <w:rPr>
      <w:rFonts w:cs="Noto Sans Devanagari"/>
    </w:rPr>
  </w:style>
  <w:style w:type="paragraph" w:styleId="Ttulo">
    <w:name w:val="Title"/>
    <w:basedOn w:val="Normal"/>
    <w:next w:val="Normal"/>
    <w:link w:val="TtuloCar"/>
    <w:uiPriority w:val="10"/>
    <w:qFormat/>
    <w:rsid w:val="003E6098"/>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
      <w:sz w:val="52"/>
      <w:szCs w:val="52"/>
      <w:lang w:eastAsia="es-CO"/>
    </w:rPr>
  </w:style>
  <w:style w:type="paragraph" w:styleId="Prrafodelista">
    <w:name w:val="List Paragraph"/>
    <w:basedOn w:val="Normal"/>
    <w:uiPriority w:val="34"/>
    <w:qFormat/>
    <w:rsid w:val="00EF3FCF"/>
    <w:pPr>
      <w:spacing w:after="200" w:line="276" w:lineRule="auto"/>
      <w:ind w:left="720"/>
      <w:contextualSpacing/>
    </w:pPr>
    <w:rPr>
      <w:rFonts w:asciiTheme="minorHAnsi" w:eastAsiaTheme="minorEastAsia" w:hAnsiTheme="minorHAnsi" w:cstheme="minorBidi"/>
      <w:sz w:val="22"/>
      <w:szCs w:val="22"/>
      <w:lang w:eastAsia="es-CO"/>
    </w:rPr>
  </w:style>
  <w:style w:type="paragraph" w:customStyle="1" w:styleId="HeaderandFooter">
    <w:name w:val="Header and Footer"/>
    <w:basedOn w:val="Normal"/>
    <w:qFormat/>
  </w:style>
  <w:style w:type="paragraph" w:styleId="Encabezado">
    <w:name w:val="header"/>
    <w:basedOn w:val="Normal"/>
    <w:link w:val="EncabezadoCar"/>
    <w:uiPriority w:val="99"/>
    <w:unhideWhenUsed/>
    <w:rsid w:val="0041645E"/>
    <w:pPr>
      <w:tabs>
        <w:tab w:val="center" w:pos="4419"/>
        <w:tab w:val="right" w:pos="8838"/>
      </w:tabs>
    </w:pPr>
    <w:rPr>
      <w:rFonts w:asciiTheme="minorHAnsi" w:eastAsiaTheme="minorEastAsia" w:hAnsiTheme="minorHAnsi" w:cstheme="minorBidi"/>
      <w:sz w:val="22"/>
      <w:szCs w:val="22"/>
      <w:lang w:eastAsia="es-CO"/>
    </w:rPr>
  </w:style>
  <w:style w:type="paragraph" w:styleId="Piedepgina">
    <w:name w:val="footer"/>
    <w:basedOn w:val="Normal"/>
    <w:link w:val="PiedepginaCar"/>
    <w:uiPriority w:val="99"/>
    <w:unhideWhenUsed/>
    <w:rsid w:val="0041645E"/>
    <w:pPr>
      <w:tabs>
        <w:tab w:val="center" w:pos="4419"/>
        <w:tab w:val="right" w:pos="8838"/>
      </w:tabs>
    </w:pPr>
    <w:rPr>
      <w:rFonts w:asciiTheme="minorHAnsi" w:eastAsiaTheme="minorEastAsia" w:hAnsiTheme="minorHAnsi" w:cstheme="minorBidi"/>
      <w:sz w:val="22"/>
      <w:szCs w:val="22"/>
      <w:lang w:eastAsia="es-CO"/>
    </w:rPr>
  </w:style>
  <w:style w:type="paragraph" w:styleId="Textodeglobo">
    <w:name w:val="Balloon Text"/>
    <w:basedOn w:val="Normal"/>
    <w:link w:val="TextodegloboCar"/>
    <w:uiPriority w:val="99"/>
    <w:semiHidden/>
    <w:unhideWhenUsed/>
    <w:qFormat/>
    <w:rsid w:val="00A457C5"/>
    <w:rPr>
      <w:rFonts w:ascii="Tahoma" w:eastAsiaTheme="minorEastAsia" w:hAnsi="Tahoma" w:cs="Tahoma"/>
      <w:sz w:val="16"/>
      <w:szCs w:val="16"/>
      <w:lang w:eastAsia="es-CO"/>
    </w:rPr>
  </w:style>
  <w:style w:type="paragraph" w:styleId="ndice1">
    <w:name w:val="index 1"/>
    <w:basedOn w:val="Normal"/>
    <w:next w:val="Normal"/>
    <w:autoRedefine/>
    <w:uiPriority w:val="99"/>
    <w:semiHidden/>
    <w:unhideWhenUsed/>
    <w:rsid w:val="00CF536B"/>
    <w:pPr>
      <w:ind w:left="220" w:hanging="220"/>
    </w:pPr>
    <w:rPr>
      <w:rFonts w:asciiTheme="minorHAnsi" w:eastAsiaTheme="minorEastAsia" w:hAnsiTheme="minorHAnsi" w:cstheme="minorBidi"/>
      <w:sz w:val="22"/>
      <w:szCs w:val="22"/>
      <w:lang w:eastAsia="es-CO"/>
    </w:rPr>
  </w:style>
  <w:style w:type="paragraph" w:styleId="Ttulodendice">
    <w:name w:val="index heading"/>
    <w:basedOn w:val="Heading"/>
  </w:style>
  <w:style w:type="paragraph" w:styleId="TtuloTDC">
    <w:name w:val="TOC Heading"/>
    <w:basedOn w:val="Ttulo1"/>
    <w:next w:val="Normal"/>
    <w:uiPriority w:val="39"/>
    <w:unhideWhenUsed/>
    <w:qFormat/>
    <w:rsid w:val="00CF536B"/>
    <w:pPr>
      <w:outlineLvl w:val="9"/>
    </w:pPr>
    <w:rPr>
      <w:lang w:val="es-ES"/>
    </w:rPr>
  </w:style>
  <w:style w:type="paragraph" w:styleId="TDC1">
    <w:name w:val="toc 1"/>
    <w:basedOn w:val="Normal"/>
    <w:next w:val="Normal"/>
    <w:autoRedefine/>
    <w:uiPriority w:val="39"/>
    <w:unhideWhenUsed/>
    <w:qFormat/>
    <w:rsid w:val="004F631F"/>
    <w:pPr>
      <w:tabs>
        <w:tab w:val="right" w:leader="dot" w:pos="8828"/>
      </w:tabs>
      <w:spacing w:after="100" w:line="276" w:lineRule="auto"/>
    </w:pPr>
    <w:rPr>
      <w:rFonts w:asciiTheme="minorHAnsi" w:eastAsiaTheme="minorEastAsia" w:hAnsiTheme="minorHAnsi" w:cstheme="minorHAnsi"/>
      <w:lang w:eastAsia="es-CO"/>
    </w:rPr>
  </w:style>
  <w:style w:type="paragraph" w:styleId="TDC2">
    <w:name w:val="toc 2"/>
    <w:basedOn w:val="Normal"/>
    <w:next w:val="Normal"/>
    <w:autoRedefine/>
    <w:uiPriority w:val="39"/>
    <w:unhideWhenUsed/>
    <w:qFormat/>
    <w:rsid w:val="00CF536B"/>
    <w:pPr>
      <w:spacing w:after="100" w:line="276" w:lineRule="auto"/>
      <w:ind w:left="220"/>
    </w:pPr>
    <w:rPr>
      <w:rFonts w:asciiTheme="minorHAnsi" w:eastAsiaTheme="minorEastAsia" w:hAnsiTheme="minorHAnsi" w:cstheme="minorBidi"/>
      <w:sz w:val="22"/>
      <w:szCs w:val="22"/>
      <w:lang w:eastAsia="es-CO"/>
    </w:rPr>
  </w:style>
  <w:style w:type="paragraph" w:styleId="TDC3">
    <w:name w:val="toc 3"/>
    <w:basedOn w:val="Normal"/>
    <w:next w:val="Normal"/>
    <w:autoRedefine/>
    <w:uiPriority w:val="39"/>
    <w:unhideWhenUsed/>
    <w:qFormat/>
    <w:rsid w:val="00CF536B"/>
    <w:pPr>
      <w:spacing w:after="100" w:line="276" w:lineRule="auto"/>
      <w:ind w:left="440"/>
    </w:pPr>
    <w:rPr>
      <w:rFonts w:asciiTheme="minorHAnsi" w:eastAsiaTheme="minorEastAsia" w:hAnsiTheme="minorHAnsi" w:cstheme="minorBidi"/>
      <w:sz w:val="22"/>
      <w:szCs w:val="22"/>
      <w:lang w:eastAsia="es-CO"/>
    </w:rPr>
  </w:style>
  <w:style w:type="paragraph" w:styleId="Textocomentario">
    <w:name w:val="annotation text"/>
    <w:basedOn w:val="Normal"/>
    <w:link w:val="TextocomentarioCar"/>
    <w:uiPriority w:val="99"/>
    <w:semiHidden/>
    <w:unhideWhenUsed/>
    <w:rsid w:val="00535282"/>
    <w:pPr>
      <w:spacing w:after="200"/>
    </w:pPr>
    <w:rPr>
      <w:rFonts w:ascii="Arial" w:eastAsia="Arial" w:hAnsi="Arial" w:cs="Arial"/>
      <w:sz w:val="20"/>
      <w:szCs w:val="20"/>
      <w:lang w:eastAsia="es-CO"/>
    </w:rPr>
  </w:style>
  <w:style w:type="paragraph" w:styleId="NormalWeb">
    <w:name w:val="Normal (Web)"/>
    <w:basedOn w:val="Normal"/>
    <w:uiPriority w:val="99"/>
    <w:unhideWhenUsed/>
    <w:qFormat/>
    <w:rsid w:val="005A4F97"/>
    <w:pPr>
      <w:spacing w:beforeAutospacing="1" w:afterAutospacing="1"/>
    </w:p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TDC4">
    <w:name w:val="toc 4"/>
    <w:basedOn w:val="Normal"/>
    <w:next w:val="Normal"/>
    <w:autoRedefine/>
    <w:uiPriority w:val="39"/>
    <w:unhideWhenUsed/>
    <w:rsid w:val="00A64817"/>
    <w:pPr>
      <w:spacing w:after="100" w:line="278" w:lineRule="auto"/>
      <w:ind w:left="720"/>
    </w:pPr>
    <w:rPr>
      <w:rFonts w:asciiTheme="minorHAnsi" w:eastAsiaTheme="minorEastAsia" w:hAnsiTheme="minorHAnsi" w:cstheme="minorBidi"/>
      <w:kern w:val="2"/>
    </w:rPr>
  </w:style>
  <w:style w:type="paragraph" w:styleId="TDC5">
    <w:name w:val="toc 5"/>
    <w:basedOn w:val="Normal"/>
    <w:next w:val="Normal"/>
    <w:autoRedefine/>
    <w:uiPriority w:val="39"/>
    <w:unhideWhenUsed/>
    <w:rsid w:val="00A64817"/>
    <w:pPr>
      <w:spacing w:after="100" w:line="278" w:lineRule="auto"/>
      <w:ind w:left="960"/>
    </w:pPr>
    <w:rPr>
      <w:rFonts w:asciiTheme="minorHAnsi" w:eastAsiaTheme="minorEastAsia" w:hAnsiTheme="minorHAnsi" w:cstheme="minorBidi"/>
      <w:kern w:val="2"/>
    </w:rPr>
  </w:style>
  <w:style w:type="paragraph" w:styleId="TDC6">
    <w:name w:val="toc 6"/>
    <w:basedOn w:val="Normal"/>
    <w:next w:val="Normal"/>
    <w:autoRedefine/>
    <w:uiPriority w:val="39"/>
    <w:unhideWhenUsed/>
    <w:rsid w:val="00A64817"/>
    <w:pPr>
      <w:spacing w:after="100" w:line="278" w:lineRule="auto"/>
      <w:ind w:left="1200"/>
    </w:pPr>
    <w:rPr>
      <w:rFonts w:asciiTheme="minorHAnsi" w:eastAsiaTheme="minorEastAsia" w:hAnsiTheme="minorHAnsi" w:cstheme="minorBidi"/>
      <w:kern w:val="2"/>
    </w:rPr>
  </w:style>
  <w:style w:type="paragraph" w:styleId="TDC7">
    <w:name w:val="toc 7"/>
    <w:basedOn w:val="Normal"/>
    <w:next w:val="Normal"/>
    <w:autoRedefine/>
    <w:uiPriority w:val="39"/>
    <w:unhideWhenUsed/>
    <w:rsid w:val="00A64817"/>
    <w:pPr>
      <w:spacing w:after="100" w:line="278" w:lineRule="auto"/>
      <w:ind w:left="1440"/>
    </w:pPr>
    <w:rPr>
      <w:rFonts w:asciiTheme="minorHAnsi" w:eastAsiaTheme="minorEastAsia" w:hAnsiTheme="minorHAnsi" w:cstheme="minorBidi"/>
      <w:kern w:val="2"/>
    </w:rPr>
  </w:style>
  <w:style w:type="paragraph" w:styleId="TDC8">
    <w:name w:val="toc 8"/>
    <w:basedOn w:val="Normal"/>
    <w:next w:val="Normal"/>
    <w:autoRedefine/>
    <w:uiPriority w:val="39"/>
    <w:unhideWhenUsed/>
    <w:rsid w:val="00A64817"/>
    <w:pPr>
      <w:spacing w:after="100" w:line="278" w:lineRule="auto"/>
      <w:ind w:left="1680"/>
    </w:pPr>
    <w:rPr>
      <w:rFonts w:asciiTheme="minorHAnsi" w:eastAsiaTheme="minorEastAsia" w:hAnsiTheme="minorHAnsi" w:cstheme="minorBidi"/>
      <w:kern w:val="2"/>
    </w:rPr>
  </w:style>
  <w:style w:type="paragraph" w:styleId="TDC9">
    <w:name w:val="toc 9"/>
    <w:basedOn w:val="Normal"/>
    <w:next w:val="Normal"/>
    <w:autoRedefine/>
    <w:uiPriority w:val="39"/>
    <w:unhideWhenUsed/>
    <w:rsid w:val="00A64817"/>
    <w:pPr>
      <w:spacing w:after="100" w:line="278" w:lineRule="auto"/>
      <w:ind w:left="1920"/>
    </w:pPr>
    <w:rPr>
      <w:rFonts w:asciiTheme="minorHAnsi" w:eastAsiaTheme="minorEastAsia" w:hAnsiTheme="minorHAnsi" w:cstheme="minorBidi"/>
      <w:kern w:val="2"/>
    </w:rPr>
  </w:style>
  <w:style w:type="paragraph" w:styleId="Tabladeilustraciones">
    <w:name w:val="table of figures"/>
    <w:basedOn w:val="Normal"/>
    <w:next w:val="Normal"/>
    <w:uiPriority w:val="99"/>
    <w:unhideWhenUsed/>
    <w:rsid w:val="00F80D4A"/>
  </w:style>
  <w:style w:type="paragraph" w:styleId="Asuntodelcomentario">
    <w:name w:val="annotation subject"/>
    <w:basedOn w:val="Textocomentario"/>
    <w:next w:val="Textocomentario"/>
    <w:link w:val="AsuntodelcomentarioCar"/>
    <w:uiPriority w:val="99"/>
    <w:semiHidden/>
    <w:unhideWhenUsed/>
    <w:qFormat/>
    <w:rsid w:val="00767F84"/>
    <w:pPr>
      <w:spacing w:after="0"/>
    </w:pPr>
    <w:rPr>
      <w:rFonts w:ascii="Times New Roman" w:eastAsia="Times New Roman" w:hAnsi="Times New Roman" w:cs="Times New Roman"/>
      <w:b/>
      <w:bCs/>
      <w:lang w:eastAsia="en-US"/>
    </w:rPr>
  </w:style>
  <w:style w:type="paragraph" w:styleId="Revisin">
    <w:name w:val="Revision"/>
    <w:uiPriority w:val="99"/>
    <w:semiHidden/>
    <w:qFormat/>
    <w:rsid w:val="00E3041B"/>
  </w:style>
  <w:style w:type="paragraph" w:customStyle="1" w:styleId="Comment">
    <w:name w:val="Comment"/>
    <w:basedOn w:val="Normal"/>
    <w:qFormat/>
    <w:pPr>
      <w:spacing w:before="56"/>
      <w:ind w:left="57" w:right="57"/>
    </w:pPr>
    <w:rPr>
      <w:sz w:val="20"/>
      <w:szCs w:val="20"/>
    </w:rPr>
  </w:style>
  <w:style w:type="table" w:styleId="Tablaconcuadrcula">
    <w:name w:val="Table Grid"/>
    <w:basedOn w:val="Tablanormal"/>
    <w:uiPriority w:val="59"/>
    <w:rsid w:val="003E6098"/>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Tablaconcuadrculaclara">
    <w:name w:val="Grid Table Light"/>
    <w:basedOn w:val="Tablanormal"/>
    <w:uiPriority w:val="40"/>
    <w:rsid w:val="00242E01"/>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style>
  <w:style w:type="table" w:customStyle="1" w:styleId="32">
    <w:name w:val="32"/>
    <w:basedOn w:val="Tablanormal"/>
    <w:tblPr>
      <w:tblStyleRowBandSize w:val="1"/>
      <w:tblStyleColBandSize w:val="1"/>
    </w:tblPr>
  </w:style>
  <w:style w:type="table" w:customStyle="1" w:styleId="31">
    <w:name w:val="31"/>
    <w:basedOn w:val="Tablanormal"/>
    <w:tblPr>
      <w:tblStyleRowBandSize w:val="1"/>
      <w:tblStyleColBandSize w:val="1"/>
    </w:tblPr>
  </w:style>
  <w:style w:type="table" w:customStyle="1" w:styleId="30">
    <w:name w:val="30"/>
    <w:basedOn w:val="Tablanormal"/>
    <w:tblPr>
      <w:tblStyleRowBandSize w:val="1"/>
      <w:tblStyleColBandSize w:val="1"/>
      <w:tblCellMar>
        <w:top w:w="15" w:type="dxa"/>
        <w:left w:w="15" w:type="dxa"/>
        <w:bottom w:w="15" w:type="dxa"/>
        <w:right w:w="15" w:type="dxa"/>
      </w:tblCellMar>
    </w:tblPr>
  </w:style>
  <w:style w:type="table" w:customStyle="1" w:styleId="29">
    <w:name w:val="29"/>
    <w:basedOn w:val="Tablanormal"/>
    <w:tblPr>
      <w:tblStyleRowBandSize w:val="1"/>
      <w:tblStyleColBandSize w:val="1"/>
      <w:tblCellMar>
        <w:top w:w="15" w:type="dxa"/>
        <w:left w:w="15" w:type="dxa"/>
        <w:bottom w:w="15" w:type="dxa"/>
        <w:right w:w="15" w:type="dxa"/>
      </w:tblCellMar>
    </w:tblPr>
  </w:style>
  <w:style w:type="table" w:customStyle="1" w:styleId="28">
    <w:name w:val="28"/>
    <w:basedOn w:val="Tablanormal"/>
    <w:tblPr>
      <w:tblStyleRowBandSize w:val="1"/>
      <w:tblStyleColBandSize w:val="1"/>
    </w:tblPr>
  </w:style>
  <w:style w:type="table" w:customStyle="1" w:styleId="27">
    <w:name w:val="27"/>
    <w:basedOn w:val="Tablanormal"/>
    <w:tblPr>
      <w:tblStyleRowBandSize w:val="1"/>
      <w:tblStyleColBandSize w:val="1"/>
      <w:tblCellMar>
        <w:left w:w="115" w:type="dxa"/>
        <w:right w:w="115" w:type="dxa"/>
      </w:tblCellMar>
    </w:tblPr>
  </w:style>
  <w:style w:type="table" w:customStyle="1" w:styleId="26">
    <w:name w:val="26"/>
    <w:basedOn w:val="Tablanormal"/>
    <w:tblPr>
      <w:tblStyleRowBandSize w:val="1"/>
      <w:tblStyleColBandSize w:val="1"/>
    </w:tblPr>
  </w:style>
  <w:style w:type="table" w:customStyle="1" w:styleId="25">
    <w:name w:val="25"/>
    <w:basedOn w:val="Tablanormal"/>
    <w:tblPr>
      <w:tblStyleRowBandSize w:val="1"/>
      <w:tblStyleColBandSize w:val="1"/>
    </w:tblPr>
  </w:style>
  <w:style w:type="table" w:customStyle="1" w:styleId="24">
    <w:name w:val="24"/>
    <w:basedOn w:val="Tablanormal"/>
    <w:tblPr>
      <w:tblStyleRowBandSize w:val="1"/>
      <w:tblStyleColBandSize w:val="1"/>
      <w:tblCellMar>
        <w:top w:w="15" w:type="dxa"/>
        <w:left w:w="15" w:type="dxa"/>
        <w:bottom w:w="15" w:type="dxa"/>
        <w:right w:w="15" w:type="dxa"/>
      </w:tblCellMar>
    </w:tblPr>
  </w:style>
  <w:style w:type="table" w:customStyle="1" w:styleId="23">
    <w:name w:val="23"/>
    <w:basedOn w:val="Tablanormal"/>
    <w:tblPr>
      <w:tblStyleRowBandSize w:val="1"/>
      <w:tblStyleColBandSize w:val="1"/>
      <w:tblCellMar>
        <w:top w:w="15" w:type="dxa"/>
        <w:left w:w="15" w:type="dxa"/>
        <w:bottom w:w="15" w:type="dxa"/>
        <w:right w:w="15" w:type="dxa"/>
      </w:tblCellMar>
    </w:tblPr>
  </w:style>
  <w:style w:type="table" w:customStyle="1" w:styleId="22">
    <w:name w:val="22"/>
    <w:basedOn w:val="Tablanormal"/>
    <w:tblPr>
      <w:tblStyleRowBandSize w:val="1"/>
      <w:tblStyleColBandSize w:val="1"/>
      <w:tblCellMar>
        <w:top w:w="15" w:type="dxa"/>
        <w:left w:w="15" w:type="dxa"/>
        <w:bottom w:w="15" w:type="dxa"/>
        <w:right w:w="15" w:type="dxa"/>
      </w:tblCellMar>
    </w:tblPr>
  </w:style>
  <w:style w:type="table" w:customStyle="1" w:styleId="21">
    <w:name w:val="21"/>
    <w:basedOn w:val="Tablanormal"/>
    <w:tblPr>
      <w:tblStyleRowBandSize w:val="1"/>
      <w:tblStyleColBandSize w:val="1"/>
      <w:tblCellMar>
        <w:left w:w="115" w:type="dxa"/>
        <w:right w:w="115" w:type="dxa"/>
      </w:tblCellMar>
    </w:tblPr>
  </w:style>
  <w:style w:type="table" w:customStyle="1" w:styleId="20">
    <w:name w:val="20"/>
    <w:basedOn w:val="Tablanormal"/>
    <w:tblPr>
      <w:tblStyleRowBandSize w:val="1"/>
      <w:tblStyleColBandSize w:val="1"/>
      <w:tblCellMar>
        <w:top w:w="15" w:type="dxa"/>
        <w:left w:w="115" w:type="dxa"/>
        <w:bottom w:w="15" w:type="dxa"/>
        <w:right w:w="115" w:type="dxa"/>
      </w:tblCellMar>
    </w:tblPr>
  </w:style>
  <w:style w:type="table" w:customStyle="1" w:styleId="19">
    <w:name w:val="19"/>
    <w:basedOn w:val="Tablanormal"/>
    <w:tblPr>
      <w:tblStyleRowBandSize w:val="1"/>
      <w:tblStyleColBandSize w:val="1"/>
      <w:tblCellMar>
        <w:top w:w="15" w:type="dxa"/>
        <w:left w:w="115" w:type="dxa"/>
        <w:bottom w:w="15" w:type="dxa"/>
        <w:right w:w="115" w:type="dxa"/>
      </w:tblCellMar>
    </w:tblPr>
  </w:style>
  <w:style w:type="table" w:customStyle="1" w:styleId="18">
    <w:name w:val="18"/>
    <w:basedOn w:val="Tablanormal"/>
    <w:tblPr>
      <w:tblStyleRowBandSize w:val="1"/>
      <w:tblStyleColBandSize w:val="1"/>
      <w:tblCellMar>
        <w:top w:w="15" w:type="dxa"/>
        <w:left w:w="115" w:type="dxa"/>
        <w:bottom w:w="15" w:type="dxa"/>
        <w:right w:w="115" w:type="dxa"/>
      </w:tblCellMar>
    </w:tblPr>
  </w:style>
  <w:style w:type="table" w:customStyle="1" w:styleId="17">
    <w:name w:val="17"/>
    <w:basedOn w:val="Tablanormal"/>
    <w:tblPr>
      <w:tblStyleRowBandSize w:val="1"/>
      <w:tblStyleColBandSize w:val="1"/>
      <w:tblCellMar>
        <w:top w:w="15" w:type="dxa"/>
        <w:left w:w="115" w:type="dxa"/>
        <w:bottom w:w="15" w:type="dxa"/>
        <w:right w:w="115" w:type="dxa"/>
      </w:tblCellMar>
    </w:tblPr>
  </w:style>
  <w:style w:type="table" w:customStyle="1" w:styleId="16">
    <w:name w:val="16"/>
    <w:basedOn w:val="Tablanormal"/>
    <w:tblPr>
      <w:tblStyleRowBandSize w:val="1"/>
      <w:tblStyleColBandSize w:val="1"/>
      <w:tblCellMar>
        <w:top w:w="15" w:type="dxa"/>
        <w:left w:w="115" w:type="dxa"/>
        <w:bottom w:w="15" w:type="dxa"/>
        <w:right w:w="115" w:type="dxa"/>
      </w:tblCellMar>
    </w:tblPr>
  </w:style>
  <w:style w:type="table" w:customStyle="1" w:styleId="15">
    <w:name w:val="15"/>
    <w:basedOn w:val="Tablanormal"/>
    <w:tblPr>
      <w:tblStyleRowBandSize w:val="1"/>
      <w:tblStyleColBandSize w:val="1"/>
      <w:tblCellMar>
        <w:top w:w="15" w:type="dxa"/>
        <w:left w:w="115" w:type="dxa"/>
        <w:bottom w:w="15" w:type="dxa"/>
        <w:right w:w="115" w:type="dxa"/>
      </w:tblCellMar>
    </w:tblPr>
  </w:style>
  <w:style w:type="table" w:customStyle="1" w:styleId="14">
    <w:name w:val="14"/>
    <w:basedOn w:val="Tablanormal"/>
    <w:tblPr>
      <w:tblStyleRowBandSize w:val="1"/>
      <w:tblStyleColBandSize w:val="1"/>
      <w:tblCellMar>
        <w:top w:w="15" w:type="dxa"/>
        <w:left w:w="115" w:type="dxa"/>
        <w:bottom w:w="15" w:type="dxa"/>
        <w:right w:w="115" w:type="dxa"/>
      </w:tblCellMar>
    </w:tblPr>
  </w:style>
  <w:style w:type="table" w:customStyle="1" w:styleId="13">
    <w:name w:val="13"/>
    <w:basedOn w:val="Tablanormal"/>
    <w:tblPr>
      <w:tblStyleRowBandSize w:val="1"/>
      <w:tblStyleColBandSize w:val="1"/>
      <w:tblCellMar>
        <w:top w:w="15" w:type="dxa"/>
        <w:left w:w="115" w:type="dxa"/>
        <w:bottom w:w="15" w:type="dxa"/>
        <w:right w:w="115" w:type="dxa"/>
      </w:tblCellMar>
    </w:tblPr>
  </w:style>
  <w:style w:type="table" w:customStyle="1" w:styleId="12">
    <w:name w:val="12"/>
    <w:basedOn w:val="Tablanormal"/>
    <w:tblPr>
      <w:tblStyleRowBandSize w:val="1"/>
      <w:tblStyleColBandSize w:val="1"/>
      <w:tblCellMar>
        <w:top w:w="15" w:type="dxa"/>
        <w:left w:w="115" w:type="dxa"/>
        <w:bottom w:w="15" w:type="dxa"/>
        <w:right w:w="115" w:type="dxa"/>
      </w:tblCellMar>
    </w:tblPr>
  </w:style>
  <w:style w:type="table" w:customStyle="1" w:styleId="11">
    <w:name w:val="11"/>
    <w:basedOn w:val="Tablanormal"/>
    <w:tblPr>
      <w:tblStyleRowBandSize w:val="1"/>
      <w:tblStyleColBandSize w:val="1"/>
      <w:tblCellMar>
        <w:top w:w="15" w:type="dxa"/>
        <w:left w:w="115" w:type="dxa"/>
        <w:bottom w:w="15" w:type="dxa"/>
        <w:right w:w="115" w:type="dxa"/>
      </w:tblCellMar>
    </w:tblPr>
  </w:style>
  <w:style w:type="table" w:customStyle="1" w:styleId="10">
    <w:name w:val="10"/>
    <w:basedOn w:val="Tablanormal"/>
    <w:tblPr>
      <w:tblStyleRowBandSize w:val="1"/>
      <w:tblStyleColBandSize w:val="1"/>
      <w:tblCellMar>
        <w:top w:w="15" w:type="dxa"/>
        <w:left w:w="115" w:type="dxa"/>
        <w:bottom w:w="15" w:type="dxa"/>
        <w:right w:w="115" w:type="dxa"/>
      </w:tblCellMar>
    </w:tblPr>
  </w:style>
  <w:style w:type="table" w:customStyle="1" w:styleId="9">
    <w:name w:val="9"/>
    <w:basedOn w:val="Tablanormal"/>
    <w:tblPr>
      <w:tblStyleRowBandSize w:val="1"/>
      <w:tblStyleColBandSize w:val="1"/>
      <w:tblCellMar>
        <w:top w:w="15" w:type="dxa"/>
        <w:left w:w="115" w:type="dxa"/>
        <w:bottom w:w="15" w:type="dxa"/>
        <w:right w:w="115" w:type="dxa"/>
      </w:tblCellMar>
    </w:tblPr>
  </w:style>
  <w:style w:type="table" w:customStyle="1" w:styleId="8">
    <w:name w:val="8"/>
    <w:basedOn w:val="Tablanormal"/>
    <w:tblPr>
      <w:tblStyleRowBandSize w:val="1"/>
      <w:tblStyleColBandSize w:val="1"/>
      <w:tblCellMar>
        <w:top w:w="15" w:type="dxa"/>
        <w:left w:w="115" w:type="dxa"/>
        <w:bottom w:w="15" w:type="dxa"/>
        <w:right w:w="115" w:type="dxa"/>
      </w:tblCellMar>
    </w:tblPr>
  </w:style>
  <w:style w:type="table" w:customStyle="1" w:styleId="7">
    <w:name w:val="7"/>
    <w:basedOn w:val="Tablanormal"/>
    <w:tblPr>
      <w:tblStyleRowBandSize w:val="1"/>
      <w:tblStyleColBandSize w:val="1"/>
      <w:tblCellMar>
        <w:top w:w="15" w:type="dxa"/>
        <w:left w:w="115" w:type="dxa"/>
        <w:bottom w:w="15" w:type="dxa"/>
        <w:right w:w="115" w:type="dxa"/>
      </w:tblCellMar>
    </w:tblPr>
  </w:style>
  <w:style w:type="table" w:customStyle="1" w:styleId="6">
    <w:name w:val="6"/>
    <w:basedOn w:val="Tablanormal"/>
    <w:tblPr>
      <w:tblStyleRowBandSize w:val="1"/>
      <w:tblStyleColBandSize w:val="1"/>
      <w:tblCellMar>
        <w:top w:w="15" w:type="dxa"/>
        <w:left w:w="115" w:type="dxa"/>
        <w:bottom w:w="15" w:type="dxa"/>
        <w:right w:w="115" w:type="dxa"/>
      </w:tblCellMar>
    </w:tblPr>
  </w:style>
  <w:style w:type="table" w:customStyle="1" w:styleId="5">
    <w:name w:val="5"/>
    <w:basedOn w:val="Tablanormal"/>
    <w:tblPr>
      <w:tblStyleRowBandSize w:val="1"/>
      <w:tblStyleColBandSize w:val="1"/>
      <w:tblCellMar>
        <w:top w:w="15" w:type="dxa"/>
        <w:left w:w="115" w:type="dxa"/>
        <w:bottom w:w="15" w:type="dxa"/>
        <w:right w:w="115" w:type="dxa"/>
      </w:tblCellMar>
    </w:tblPr>
  </w:style>
  <w:style w:type="table" w:customStyle="1" w:styleId="4">
    <w:name w:val="4"/>
    <w:basedOn w:val="Tablanormal"/>
    <w:tblPr>
      <w:tblStyleRowBandSize w:val="1"/>
      <w:tblStyleColBandSize w:val="1"/>
      <w:tblCellMar>
        <w:top w:w="15" w:type="dxa"/>
        <w:left w:w="115" w:type="dxa"/>
        <w:bottom w:w="15" w:type="dxa"/>
        <w:right w:w="115" w:type="dxa"/>
      </w:tblCellMar>
    </w:tblPr>
  </w:style>
  <w:style w:type="table" w:customStyle="1" w:styleId="3">
    <w:name w:val="3"/>
    <w:basedOn w:val="Tablanormal"/>
    <w:tblPr>
      <w:tblStyleRowBandSize w:val="1"/>
      <w:tblStyleColBandSize w:val="1"/>
      <w:tblCellMar>
        <w:top w:w="15" w:type="dxa"/>
        <w:left w:w="115" w:type="dxa"/>
        <w:bottom w:w="15" w:type="dxa"/>
        <w:right w:w="115" w:type="dxa"/>
      </w:tblCellMar>
    </w:tblPr>
  </w:style>
  <w:style w:type="table" w:customStyle="1" w:styleId="2">
    <w:name w:val="2"/>
    <w:basedOn w:val="Tablanormal"/>
    <w:tblPr>
      <w:tblStyleRowBandSize w:val="1"/>
      <w:tblStyleColBandSize w:val="1"/>
      <w:tblCellMar>
        <w:top w:w="15" w:type="dxa"/>
        <w:left w:w="115" w:type="dxa"/>
        <w:bottom w:w="15" w:type="dxa"/>
        <w:right w:w="115" w:type="dxa"/>
      </w:tblCellMar>
    </w:tblPr>
  </w:style>
  <w:style w:type="table" w:customStyle="1" w:styleId="1">
    <w:name w:val="1"/>
    <w:basedOn w:val="Tablanormal"/>
    <w:tblPr>
      <w:tblStyleRowBandSize w:val="1"/>
      <w:tblStyleColBandSize w:val="1"/>
      <w:tblCellMar>
        <w:top w:w="15" w:type="dxa"/>
        <w:left w:w="115" w:type="dxa"/>
        <w:bottom w:w="15" w:type="dxa"/>
        <w:right w:w="115" w:type="dxa"/>
      </w:tblCellMar>
    </w:tblPr>
  </w:style>
  <w:style w:type="table" w:customStyle="1" w:styleId="36">
    <w:name w:val="36"/>
    <w:basedOn w:val="Tablanormal"/>
    <w:tblPr>
      <w:tblStyleRowBandSize w:val="1"/>
      <w:tblStyleColBandSize w:val="1"/>
      <w:tblCellMar>
        <w:top w:w="15" w:type="dxa"/>
        <w:left w:w="115" w:type="dxa"/>
        <w:bottom w:w="15" w:type="dxa"/>
        <w:right w:w="115" w:type="dxa"/>
      </w:tblCellMar>
    </w:tblPr>
  </w:style>
  <w:style w:type="table" w:customStyle="1" w:styleId="35">
    <w:name w:val="35"/>
    <w:basedOn w:val="Tablanormal"/>
    <w:tblPr>
      <w:tblStyleRowBandSize w:val="1"/>
      <w:tblStyleColBandSize w:val="1"/>
      <w:tblCellMar>
        <w:top w:w="15" w:type="dxa"/>
        <w:left w:w="115" w:type="dxa"/>
        <w:bottom w:w="15" w:type="dxa"/>
        <w:right w:w="115" w:type="dxa"/>
      </w:tblCellMar>
    </w:tblPr>
  </w:style>
  <w:style w:type="table" w:customStyle="1" w:styleId="34">
    <w:name w:val="34"/>
    <w:basedOn w:val="Tablanormal"/>
    <w:tblPr>
      <w:tblStyleRowBandSize w:val="1"/>
      <w:tblStyleColBandSize w:val="1"/>
      <w:tblCellMar>
        <w:top w:w="15" w:type="dxa"/>
        <w:left w:w="115" w:type="dxa"/>
        <w:bottom w:w="15" w:type="dxa"/>
        <w:right w:w="115" w:type="dxa"/>
      </w:tblCellMar>
    </w:tblPr>
  </w:style>
  <w:style w:type="table" w:customStyle="1" w:styleId="33">
    <w:name w:val="33"/>
    <w:basedOn w:val="Tablanormal"/>
    <w:tblPr>
      <w:tblStyleRowBandSize w:val="1"/>
      <w:tblStyleColBandSize w:val="1"/>
      <w:tblCellMar>
        <w:top w:w="15" w:type="dxa"/>
        <w:left w:w="115" w:type="dxa"/>
        <w:bottom w:w="15" w:type="dxa"/>
        <w:right w:w="115" w:type="dxa"/>
      </w:tblCellMar>
    </w:tblPr>
  </w:style>
  <w:style w:type="table" w:customStyle="1" w:styleId="41">
    <w:name w:val="41"/>
    <w:basedOn w:val="Tablanormal"/>
    <w:tblPr>
      <w:tblStyleRowBandSize w:val="1"/>
      <w:tblStyleColBandSize w:val="1"/>
      <w:tblCellMar>
        <w:top w:w="15" w:type="dxa"/>
        <w:left w:w="115" w:type="dxa"/>
        <w:bottom w:w="15" w:type="dxa"/>
        <w:right w:w="115" w:type="dxa"/>
      </w:tblCellMar>
    </w:tblPr>
  </w:style>
  <w:style w:type="table" w:customStyle="1" w:styleId="40">
    <w:name w:val="40"/>
    <w:basedOn w:val="Tablanormal"/>
    <w:tblPr>
      <w:tblStyleRowBandSize w:val="1"/>
      <w:tblStyleColBandSize w:val="1"/>
      <w:tblCellMar>
        <w:top w:w="15" w:type="dxa"/>
        <w:left w:w="115" w:type="dxa"/>
        <w:bottom w:w="15" w:type="dxa"/>
        <w:right w:w="115" w:type="dxa"/>
      </w:tblCellMar>
    </w:tblPr>
  </w:style>
  <w:style w:type="table" w:customStyle="1" w:styleId="39">
    <w:name w:val="39"/>
    <w:basedOn w:val="Tablanormal"/>
    <w:tblPr>
      <w:tblStyleRowBandSize w:val="1"/>
      <w:tblStyleColBandSize w:val="1"/>
      <w:tblCellMar>
        <w:top w:w="15" w:type="dxa"/>
        <w:left w:w="115" w:type="dxa"/>
        <w:bottom w:w="15" w:type="dxa"/>
        <w:right w:w="115" w:type="dxa"/>
      </w:tblCellMar>
    </w:tblPr>
  </w:style>
  <w:style w:type="table" w:customStyle="1" w:styleId="38">
    <w:name w:val="38"/>
    <w:basedOn w:val="Tablanormal"/>
    <w:tblPr>
      <w:tblStyleRowBandSize w:val="1"/>
      <w:tblStyleColBandSize w:val="1"/>
      <w:tblCellMar>
        <w:top w:w="15" w:type="dxa"/>
        <w:left w:w="115" w:type="dxa"/>
        <w:bottom w:w="15" w:type="dxa"/>
        <w:right w:w="115" w:type="dxa"/>
      </w:tblCellMar>
    </w:tblPr>
  </w:style>
  <w:style w:type="table" w:customStyle="1" w:styleId="37">
    <w:name w:val="37"/>
    <w:basedOn w:val="Tablanormal"/>
    <w:tblPr>
      <w:tblStyleRowBandSize w:val="1"/>
      <w:tblStyleColBandSize w:val="1"/>
      <w:tblCellMar>
        <w:top w:w="15" w:type="dxa"/>
        <w:left w:w="115" w:type="dxa"/>
        <w:bottom w:w="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394156">
      <w:bodyDiv w:val="1"/>
      <w:marLeft w:val="0"/>
      <w:marRight w:val="0"/>
      <w:marTop w:val="0"/>
      <w:marBottom w:val="0"/>
      <w:divBdr>
        <w:top w:val="none" w:sz="0" w:space="0" w:color="auto"/>
        <w:left w:val="none" w:sz="0" w:space="0" w:color="auto"/>
        <w:bottom w:val="none" w:sz="0" w:space="0" w:color="auto"/>
        <w:right w:val="none" w:sz="0" w:space="0" w:color="auto"/>
      </w:divBdr>
    </w:div>
    <w:div w:id="147594607">
      <w:bodyDiv w:val="1"/>
      <w:marLeft w:val="0"/>
      <w:marRight w:val="0"/>
      <w:marTop w:val="0"/>
      <w:marBottom w:val="0"/>
      <w:divBdr>
        <w:top w:val="none" w:sz="0" w:space="0" w:color="auto"/>
        <w:left w:val="none" w:sz="0" w:space="0" w:color="auto"/>
        <w:bottom w:val="none" w:sz="0" w:space="0" w:color="auto"/>
        <w:right w:val="none" w:sz="0" w:space="0" w:color="auto"/>
      </w:divBdr>
      <w:divsChild>
        <w:div w:id="403455527">
          <w:marLeft w:val="0"/>
          <w:marRight w:val="0"/>
          <w:marTop w:val="0"/>
          <w:marBottom w:val="0"/>
          <w:divBdr>
            <w:top w:val="none" w:sz="0" w:space="0" w:color="auto"/>
            <w:left w:val="none" w:sz="0" w:space="0" w:color="auto"/>
            <w:bottom w:val="none" w:sz="0" w:space="0" w:color="auto"/>
            <w:right w:val="none" w:sz="0" w:space="0" w:color="auto"/>
          </w:divBdr>
          <w:divsChild>
            <w:div w:id="1351830223">
              <w:marLeft w:val="0"/>
              <w:marRight w:val="0"/>
              <w:marTop w:val="0"/>
              <w:marBottom w:val="0"/>
              <w:divBdr>
                <w:top w:val="none" w:sz="0" w:space="0" w:color="auto"/>
                <w:left w:val="none" w:sz="0" w:space="0" w:color="auto"/>
                <w:bottom w:val="none" w:sz="0" w:space="0" w:color="auto"/>
                <w:right w:val="none" w:sz="0" w:space="0" w:color="auto"/>
              </w:divBdr>
              <w:divsChild>
                <w:div w:id="402485028">
                  <w:marLeft w:val="0"/>
                  <w:marRight w:val="0"/>
                  <w:marTop w:val="0"/>
                  <w:marBottom w:val="0"/>
                  <w:divBdr>
                    <w:top w:val="none" w:sz="0" w:space="0" w:color="auto"/>
                    <w:left w:val="none" w:sz="0" w:space="0" w:color="auto"/>
                    <w:bottom w:val="none" w:sz="0" w:space="0" w:color="auto"/>
                    <w:right w:val="none" w:sz="0" w:space="0" w:color="auto"/>
                  </w:divBdr>
                  <w:divsChild>
                    <w:div w:id="1254632048">
                      <w:marLeft w:val="0"/>
                      <w:marRight w:val="0"/>
                      <w:marTop w:val="0"/>
                      <w:marBottom w:val="0"/>
                      <w:divBdr>
                        <w:top w:val="none" w:sz="0" w:space="0" w:color="auto"/>
                        <w:left w:val="none" w:sz="0" w:space="0" w:color="auto"/>
                        <w:bottom w:val="none" w:sz="0" w:space="0" w:color="auto"/>
                        <w:right w:val="none" w:sz="0" w:space="0" w:color="auto"/>
                      </w:divBdr>
                      <w:divsChild>
                        <w:div w:id="615452211">
                          <w:marLeft w:val="0"/>
                          <w:marRight w:val="0"/>
                          <w:marTop w:val="0"/>
                          <w:marBottom w:val="0"/>
                          <w:divBdr>
                            <w:top w:val="none" w:sz="0" w:space="0" w:color="auto"/>
                            <w:left w:val="none" w:sz="0" w:space="0" w:color="auto"/>
                            <w:bottom w:val="none" w:sz="0" w:space="0" w:color="auto"/>
                            <w:right w:val="none" w:sz="0" w:space="0" w:color="auto"/>
                          </w:divBdr>
                          <w:divsChild>
                            <w:div w:id="2107457628">
                              <w:marLeft w:val="0"/>
                              <w:marRight w:val="0"/>
                              <w:marTop w:val="0"/>
                              <w:marBottom w:val="0"/>
                              <w:divBdr>
                                <w:top w:val="none" w:sz="0" w:space="0" w:color="auto"/>
                                <w:left w:val="none" w:sz="0" w:space="0" w:color="auto"/>
                                <w:bottom w:val="none" w:sz="0" w:space="0" w:color="auto"/>
                                <w:right w:val="none" w:sz="0" w:space="0" w:color="auto"/>
                              </w:divBdr>
                              <w:divsChild>
                                <w:div w:id="1665626096">
                                  <w:marLeft w:val="0"/>
                                  <w:marRight w:val="0"/>
                                  <w:marTop w:val="0"/>
                                  <w:marBottom w:val="0"/>
                                  <w:divBdr>
                                    <w:top w:val="none" w:sz="0" w:space="0" w:color="auto"/>
                                    <w:left w:val="none" w:sz="0" w:space="0" w:color="auto"/>
                                    <w:bottom w:val="none" w:sz="0" w:space="0" w:color="auto"/>
                                    <w:right w:val="none" w:sz="0" w:space="0" w:color="auto"/>
                                  </w:divBdr>
                                  <w:divsChild>
                                    <w:div w:id="831800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44642564">
          <w:marLeft w:val="0"/>
          <w:marRight w:val="0"/>
          <w:marTop w:val="0"/>
          <w:marBottom w:val="0"/>
          <w:divBdr>
            <w:top w:val="none" w:sz="0" w:space="0" w:color="auto"/>
            <w:left w:val="none" w:sz="0" w:space="0" w:color="auto"/>
            <w:bottom w:val="none" w:sz="0" w:space="0" w:color="auto"/>
            <w:right w:val="none" w:sz="0" w:space="0" w:color="auto"/>
          </w:divBdr>
        </w:div>
      </w:divsChild>
    </w:div>
    <w:div w:id="167598027">
      <w:bodyDiv w:val="1"/>
      <w:marLeft w:val="0"/>
      <w:marRight w:val="0"/>
      <w:marTop w:val="0"/>
      <w:marBottom w:val="0"/>
      <w:divBdr>
        <w:top w:val="none" w:sz="0" w:space="0" w:color="auto"/>
        <w:left w:val="none" w:sz="0" w:space="0" w:color="auto"/>
        <w:bottom w:val="none" w:sz="0" w:space="0" w:color="auto"/>
        <w:right w:val="none" w:sz="0" w:space="0" w:color="auto"/>
      </w:divBdr>
    </w:div>
    <w:div w:id="195578980">
      <w:bodyDiv w:val="1"/>
      <w:marLeft w:val="0"/>
      <w:marRight w:val="0"/>
      <w:marTop w:val="0"/>
      <w:marBottom w:val="0"/>
      <w:divBdr>
        <w:top w:val="none" w:sz="0" w:space="0" w:color="auto"/>
        <w:left w:val="none" w:sz="0" w:space="0" w:color="auto"/>
        <w:bottom w:val="none" w:sz="0" w:space="0" w:color="auto"/>
        <w:right w:val="none" w:sz="0" w:space="0" w:color="auto"/>
      </w:divBdr>
    </w:div>
    <w:div w:id="203755631">
      <w:bodyDiv w:val="1"/>
      <w:marLeft w:val="0"/>
      <w:marRight w:val="0"/>
      <w:marTop w:val="0"/>
      <w:marBottom w:val="0"/>
      <w:divBdr>
        <w:top w:val="none" w:sz="0" w:space="0" w:color="auto"/>
        <w:left w:val="none" w:sz="0" w:space="0" w:color="auto"/>
        <w:bottom w:val="none" w:sz="0" w:space="0" w:color="auto"/>
        <w:right w:val="none" w:sz="0" w:space="0" w:color="auto"/>
      </w:divBdr>
    </w:div>
    <w:div w:id="239678372">
      <w:bodyDiv w:val="1"/>
      <w:marLeft w:val="0"/>
      <w:marRight w:val="0"/>
      <w:marTop w:val="0"/>
      <w:marBottom w:val="0"/>
      <w:divBdr>
        <w:top w:val="none" w:sz="0" w:space="0" w:color="auto"/>
        <w:left w:val="none" w:sz="0" w:space="0" w:color="auto"/>
        <w:bottom w:val="none" w:sz="0" w:space="0" w:color="auto"/>
        <w:right w:val="none" w:sz="0" w:space="0" w:color="auto"/>
      </w:divBdr>
    </w:div>
    <w:div w:id="239826865">
      <w:bodyDiv w:val="1"/>
      <w:marLeft w:val="0"/>
      <w:marRight w:val="0"/>
      <w:marTop w:val="0"/>
      <w:marBottom w:val="0"/>
      <w:divBdr>
        <w:top w:val="none" w:sz="0" w:space="0" w:color="auto"/>
        <w:left w:val="none" w:sz="0" w:space="0" w:color="auto"/>
        <w:bottom w:val="none" w:sz="0" w:space="0" w:color="auto"/>
        <w:right w:val="none" w:sz="0" w:space="0" w:color="auto"/>
      </w:divBdr>
    </w:div>
    <w:div w:id="424889564">
      <w:bodyDiv w:val="1"/>
      <w:marLeft w:val="0"/>
      <w:marRight w:val="0"/>
      <w:marTop w:val="0"/>
      <w:marBottom w:val="0"/>
      <w:divBdr>
        <w:top w:val="none" w:sz="0" w:space="0" w:color="auto"/>
        <w:left w:val="none" w:sz="0" w:space="0" w:color="auto"/>
        <w:bottom w:val="none" w:sz="0" w:space="0" w:color="auto"/>
        <w:right w:val="none" w:sz="0" w:space="0" w:color="auto"/>
      </w:divBdr>
    </w:div>
    <w:div w:id="431976065">
      <w:bodyDiv w:val="1"/>
      <w:marLeft w:val="0"/>
      <w:marRight w:val="0"/>
      <w:marTop w:val="0"/>
      <w:marBottom w:val="0"/>
      <w:divBdr>
        <w:top w:val="none" w:sz="0" w:space="0" w:color="auto"/>
        <w:left w:val="none" w:sz="0" w:space="0" w:color="auto"/>
        <w:bottom w:val="none" w:sz="0" w:space="0" w:color="auto"/>
        <w:right w:val="none" w:sz="0" w:space="0" w:color="auto"/>
      </w:divBdr>
    </w:div>
    <w:div w:id="440759525">
      <w:bodyDiv w:val="1"/>
      <w:marLeft w:val="0"/>
      <w:marRight w:val="0"/>
      <w:marTop w:val="0"/>
      <w:marBottom w:val="0"/>
      <w:divBdr>
        <w:top w:val="none" w:sz="0" w:space="0" w:color="auto"/>
        <w:left w:val="none" w:sz="0" w:space="0" w:color="auto"/>
        <w:bottom w:val="none" w:sz="0" w:space="0" w:color="auto"/>
        <w:right w:val="none" w:sz="0" w:space="0" w:color="auto"/>
      </w:divBdr>
    </w:div>
    <w:div w:id="594437875">
      <w:bodyDiv w:val="1"/>
      <w:marLeft w:val="0"/>
      <w:marRight w:val="0"/>
      <w:marTop w:val="0"/>
      <w:marBottom w:val="0"/>
      <w:divBdr>
        <w:top w:val="none" w:sz="0" w:space="0" w:color="auto"/>
        <w:left w:val="none" w:sz="0" w:space="0" w:color="auto"/>
        <w:bottom w:val="none" w:sz="0" w:space="0" w:color="auto"/>
        <w:right w:val="none" w:sz="0" w:space="0" w:color="auto"/>
      </w:divBdr>
    </w:div>
    <w:div w:id="649217429">
      <w:bodyDiv w:val="1"/>
      <w:marLeft w:val="0"/>
      <w:marRight w:val="0"/>
      <w:marTop w:val="0"/>
      <w:marBottom w:val="0"/>
      <w:divBdr>
        <w:top w:val="none" w:sz="0" w:space="0" w:color="auto"/>
        <w:left w:val="none" w:sz="0" w:space="0" w:color="auto"/>
        <w:bottom w:val="none" w:sz="0" w:space="0" w:color="auto"/>
        <w:right w:val="none" w:sz="0" w:space="0" w:color="auto"/>
      </w:divBdr>
    </w:div>
    <w:div w:id="668675861">
      <w:bodyDiv w:val="1"/>
      <w:marLeft w:val="0"/>
      <w:marRight w:val="0"/>
      <w:marTop w:val="0"/>
      <w:marBottom w:val="0"/>
      <w:divBdr>
        <w:top w:val="none" w:sz="0" w:space="0" w:color="auto"/>
        <w:left w:val="none" w:sz="0" w:space="0" w:color="auto"/>
        <w:bottom w:val="none" w:sz="0" w:space="0" w:color="auto"/>
        <w:right w:val="none" w:sz="0" w:space="0" w:color="auto"/>
      </w:divBdr>
    </w:div>
    <w:div w:id="670059933">
      <w:bodyDiv w:val="1"/>
      <w:marLeft w:val="0"/>
      <w:marRight w:val="0"/>
      <w:marTop w:val="0"/>
      <w:marBottom w:val="0"/>
      <w:divBdr>
        <w:top w:val="none" w:sz="0" w:space="0" w:color="auto"/>
        <w:left w:val="none" w:sz="0" w:space="0" w:color="auto"/>
        <w:bottom w:val="none" w:sz="0" w:space="0" w:color="auto"/>
        <w:right w:val="none" w:sz="0" w:space="0" w:color="auto"/>
      </w:divBdr>
    </w:div>
    <w:div w:id="704673324">
      <w:bodyDiv w:val="1"/>
      <w:marLeft w:val="0"/>
      <w:marRight w:val="0"/>
      <w:marTop w:val="0"/>
      <w:marBottom w:val="0"/>
      <w:divBdr>
        <w:top w:val="none" w:sz="0" w:space="0" w:color="auto"/>
        <w:left w:val="none" w:sz="0" w:space="0" w:color="auto"/>
        <w:bottom w:val="none" w:sz="0" w:space="0" w:color="auto"/>
        <w:right w:val="none" w:sz="0" w:space="0" w:color="auto"/>
      </w:divBdr>
    </w:div>
    <w:div w:id="813444916">
      <w:bodyDiv w:val="1"/>
      <w:marLeft w:val="0"/>
      <w:marRight w:val="0"/>
      <w:marTop w:val="0"/>
      <w:marBottom w:val="0"/>
      <w:divBdr>
        <w:top w:val="none" w:sz="0" w:space="0" w:color="auto"/>
        <w:left w:val="none" w:sz="0" w:space="0" w:color="auto"/>
        <w:bottom w:val="none" w:sz="0" w:space="0" w:color="auto"/>
        <w:right w:val="none" w:sz="0" w:space="0" w:color="auto"/>
      </w:divBdr>
    </w:div>
    <w:div w:id="818766385">
      <w:bodyDiv w:val="1"/>
      <w:marLeft w:val="0"/>
      <w:marRight w:val="0"/>
      <w:marTop w:val="0"/>
      <w:marBottom w:val="0"/>
      <w:divBdr>
        <w:top w:val="none" w:sz="0" w:space="0" w:color="auto"/>
        <w:left w:val="none" w:sz="0" w:space="0" w:color="auto"/>
        <w:bottom w:val="none" w:sz="0" w:space="0" w:color="auto"/>
        <w:right w:val="none" w:sz="0" w:space="0" w:color="auto"/>
      </w:divBdr>
    </w:div>
    <w:div w:id="830484439">
      <w:bodyDiv w:val="1"/>
      <w:marLeft w:val="0"/>
      <w:marRight w:val="0"/>
      <w:marTop w:val="0"/>
      <w:marBottom w:val="0"/>
      <w:divBdr>
        <w:top w:val="none" w:sz="0" w:space="0" w:color="auto"/>
        <w:left w:val="none" w:sz="0" w:space="0" w:color="auto"/>
        <w:bottom w:val="none" w:sz="0" w:space="0" w:color="auto"/>
        <w:right w:val="none" w:sz="0" w:space="0" w:color="auto"/>
      </w:divBdr>
    </w:div>
    <w:div w:id="849877173">
      <w:bodyDiv w:val="1"/>
      <w:marLeft w:val="0"/>
      <w:marRight w:val="0"/>
      <w:marTop w:val="0"/>
      <w:marBottom w:val="0"/>
      <w:divBdr>
        <w:top w:val="none" w:sz="0" w:space="0" w:color="auto"/>
        <w:left w:val="none" w:sz="0" w:space="0" w:color="auto"/>
        <w:bottom w:val="none" w:sz="0" w:space="0" w:color="auto"/>
        <w:right w:val="none" w:sz="0" w:space="0" w:color="auto"/>
      </w:divBdr>
    </w:div>
    <w:div w:id="864366659">
      <w:bodyDiv w:val="1"/>
      <w:marLeft w:val="0"/>
      <w:marRight w:val="0"/>
      <w:marTop w:val="0"/>
      <w:marBottom w:val="0"/>
      <w:divBdr>
        <w:top w:val="none" w:sz="0" w:space="0" w:color="auto"/>
        <w:left w:val="none" w:sz="0" w:space="0" w:color="auto"/>
        <w:bottom w:val="none" w:sz="0" w:space="0" w:color="auto"/>
        <w:right w:val="none" w:sz="0" w:space="0" w:color="auto"/>
      </w:divBdr>
    </w:div>
    <w:div w:id="923955333">
      <w:bodyDiv w:val="1"/>
      <w:marLeft w:val="0"/>
      <w:marRight w:val="0"/>
      <w:marTop w:val="0"/>
      <w:marBottom w:val="0"/>
      <w:divBdr>
        <w:top w:val="none" w:sz="0" w:space="0" w:color="auto"/>
        <w:left w:val="none" w:sz="0" w:space="0" w:color="auto"/>
        <w:bottom w:val="none" w:sz="0" w:space="0" w:color="auto"/>
        <w:right w:val="none" w:sz="0" w:space="0" w:color="auto"/>
      </w:divBdr>
    </w:div>
    <w:div w:id="945384545">
      <w:bodyDiv w:val="1"/>
      <w:marLeft w:val="0"/>
      <w:marRight w:val="0"/>
      <w:marTop w:val="0"/>
      <w:marBottom w:val="0"/>
      <w:divBdr>
        <w:top w:val="none" w:sz="0" w:space="0" w:color="auto"/>
        <w:left w:val="none" w:sz="0" w:space="0" w:color="auto"/>
        <w:bottom w:val="none" w:sz="0" w:space="0" w:color="auto"/>
        <w:right w:val="none" w:sz="0" w:space="0" w:color="auto"/>
      </w:divBdr>
    </w:div>
    <w:div w:id="945576058">
      <w:bodyDiv w:val="1"/>
      <w:marLeft w:val="0"/>
      <w:marRight w:val="0"/>
      <w:marTop w:val="0"/>
      <w:marBottom w:val="0"/>
      <w:divBdr>
        <w:top w:val="none" w:sz="0" w:space="0" w:color="auto"/>
        <w:left w:val="none" w:sz="0" w:space="0" w:color="auto"/>
        <w:bottom w:val="none" w:sz="0" w:space="0" w:color="auto"/>
        <w:right w:val="none" w:sz="0" w:space="0" w:color="auto"/>
      </w:divBdr>
    </w:div>
    <w:div w:id="1008369228">
      <w:bodyDiv w:val="1"/>
      <w:marLeft w:val="0"/>
      <w:marRight w:val="0"/>
      <w:marTop w:val="0"/>
      <w:marBottom w:val="0"/>
      <w:divBdr>
        <w:top w:val="none" w:sz="0" w:space="0" w:color="auto"/>
        <w:left w:val="none" w:sz="0" w:space="0" w:color="auto"/>
        <w:bottom w:val="none" w:sz="0" w:space="0" w:color="auto"/>
        <w:right w:val="none" w:sz="0" w:space="0" w:color="auto"/>
      </w:divBdr>
    </w:div>
    <w:div w:id="1059473457">
      <w:bodyDiv w:val="1"/>
      <w:marLeft w:val="0"/>
      <w:marRight w:val="0"/>
      <w:marTop w:val="0"/>
      <w:marBottom w:val="0"/>
      <w:divBdr>
        <w:top w:val="none" w:sz="0" w:space="0" w:color="auto"/>
        <w:left w:val="none" w:sz="0" w:space="0" w:color="auto"/>
        <w:bottom w:val="none" w:sz="0" w:space="0" w:color="auto"/>
        <w:right w:val="none" w:sz="0" w:space="0" w:color="auto"/>
      </w:divBdr>
      <w:divsChild>
        <w:div w:id="1247613130">
          <w:marLeft w:val="0"/>
          <w:marRight w:val="0"/>
          <w:marTop w:val="0"/>
          <w:marBottom w:val="0"/>
          <w:divBdr>
            <w:top w:val="none" w:sz="0" w:space="0" w:color="auto"/>
            <w:left w:val="none" w:sz="0" w:space="0" w:color="auto"/>
            <w:bottom w:val="none" w:sz="0" w:space="0" w:color="auto"/>
            <w:right w:val="none" w:sz="0" w:space="0" w:color="auto"/>
          </w:divBdr>
          <w:divsChild>
            <w:div w:id="1805661186">
              <w:marLeft w:val="0"/>
              <w:marRight w:val="0"/>
              <w:marTop w:val="0"/>
              <w:marBottom w:val="0"/>
              <w:divBdr>
                <w:top w:val="none" w:sz="0" w:space="0" w:color="auto"/>
                <w:left w:val="none" w:sz="0" w:space="0" w:color="auto"/>
                <w:bottom w:val="none" w:sz="0" w:space="0" w:color="auto"/>
                <w:right w:val="none" w:sz="0" w:space="0" w:color="auto"/>
              </w:divBdr>
              <w:divsChild>
                <w:div w:id="1678578418">
                  <w:marLeft w:val="0"/>
                  <w:marRight w:val="0"/>
                  <w:marTop w:val="0"/>
                  <w:marBottom w:val="0"/>
                  <w:divBdr>
                    <w:top w:val="none" w:sz="0" w:space="0" w:color="auto"/>
                    <w:left w:val="none" w:sz="0" w:space="0" w:color="auto"/>
                    <w:bottom w:val="none" w:sz="0" w:space="0" w:color="auto"/>
                    <w:right w:val="none" w:sz="0" w:space="0" w:color="auto"/>
                  </w:divBdr>
                  <w:divsChild>
                    <w:div w:id="1565946370">
                      <w:marLeft w:val="0"/>
                      <w:marRight w:val="0"/>
                      <w:marTop w:val="0"/>
                      <w:marBottom w:val="0"/>
                      <w:divBdr>
                        <w:top w:val="none" w:sz="0" w:space="0" w:color="auto"/>
                        <w:left w:val="none" w:sz="0" w:space="0" w:color="auto"/>
                        <w:bottom w:val="none" w:sz="0" w:space="0" w:color="auto"/>
                        <w:right w:val="none" w:sz="0" w:space="0" w:color="auto"/>
                      </w:divBdr>
                      <w:divsChild>
                        <w:div w:id="443964425">
                          <w:marLeft w:val="0"/>
                          <w:marRight w:val="0"/>
                          <w:marTop w:val="0"/>
                          <w:marBottom w:val="0"/>
                          <w:divBdr>
                            <w:top w:val="none" w:sz="0" w:space="0" w:color="auto"/>
                            <w:left w:val="none" w:sz="0" w:space="0" w:color="auto"/>
                            <w:bottom w:val="none" w:sz="0" w:space="0" w:color="auto"/>
                            <w:right w:val="none" w:sz="0" w:space="0" w:color="auto"/>
                          </w:divBdr>
                          <w:divsChild>
                            <w:div w:id="984968267">
                              <w:marLeft w:val="0"/>
                              <w:marRight w:val="0"/>
                              <w:marTop w:val="0"/>
                              <w:marBottom w:val="0"/>
                              <w:divBdr>
                                <w:top w:val="none" w:sz="0" w:space="0" w:color="auto"/>
                                <w:left w:val="none" w:sz="0" w:space="0" w:color="auto"/>
                                <w:bottom w:val="none" w:sz="0" w:space="0" w:color="auto"/>
                                <w:right w:val="none" w:sz="0" w:space="0" w:color="auto"/>
                              </w:divBdr>
                              <w:divsChild>
                                <w:div w:id="1116097336">
                                  <w:marLeft w:val="0"/>
                                  <w:marRight w:val="0"/>
                                  <w:marTop w:val="0"/>
                                  <w:marBottom w:val="0"/>
                                  <w:divBdr>
                                    <w:top w:val="none" w:sz="0" w:space="0" w:color="auto"/>
                                    <w:left w:val="none" w:sz="0" w:space="0" w:color="auto"/>
                                    <w:bottom w:val="none" w:sz="0" w:space="0" w:color="auto"/>
                                    <w:right w:val="none" w:sz="0" w:space="0" w:color="auto"/>
                                  </w:divBdr>
                                  <w:divsChild>
                                    <w:div w:id="56899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48301165">
          <w:marLeft w:val="0"/>
          <w:marRight w:val="0"/>
          <w:marTop w:val="0"/>
          <w:marBottom w:val="0"/>
          <w:divBdr>
            <w:top w:val="none" w:sz="0" w:space="0" w:color="auto"/>
            <w:left w:val="none" w:sz="0" w:space="0" w:color="auto"/>
            <w:bottom w:val="none" w:sz="0" w:space="0" w:color="auto"/>
            <w:right w:val="none" w:sz="0" w:space="0" w:color="auto"/>
          </w:divBdr>
        </w:div>
      </w:divsChild>
    </w:div>
    <w:div w:id="1091782333">
      <w:bodyDiv w:val="1"/>
      <w:marLeft w:val="0"/>
      <w:marRight w:val="0"/>
      <w:marTop w:val="0"/>
      <w:marBottom w:val="0"/>
      <w:divBdr>
        <w:top w:val="none" w:sz="0" w:space="0" w:color="auto"/>
        <w:left w:val="none" w:sz="0" w:space="0" w:color="auto"/>
        <w:bottom w:val="none" w:sz="0" w:space="0" w:color="auto"/>
        <w:right w:val="none" w:sz="0" w:space="0" w:color="auto"/>
      </w:divBdr>
    </w:div>
    <w:div w:id="1182669498">
      <w:bodyDiv w:val="1"/>
      <w:marLeft w:val="0"/>
      <w:marRight w:val="0"/>
      <w:marTop w:val="0"/>
      <w:marBottom w:val="0"/>
      <w:divBdr>
        <w:top w:val="none" w:sz="0" w:space="0" w:color="auto"/>
        <w:left w:val="none" w:sz="0" w:space="0" w:color="auto"/>
        <w:bottom w:val="none" w:sz="0" w:space="0" w:color="auto"/>
        <w:right w:val="none" w:sz="0" w:space="0" w:color="auto"/>
      </w:divBdr>
    </w:div>
    <w:div w:id="1194421505">
      <w:bodyDiv w:val="1"/>
      <w:marLeft w:val="0"/>
      <w:marRight w:val="0"/>
      <w:marTop w:val="0"/>
      <w:marBottom w:val="0"/>
      <w:divBdr>
        <w:top w:val="none" w:sz="0" w:space="0" w:color="auto"/>
        <w:left w:val="none" w:sz="0" w:space="0" w:color="auto"/>
        <w:bottom w:val="none" w:sz="0" w:space="0" w:color="auto"/>
        <w:right w:val="none" w:sz="0" w:space="0" w:color="auto"/>
      </w:divBdr>
    </w:div>
    <w:div w:id="1241597148">
      <w:bodyDiv w:val="1"/>
      <w:marLeft w:val="0"/>
      <w:marRight w:val="0"/>
      <w:marTop w:val="0"/>
      <w:marBottom w:val="0"/>
      <w:divBdr>
        <w:top w:val="none" w:sz="0" w:space="0" w:color="auto"/>
        <w:left w:val="none" w:sz="0" w:space="0" w:color="auto"/>
        <w:bottom w:val="none" w:sz="0" w:space="0" w:color="auto"/>
        <w:right w:val="none" w:sz="0" w:space="0" w:color="auto"/>
      </w:divBdr>
    </w:div>
    <w:div w:id="1293169019">
      <w:bodyDiv w:val="1"/>
      <w:marLeft w:val="0"/>
      <w:marRight w:val="0"/>
      <w:marTop w:val="0"/>
      <w:marBottom w:val="0"/>
      <w:divBdr>
        <w:top w:val="none" w:sz="0" w:space="0" w:color="auto"/>
        <w:left w:val="none" w:sz="0" w:space="0" w:color="auto"/>
        <w:bottom w:val="none" w:sz="0" w:space="0" w:color="auto"/>
        <w:right w:val="none" w:sz="0" w:space="0" w:color="auto"/>
      </w:divBdr>
    </w:div>
    <w:div w:id="1302156127">
      <w:bodyDiv w:val="1"/>
      <w:marLeft w:val="0"/>
      <w:marRight w:val="0"/>
      <w:marTop w:val="0"/>
      <w:marBottom w:val="0"/>
      <w:divBdr>
        <w:top w:val="none" w:sz="0" w:space="0" w:color="auto"/>
        <w:left w:val="none" w:sz="0" w:space="0" w:color="auto"/>
        <w:bottom w:val="none" w:sz="0" w:space="0" w:color="auto"/>
        <w:right w:val="none" w:sz="0" w:space="0" w:color="auto"/>
      </w:divBdr>
    </w:div>
    <w:div w:id="1316446638">
      <w:bodyDiv w:val="1"/>
      <w:marLeft w:val="0"/>
      <w:marRight w:val="0"/>
      <w:marTop w:val="0"/>
      <w:marBottom w:val="0"/>
      <w:divBdr>
        <w:top w:val="none" w:sz="0" w:space="0" w:color="auto"/>
        <w:left w:val="none" w:sz="0" w:space="0" w:color="auto"/>
        <w:bottom w:val="none" w:sz="0" w:space="0" w:color="auto"/>
        <w:right w:val="none" w:sz="0" w:space="0" w:color="auto"/>
      </w:divBdr>
    </w:div>
    <w:div w:id="1324817399">
      <w:bodyDiv w:val="1"/>
      <w:marLeft w:val="0"/>
      <w:marRight w:val="0"/>
      <w:marTop w:val="0"/>
      <w:marBottom w:val="0"/>
      <w:divBdr>
        <w:top w:val="none" w:sz="0" w:space="0" w:color="auto"/>
        <w:left w:val="none" w:sz="0" w:space="0" w:color="auto"/>
        <w:bottom w:val="none" w:sz="0" w:space="0" w:color="auto"/>
        <w:right w:val="none" w:sz="0" w:space="0" w:color="auto"/>
      </w:divBdr>
      <w:divsChild>
        <w:div w:id="468128352">
          <w:marLeft w:val="0"/>
          <w:marRight w:val="0"/>
          <w:marTop w:val="0"/>
          <w:marBottom w:val="0"/>
          <w:divBdr>
            <w:top w:val="none" w:sz="0" w:space="0" w:color="auto"/>
            <w:left w:val="none" w:sz="0" w:space="0" w:color="auto"/>
            <w:bottom w:val="none" w:sz="0" w:space="0" w:color="auto"/>
            <w:right w:val="none" w:sz="0" w:space="0" w:color="auto"/>
          </w:divBdr>
          <w:divsChild>
            <w:div w:id="2042125389">
              <w:marLeft w:val="0"/>
              <w:marRight w:val="0"/>
              <w:marTop w:val="0"/>
              <w:marBottom w:val="0"/>
              <w:divBdr>
                <w:top w:val="none" w:sz="0" w:space="0" w:color="auto"/>
                <w:left w:val="none" w:sz="0" w:space="0" w:color="auto"/>
                <w:bottom w:val="none" w:sz="0" w:space="0" w:color="auto"/>
                <w:right w:val="none" w:sz="0" w:space="0" w:color="auto"/>
              </w:divBdr>
              <w:divsChild>
                <w:div w:id="26761869">
                  <w:marLeft w:val="0"/>
                  <w:marRight w:val="0"/>
                  <w:marTop w:val="0"/>
                  <w:marBottom w:val="0"/>
                  <w:divBdr>
                    <w:top w:val="none" w:sz="0" w:space="0" w:color="auto"/>
                    <w:left w:val="none" w:sz="0" w:space="0" w:color="auto"/>
                    <w:bottom w:val="none" w:sz="0" w:space="0" w:color="auto"/>
                    <w:right w:val="none" w:sz="0" w:space="0" w:color="auto"/>
                  </w:divBdr>
                  <w:divsChild>
                    <w:div w:id="1600408381">
                      <w:marLeft w:val="0"/>
                      <w:marRight w:val="0"/>
                      <w:marTop w:val="0"/>
                      <w:marBottom w:val="0"/>
                      <w:divBdr>
                        <w:top w:val="none" w:sz="0" w:space="0" w:color="auto"/>
                        <w:left w:val="none" w:sz="0" w:space="0" w:color="auto"/>
                        <w:bottom w:val="none" w:sz="0" w:space="0" w:color="auto"/>
                        <w:right w:val="none" w:sz="0" w:space="0" w:color="auto"/>
                      </w:divBdr>
                      <w:divsChild>
                        <w:div w:id="1129014712">
                          <w:marLeft w:val="0"/>
                          <w:marRight w:val="0"/>
                          <w:marTop w:val="0"/>
                          <w:marBottom w:val="0"/>
                          <w:divBdr>
                            <w:top w:val="none" w:sz="0" w:space="0" w:color="auto"/>
                            <w:left w:val="none" w:sz="0" w:space="0" w:color="auto"/>
                            <w:bottom w:val="none" w:sz="0" w:space="0" w:color="auto"/>
                            <w:right w:val="none" w:sz="0" w:space="0" w:color="auto"/>
                          </w:divBdr>
                          <w:divsChild>
                            <w:div w:id="1827503691">
                              <w:marLeft w:val="0"/>
                              <w:marRight w:val="0"/>
                              <w:marTop w:val="0"/>
                              <w:marBottom w:val="0"/>
                              <w:divBdr>
                                <w:top w:val="none" w:sz="0" w:space="0" w:color="auto"/>
                                <w:left w:val="none" w:sz="0" w:space="0" w:color="auto"/>
                                <w:bottom w:val="none" w:sz="0" w:space="0" w:color="auto"/>
                                <w:right w:val="none" w:sz="0" w:space="0" w:color="auto"/>
                              </w:divBdr>
                              <w:divsChild>
                                <w:div w:id="1078791989">
                                  <w:marLeft w:val="0"/>
                                  <w:marRight w:val="0"/>
                                  <w:marTop w:val="0"/>
                                  <w:marBottom w:val="0"/>
                                  <w:divBdr>
                                    <w:top w:val="none" w:sz="0" w:space="0" w:color="auto"/>
                                    <w:left w:val="none" w:sz="0" w:space="0" w:color="auto"/>
                                    <w:bottom w:val="none" w:sz="0" w:space="0" w:color="auto"/>
                                    <w:right w:val="none" w:sz="0" w:space="0" w:color="auto"/>
                                  </w:divBdr>
                                  <w:divsChild>
                                    <w:div w:id="418914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18089975">
          <w:marLeft w:val="0"/>
          <w:marRight w:val="0"/>
          <w:marTop w:val="0"/>
          <w:marBottom w:val="0"/>
          <w:divBdr>
            <w:top w:val="none" w:sz="0" w:space="0" w:color="auto"/>
            <w:left w:val="none" w:sz="0" w:space="0" w:color="auto"/>
            <w:bottom w:val="none" w:sz="0" w:space="0" w:color="auto"/>
            <w:right w:val="none" w:sz="0" w:space="0" w:color="auto"/>
          </w:divBdr>
        </w:div>
      </w:divsChild>
    </w:div>
    <w:div w:id="1464999562">
      <w:bodyDiv w:val="1"/>
      <w:marLeft w:val="0"/>
      <w:marRight w:val="0"/>
      <w:marTop w:val="0"/>
      <w:marBottom w:val="0"/>
      <w:divBdr>
        <w:top w:val="none" w:sz="0" w:space="0" w:color="auto"/>
        <w:left w:val="none" w:sz="0" w:space="0" w:color="auto"/>
        <w:bottom w:val="none" w:sz="0" w:space="0" w:color="auto"/>
        <w:right w:val="none" w:sz="0" w:space="0" w:color="auto"/>
      </w:divBdr>
    </w:div>
    <w:div w:id="1477138257">
      <w:bodyDiv w:val="1"/>
      <w:marLeft w:val="0"/>
      <w:marRight w:val="0"/>
      <w:marTop w:val="0"/>
      <w:marBottom w:val="0"/>
      <w:divBdr>
        <w:top w:val="none" w:sz="0" w:space="0" w:color="auto"/>
        <w:left w:val="none" w:sz="0" w:space="0" w:color="auto"/>
        <w:bottom w:val="none" w:sz="0" w:space="0" w:color="auto"/>
        <w:right w:val="none" w:sz="0" w:space="0" w:color="auto"/>
      </w:divBdr>
    </w:div>
    <w:div w:id="1503080761">
      <w:bodyDiv w:val="1"/>
      <w:marLeft w:val="0"/>
      <w:marRight w:val="0"/>
      <w:marTop w:val="0"/>
      <w:marBottom w:val="0"/>
      <w:divBdr>
        <w:top w:val="none" w:sz="0" w:space="0" w:color="auto"/>
        <w:left w:val="none" w:sz="0" w:space="0" w:color="auto"/>
        <w:bottom w:val="none" w:sz="0" w:space="0" w:color="auto"/>
        <w:right w:val="none" w:sz="0" w:space="0" w:color="auto"/>
      </w:divBdr>
    </w:div>
    <w:div w:id="1519199469">
      <w:bodyDiv w:val="1"/>
      <w:marLeft w:val="0"/>
      <w:marRight w:val="0"/>
      <w:marTop w:val="0"/>
      <w:marBottom w:val="0"/>
      <w:divBdr>
        <w:top w:val="none" w:sz="0" w:space="0" w:color="auto"/>
        <w:left w:val="none" w:sz="0" w:space="0" w:color="auto"/>
        <w:bottom w:val="none" w:sz="0" w:space="0" w:color="auto"/>
        <w:right w:val="none" w:sz="0" w:space="0" w:color="auto"/>
      </w:divBdr>
    </w:div>
    <w:div w:id="1523974162">
      <w:bodyDiv w:val="1"/>
      <w:marLeft w:val="0"/>
      <w:marRight w:val="0"/>
      <w:marTop w:val="0"/>
      <w:marBottom w:val="0"/>
      <w:divBdr>
        <w:top w:val="none" w:sz="0" w:space="0" w:color="auto"/>
        <w:left w:val="none" w:sz="0" w:space="0" w:color="auto"/>
        <w:bottom w:val="none" w:sz="0" w:space="0" w:color="auto"/>
        <w:right w:val="none" w:sz="0" w:space="0" w:color="auto"/>
      </w:divBdr>
    </w:div>
    <w:div w:id="1541431961">
      <w:bodyDiv w:val="1"/>
      <w:marLeft w:val="0"/>
      <w:marRight w:val="0"/>
      <w:marTop w:val="0"/>
      <w:marBottom w:val="0"/>
      <w:divBdr>
        <w:top w:val="none" w:sz="0" w:space="0" w:color="auto"/>
        <w:left w:val="none" w:sz="0" w:space="0" w:color="auto"/>
        <w:bottom w:val="none" w:sz="0" w:space="0" w:color="auto"/>
        <w:right w:val="none" w:sz="0" w:space="0" w:color="auto"/>
      </w:divBdr>
    </w:div>
    <w:div w:id="1608200217">
      <w:bodyDiv w:val="1"/>
      <w:marLeft w:val="0"/>
      <w:marRight w:val="0"/>
      <w:marTop w:val="0"/>
      <w:marBottom w:val="0"/>
      <w:divBdr>
        <w:top w:val="none" w:sz="0" w:space="0" w:color="auto"/>
        <w:left w:val="none" w:sz="0" w:space="0" w:color="auto"/>
        <w:bottom w:val="none" w:sz="0" w:space="0" w:color="auto"/>
        <w:right w:val="none" w:sz="0" w:space="0" w:color="auto"/>
      </w:divBdr>
    </w:div>
    <w:div w:id="1645893539">
      <w:bodyDiv w:val="1"/>
      <w:marLeft w:val="0"/>
      <w:marRight w:val="0"/>
      <w:marTop w:val="0"/>
      <w:marBottom w:val="0"/>
      <w:divBdr>
        <w:top w:val="none" w:sz="0" w:space="0" w:color="auto"/>
        <w:left w:val="none" w:sz="0" w:space="0" w:color="auto"/>
        <w:bottom w:val="none" w:sz="0" w:space="0" w:color="auto"/>
        <w:right w:val="none" w:sz="0" w:space="0" w:color="auto"/>
      </w:divBdr>
    </w:div>
    <w:div w:id="1708798684">
      <w:bodyDiv w:val="1"/>
      <w:marLeft w:val="0"/>
      <w:marRight w:val="0"/>
      <w:marTop w:val="0"/>
      <w:marBottom w:val="0"/>
      <w:divBdr>
        <w:top w:val="none" w:sz="0" w:space="0" w:color="auto"/>
        <w:left w:val="none" w:sz="0" w:space="0" w:color="auto"/>
        <w:bottom w:val="none" w:sz="0" w:space="0" w:color="auto"/>
        <w:right w:val="none" w:sz="0" w:space="0" w:color="auto"/>
      </w:divBdr>
    </w:div>
    <w:div w:id="1798061412">
      <w:bodyDiv w:val="1"/>
      <w:marLeft w:val="0"/>
      <w:marRight w:val="0"/>
      <w:marTop w:val="0"/>
      <w:marBottom w:val="0"/>
      <w:divBdr>
        <w:top w:val="none" w:sz="0" w:space="0" w:color="auto"/>
        <w:left w:val="none" w:sz="0" w:space="0" w:color="auto"/>
        <w:bottom w:val="none" w:sz="0" w:space="0" w:color="auto"/>
        <w:right w:val="none" w:sz="0" w:space="0" w:color="auto"/>
      </w:divBdr>
    </w:div>
    <w:div w:id="1806387714">
      <w:bodyDiv w:val="1"/>
      <w:marLeft w:val="0"/>
      <w:marRight w:val="0"/>
      <w:marTop w:val="0"/>
      <w:marBottom w:val="0"/>
      <w:divBdr>
        <w:top w:val="none" w:sz="0" w:space="0" w:color="auto"/>
        <w:left w:val="none" w:sz="0" w:space="0" w:color="auto"/>
        <w:bottom w:val="none" w:sz="0" w:space="0" w:color="auto"/>
        <w:right w:val="none" w:sz="0" w:space="0" w:color="auto"/>
      </w:divBdr>
    </w:div>
    <w:div w:id="1848598587">
      <w:bodyDiv w:val="1"/>
      <w:marLeft w:val="0"/>
      <w:marRight w:val="0"/>
      <w:marTop w:val="0"/>
      <w:marBottom w:val="0"/>
      <w:divBdr>
        <w:top w:val="none" w:sz="0" w:space="0" w:color="auto"/>
        <w:left w:val="none" w:sz="0" w:space="0" w:color="auto"/>
        <w:bottom w:val="none" w:sz="0" w:space="0" w:color="auto"/>
        <w:right w:val="none" w:sz="0" w:space="0" w:color="auto"/>
      </w:divBdr>
    </w:div>
    <w:div w:id="1848714900">
      <w:bodyDiv w:val="1"/>
      <w:marLeft w:val="0"/>
      <w:marRight w:val="0"/>
      <w:marTop w:val="0"/>
      <w:marBottom w:val="0"/>
      <w:divBdr>
        <w:top w:val="none" w:sz="0" w:space="0" w:color="auto"/>
        <w:left w:val="none" w:sz="0" w:space="0" w:color="auto"/>
        <w:bottom w:val="none" w:sz="0" w:space="0" w:color="auto"/>
        <w:right w:val="none" w:sz="0" w:space="0" w:color="auto"/>
      </w:divBdr>
    </w:div>
    <w:div w:id="1895971669">
      <w:bodyDiv w:val="1"/>
      <w:marLeft w:val="0"/>
      <w:marRight w:val="0"/>
      <w:marTop w:val="0"/>
      <w:marBottom w:val="0"/>
      <w:divBdr>
        <w:top w:val="none" w:sz="0" w:space="0" w:color="auto"/>
        <w:left w:val="none" w:sz="0" w:space="0" w:color="auto"/>
        <w:bottom w:val="none" w:sz="0" w:space="0" w:color="auto"/>
        <w:right w:val="none" w:sz="0" w:space="0" w:color="auto"/>
      </w:divBdr>
    </w:div>
    <w:div w:id="1938127208">
      <w:bodyDiv w:val="1"/>
      <w:marLeft w:val="0"/>
      <w:marRight w:val="0"/>
      <w:marTop w:val="0"/>
      <w:marBottom w:val="0"/>
      <w:divBdr>
        <w:top w:val="none" w:sz="0" w:space="0" w:color="auto"/>
        <w:left w:val="none" w:sz="0" w:space="0" w:color="auto"/>
        <w:bottom w:val="none" w:sz="0" w:space="0" w:color="auto"/>
        <w:right w:val="none" w:sz="0" w:space="0" w:color="auto"/>
      </w:divBdr>
      <w:divsChild>
        <w:div w:id="1038160420">
          <w:marLeft w:val="0"/>
          <w:marRight w:val="0"/>
          <w:marTop w:val="0"/>
          <w:marBottom w:val="0"/>
          <w:divBdr>
            <w:top w:val="none" w:sz="0" w:space="0" w:color="auto"/>
            <w:left w:val="none" w:sz="0" w:space="0" w:color="auto"/>
            <w:bottom w:val="none" w:sz="0" w:space="0" w:color="auto"/>
            <w:right w:val="none" w:sz="0" w:space="0" w:color="auto"/>
          </w:divBdr>
          <w:divsChild>
            <w:div w:id="857505455">
              <w:marLeft w:val="0"/>
              <w:marRight w:val="0"/>
              <w:marTop w:val="0"/>
              <w:marBottom w:val="0"/>
              <w:divBdr>
                <w:top w:val="none" w:sz="0" w:space="0" w:color="auto"/>
                <w:left w:val="none" w:sz="0" w:space="0" w:color="auto"/>
                <w:bottom w:val="none" w:sz="0" w:space="0" w:color="auto"/>
                <w:right w:val="none" w:sz="0" w:space="0" w:color="auto"/>
              </w:divBdr>
            </w:div>
          </w:divsChild>
        </w:div>
        <w:div w:id="1789351716">
          <w:marLeft w:val="0"/>
          <w:marRight w:val="0"/>
          <w:marTop w:val="0"/>
          <w:marBottom w:val="0"/>
          <w:divBdr>
            <w:top w:val="none" w:sz="0" w:space="0" w:color="auto"/>
            <w:left w:val="none" w:sz="0" w:space="0" w:color="auto"/>
            <w:bottom w:val="none" w:sz="0" w:space="0" w:color="auto"/>
            <w:right w:val="none" w:sz="0" w:space="0" w:color="auto"/>
          </w:divBdr>
          <w:divsChild>
            <w:div w:id="8918367">
              <w:marLeft w:val="0"/>
              <w:marRight w:val="0"/>
              <w:marTop w:val="0"/>
              <w:marBottom w:val="0"/>
              <w:divBdr>
                <w:top w:val="none" w:sz="0" w:space="0" w:color="auto"/>
                <w:left w:val="none" w:sz="0" w:space="0" w:color="auto"/>
                <w:bottom w:val="none" w:sz="0" w:space="0" w:color="auto"/>
                <w:right w:val="none" w:sz="0" w:space="0" w:color="auto"/>
              </w:divBdr>
            </w:div>
          </w:divsChild>
        </w:div>
        <w:div w:id="802502970">
          <w:marLeft w:val="0"/>
          <w:marRight w:val="0"/>
          <w:marTop w:val="0"/>
          <w:marBottom w:val="0"/>
          <w:divBdr>
            <w:top w:val="none" w:sz="0" w:space="0" w:color="auto"/>
            <w:left w:val="none" w:sz="0" w:space="0" w:color="auto"/>
            <w:bottom w:val="none" w:sz="0" w:space="0" w:color="auto"/>
            <w:right w:val="none" w:sz="0" w:space="0" w:color="auto"/>
          </w:divBdr>
          <w:divsChild>
            <w:div w:id="286934385">
              <w:marLeft w:val="0"/>
              <w:marRight w:val="0"/>
              <w:marTop w:val="0"/>
              <w:marBottom w:val="0"/>
              <w:divBdr>
                <w:top w:val="none" w:sz="0" w:space="0" w:color="auto"/>
                <w:left w:val="none" w:sz="0" w:space="0" w:color="auto"/>
                <w:bottom w:val="none" w:sz="0" w:space="0" w:color="auto"/>
                <w:right w:val="none" w:sz="0" w:space="0" w:color="auto"/>
              </w:divBdr>
            </w:div>
          </w:divsChild>
        </w:div>
        <w:div w:id="1763574060">
          <w:marLeft w:val="0"/>
          <w:marRight w:val="0"/>
          <w:marTop w:val="0"/>
          <w:marBottom w:val="0"/>
          <w:divBdr>
            <w:top w:val="none" w:sz="0" w:space="0" w:color="auto"/>
            <w:left w:val="none" w:sz="0" w:space="0" w:color="auto"/>
            <w:bottom w:val="none" w:sz="0" w:space="0" w:color="auto"/>
            <w:right w:val="none" w:sz="0" w:space="0" w:color="auto"/>
          </w:divBdr>
          <w:divsChild>
            <w:div w:id="181240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7565773">
      <w:bodyDiv w:val="1"/>
      <w:marLeft w:val="0"/>
      <w:marRight w:val="0"/>
      <w:marTop w:val="0"/>
      <w:marBottom w:val="0"/>
      <w:divBdr>
        <w:top w:val="none" w:sz="0" w:space="0" w:color="auto"/>
        <w:left w:val="none" w:sz="0" w:space="0" w:color="auto"/>
        <w:bottom w:val="none" w:sz="0" w:space="0" w:color="auto"/>
        <w:right w:val="none" w:sz="0" w:space="0" w:color="auto"/>
      </w:divBdr>
    </w:div>
    <w:div w:id="2002922911">
      <w:bodyDiv w:val="1"/>
      <w:marLeft w:val="0"/>
      <w:marRight w:val="0"/>
      <w:marTop w:val="0"/>
      <w:marBottom w:val="0"/>
      <w:divBdr>
        <w:top w:val="none" w:sz="0" w:space="0" w:color="auto"/>
        <w:left w:val="none" w:sz="0" w:space="0" w:color="auto"/>
        <w:bottom w:val="none" w:sz="0" w:space="0" w:color="auto"/>
        <w:right w:val="none" w:sz="0" w:space="0" w:color="auto"/>
      </w:divBdr>
    </w:div>
    <w:div w:id="2006779945">
      <w:bodyDiv w:val="1"/>
      <w:marLeft w:val="0"/>
      <w:marRight w:val="0"/>
      <w:marTop w:val="0"/>
      <w:marBottom w:val="0"/>
      <w:divBdr>
        <w:top w:val="none" w:sz="0" w:space="0" w:color="auto"/>
        <w:left w:val="none" w:sz="0" w:space="0" w:color="auto"/>
        <w:bottom w:val="none" w:sz="0" w:space="0" w:color="auto"/>
        <w:right w:val="none" w:sz="0" w:space="0" w:color="auto"/>
      </w:divBdr>
    </w:div>
    <w:div w:id="2106919351">
      <w:bodyDiv w:val="1"/>
      <w:marLeft w:val="0"/>
      <w:marRight w:val="0"/>
      <w:marTop w:val="0"/>
      <w:marBottom w:val="0"/>
      <w:divBdr>
        <w:top w:val="none" w:sz="0" w:space="0" w:color="auto"/>
        <w:left w:val="none" w:sz="0" w:space="0" w:color="auto"/>
        <w:bottom w:val="none" w:sz="0" w:space="0" w:color="auto"/>
        <w:right w:val="none" w:sz="0" w:space="0" w:color="auto"/>
      </w:divBdr>
    </w:div>
    <w:div w:id="21210983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doi.org/10.2307/3250961" TargetMode="External"/><Relationship Id="rId18" Type="http://schemas.openxmlformats.org/officeDocument/2006/relationships/hyperlink" Target="https://doi.org/10.1080/07421222.2001.11045676" TargetMode="External"/><Relationship Id="rId26" Type="http://schemas.openxmlformats.org/officeDocument/2006/relationships/hyperlink" Target="https://doi.org/10.1016/S0024-6301(99)00115-6" TargetMode="External"/><Relationship Id="rId39" Type="http://schemas.openxmlformats.org/officeDocument/2006/relationships/header" Target="header3.xml"/><Relationship Id="rId21" Type="http://schemas.openxmlformats.org/officeDocument/2006/relationships/hyperlink" Target="https://colaboracion.dnp.gov.co/CDT/Prensa/Publicaciones/plan-nacional-de-desarrollo-2022-2026-colombia-potencia-mundial-de-la-vida.pdf" TargetMode="External"/><Relationship Id="rId34" Type="http://schemas.openxmlformats.org/officeDocument/2006/relationships/image" Target="media/image6.jpeg"/><Relationship Id="rId42"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doi.org/10.1080/01944366908977225" TargetMode="External"/><Relationship Id="rId20" Type="http://schemas.openxmlformats.org/officeDocument/2006/relationships/hyperlink" Target="https://colaboracion.dnp.gov.co/CDT/Conpes/Econ%C3%B3micos/4069.pdf" TargetMode="External"/><Relationship Id="rId29" Type="http://schemas.openxmlformats.org/officeDocument/2006/relationships/hyperlink" Target="https://doi.org/10.16925/me.v14i26.1571"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minciencias.gov.co/sites/default/files/documento_conpes_ciencia_tecnologia_e_innovacion.pdf" TargetMode="External"/><Relationship Id="rId32" Type="http://schemas.openxmlformats.org/officeDocument/2006/relationships/hyperlink" Target="https://doi.org/10.1080/14742837.2013.877889" TargetMode="External"/><Relationship Id="rId37" Type="http://schemas.openxmlformats.org/officeDocument/2006/relationships/footer" Target="footer1.xml"/><Relationship Id="rId40"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https://doi.org/10.4067/S0718-22362003000200008" TargetMode="External"/><Relationship Id="rId23" Type="http://schemas.openxmlformats.org/officeDocument/2006/relationships/hyperlink" Target="https://doi.org/10.1016/S0963-8687(00)00046-9" TargetMode="External"/><Relationship Id="rId28" Type="http://schemas.openxmlformats.org/officeDocument/2006/relationships/hyperlink" Target="https://repository.unad.edu.co/handle/10596/2283" TargetMode="External"/><Relationship Id="rId36" Type="http://schemas.openxmlformats.org/officeDocument/2006/relationships/header" Target="header2.xml"/><Relationship Id="rId10" Type="http://schemas.openxmlformats.org/officeDocument/2006/relationships/image" Target="media/image2.png"/><Relationship Id="rId19" Type="http://schemas.openxmlformats.org/officeDocument/2006/relationships/hyperlink" Target="https://doi.org/10.15332/s2145-1389.2018.0002" TargetMode="External"/><Relationship Id="rId31" Type="http://schemas.openxmlformats.org/officeDocument/2006/relationships/hyperlink" Target="https://doi.org/10.1080/23311886.2023.2270717"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medellin.gov.co/es/wp-content/uploads/2024/10/Gaceta-Oficial-PD-5387.pdf" TargetMode="External"/><Relationship Id="rId22" Type="http://schemas.openxmlformats.org/officeDocument/2006/relationships/hyperlink" Target="https://www.itm.edu.co/wp-content/uploads/la-tekhne/2019/PDF-La-Tekhne-No.-106-Diciembre-de-2019-3_compressed.pdf" TargetMode="External"/><Relationship Id="rId27" Type="http://schemas.openxmlformats.org/officeDocument/2006/relationships/hyperlink" Target="https://www.researchgate.net/publication/366642463" TargetMode="External"/><Relationship Id="rId30" Type="http://schemas.openxmlformats.org/officeDocument/2006/relationships/hyperlink" Target="https://doi.org/10.1016/j.respol.2018.08.011" TargetMode="External"/><Relationship Id="rId35" Type="http://schemas.openxmlformats.org/officeDocument/2006/relationships/header" Target="header1.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hyperlink" Target="https://www.banrep.gov.co/es/publicaciones-investigaciones/informe-politica-monetaria/julio-2024" TargetMode="External"/><Relationship Id="rId25" Type="http://schemas.openxmlformats.org/officeDocument/2006/relationships/hyperlink" Target="https://www.un.org/development/desa/youth/world-youth-report.html" TargetMode="External"/><Relationship Id="rId33" Type="http://schemas.openxmlformats.org/officeDocument/2006/relationships/image" Target="media/image5.png"/><Relationship Id="rId38" Type="http://schemas.openxmlformats.org/officeDocument/2006/relationships/footer" Target="footer2.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roundtripDataSignature="AMtx7miK+DqFAuijjlaPtbBwoNDXO4oz2Q==">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</go:docsCustomData>
</go:gDocsCustomXmlDataStorage>
</file>

<file path=customXml/itemProps1.xml><?xml version="1.0" encoding="utf-8"?>
<ds:datastoreItem xmlns:ds="http://schemas.openxmlformats.org/officeDocument/2006/customXml" ds:itemID="{5F15D615-29D9-1D42-9A84-9FC9E54497B0}">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253</Pages>
  <Words>68492</Words>
  <Characters>376709</Characters>
  <Application>Microsoft Office Word</Application>
  <DocSecurity>0</DocSecurity>
  <Lines>3139</Lines>
  <Paragraphs>888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444313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dc:description/>
  <cp:lastModifiedBy>USUARIO</cp:lastModifiedBy>
  <cp:revision>2</cp:revision>
  <dcterms:created xsi:type="dcterms:W3CDTF">2025-10-31T15:27:00Z</dcterms:created>
  <dcterms:modified xsi:type="dcterms:W3CDTF">2025-10-31T15:27:00Z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Id 1_1">
    <vt:lpwstr>http://www.zotero.org/styles/american-political-science-association</vt:lpwstr>
  </property>
  <property fmtid="{D5CDD505-2E9C-101B-9397-08002B2CF9AE}" pid="4" name="Mendeley Recent Style Id 2_1">
    <vt:lpwstr>http://www.zotero.org/styles/apa</vt:lpwstr>
  </property>
  <property fmtid="{D5CDD505-2E9C-101B-9397-08002B2CF9AE}" pid="5" name="Mendeley Recent Style Id 3_1">
    <vt:lpwstr>http://www.zotero.org/styles/american-sociological-association</vt:lpwstr>
  </property>
  <property fmtid="{D5CDD505-2E9C-101B-9397-08002B2CF9AE}" pid="6" name="Mendeley Recent Style Id 4_1">
    <vt:lpwstr>http://www.zotero.org/styles/chicago-author-date</vt:lpwstr>
  </property>
  <property fmtid="{D5CDD505-2E9C-101B-9397-08002B2CF9AE}" pid="7" name="Mendeley Recent Style Id 5_1">
    <vt:lpwstr>http://www.zotero.org/styles/harvard-cite-them-right</vt:lpwstr>
  </property>
  <property fmtid="{D5CDD505-2E9C-101B-9397-08002B2CF9AE}" pid="8" name="Mendeley Recent Style Id 6_1">
    <vt:lpwstr>http://www.zotero.org/styles/ieee</vt:lpwstr>
  </property>
  <property fmtid="{D5CDD505-2E9C-101B-9397-08002B2CF9AE}" pid="9" name="Mendeley Recent Style Id 7_1">
    <vt:lpwstr>http://www.zotero.org/styles/modern-humanities-research-association</vt:lpwstr>
  </property>
  <property fmtid="{D5CDD505-2E9C-101B-9397-08002B2CF9AE}" pid="10" name="Mendeley Recent Style Id 8_1">
    <vt:lpwstr>http://www.zotero.org/styles/modern-language-association</vt:lpwstr>
  </property>
  <property fmtid="{D5CDD505-2E9C-101B-9397-08002B2CF9AE}" pid="11" name="Mendeley Recent Style Id 9_1">
    <vt:lpwstr>http://www.zotero.org/styles/nature</vt:lpwstr>
  </property>
  <property fmtid="{D5CDD505-2E9C-101B-9397-08002B2CF9AE}" pid="12" name="Mendeley Recent Style Name 0_1">
    <vt:lpwstr>American Medical Association 11th edition</vt:lpwstr>
  </property>
  <property fmtid="{D5CDD505-2E9C-101B-9397-08002B2CF9AE}" pid="13" name="Mendeley Recent Style Name 1_1">
    <vt:lpwstr>American Political Science Association</vt:lpwstr>
  </property>
  <property fmtid="{D5CDD505-2E9C-101B-9397-08002B2CF9AE}" pid="14" name="Mendeley Recent Style Name 2_1">
    <vt:lpwstr>American Psychological Association 7th edition</vt:lpwstr>
  </property>
  <property fmtid="{D5CDD505-2E9C-101B-9397-08002B2CF9AE}" pid="15" name="Mendeley Recent Style Name 3_1">
    <vt:lpwstr>American Sociological Association 6th edition</vt:lpwstr>
  </property>
  <property fmtid="{D5CDD505-2E9C-101B-9397-08002B2CF9AE}" pid="16" name="Mendeley Recent Style Name 4_1">
    <vt:lpwstr>Chicago Manual of Style 17th edition (author-date)</vt:lpwstr>
  </property>
  <property fmtid="{D5CDD505-2E9C-101B-9397-08002B2CF9AE}" pid="17" name="Mendeley Recent Style Name 5_1">
    <vt:lpwstr>Cite Them Right 11th edition - Harvard</vt:lpwstr>
  </property>
  <property fmtid="{D5CDD505-2E9C-101B-9397-08002B2CF9AE}" pid="18" name="Mendeley Recent Style Name 6_1">
    <vt:lpwstr>IEEE</vt:lpwstr>
  </property>
  <property fmtid="{D5CDD505-2E9C-101B-9397-08002B2CF9AE}" pid="19" name="Mendeley Recent Style Name 7_1">
    <vt:lpwstr>Modern Humanities Research Association 3rd edition (note with bibliography)</vt:lpwstr>
  </property>
  <property fmtid="{D5CDD505-2E9C-101B-9397-08002B2CF9AE}" pid="20" name="Mendeley Recent Style Name 8_1">
    <vt:lpwstr>Modern Language Association 9th edition</vt:lpwstr>
  </property>
  <property fmtid="{D5CDD505-2E9C-101B-9397-08002B2CF9AE}" pid="21" name="Mendeley Recent Style Name 9_1">
    <vt:lpwstr>Nature</vt:lpwstr>
  </property>
</Properties>
</file>