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2755DE" w:rsidRDefault="00000000">
      <w:pPr>
        <w:jc w:val="both"/>
        <w:rPr>
          <w:b/>
        </w:rPr>
      </w:pPr>
      <w:r>
        <w:rPr>
          <w:b/>
        </w:rPr>
        <w:t>Informe general: análisis de antecedentes y referentes para el proyecto de grado</w:t>
      </w:r>
    </w:p>
    <w:p w14:paraId="00000002" w14:textId="77777777" w:rsidR="002755DE" w:rsidRDefault="00000000">
      <w:pPr>
        <w:jc w:val="both"/>
      </w:pPr>
      <w:r>
        <w:rPr>
          <w:b/>
        </w:rPr>
        <w:t>Autor:</w:t>
      </w:r>
      <w:r>
        <w:t xml:space="preserve"> Juan Pablo Traslaviña Londoño</w:t>
      </w:r>
    </w:p>
    <w:p w14:paraId="00000003" w14:textId="77777777" w:rsidR="002755DE" w:rsidRDefault="002755DE">
      <w:pPr>
        <w:jc w:val="both"/>
      </w:pPr>
    </w:p>
    <w:p w14:paraId="00000004" w14:textId="77777777" w:rsidR="002755DE" w:rsidRDefault="00000000">
      <w:pPr>
        <w:jc w:val="both"/>
        <w:rPr>
          <w:b/>
        </w:rPr>
      </w:pPr>
      <w:r>
        <w:rPr>
          <w:b/>
        </w:rPr>
        <w:t>Introducción</w:t>
      </w:r>
    </w:p>
    <w:p w14:paraId="00000005" w14:textId="77777777" w:rsidR="002755DE" w:rsidRDefault="00000000">
      <w:pPr>
        <w:ind w:firstLine="720"/>
        <w:jc w:val="both"/>
      </w:pPr>
      <w:r>
        <w:t>El presente informe integra la información recopilada y analizada a partir de la investigación documental y del estudio de referentes teóricos y artísticos, desarrollados con el fin de cumplir el primer objetivo específico de mi proyecto de grado: comprender el contexto histórico, social y cultural del conflicto armado en el municipio de San Carlos (Antioquia) y establecer los lineamientos narrativos y sonoros adecuados para su representación musical.</w:t>
      </w:r>
    </w:p>
    <w:p w14:paraId="00000006" w14:textId="77777777" w:rsidR="002755DE" w:rsidRDefault="00000000">
      <w:pPr>
        <w:ind w:firstLine="720"/>
        <w:jc w:val="both"/>
      </w:pPr>
      <w:r>
        <w:t>El proceso investigativo abordó dos grandes dimensiones: por un lado, el análisis del conflicto armado en su fase histórica y de desarrollo; por el otro, la identificación de herramientas narrativas y estilísticas que me permitieran construir un proyecto artístico sensible, coherente y respetuoso con las memorias que deseo representar.</w:t>
      </w:r>
    </w:p>
    <w:p w14:paraId="00000007" w14:textId="77777777" w:rsidR="002755DE" w:rsidRDefault="002755DE">
      <w:pPr>
        <w:jc w:val="both"/>
      </w:pPr>
    </w:p>
    <w:p w14:paraId="00000008" w14:textId="77777777" w:rsidR="002755DE" w:rsidRDefault="00000000">
      <w:pPr>
        <w:jc w:val="both"/>
        <w:rPr>
          <w:b/>
        </w:rPr>
      </w:pPr>
      <w:r>
        <w:rPr>
          <w:b/>
        </w:rPr>
        <w:t>Análisis de los antecedentes del conflicto armado en San Carlos</w:t>
      </w:r>
    </w:p>
    <w:p w14:paraId="00000009" w14:textId="77777777" w:rsidR="002755DE" w:rsidRDefault="00000000">
      <w:pPr>
        <w:ind w:firstLine="720"/>
        <w:jc w:val="both"/>
      </w:pPr>
      <w:r>
        <w:t>Comprender las raíces del conflicto armado en San Carlos implicó adentrarse en las dinámicas de violencia que precedieron a la crisis humanitaria de finales del siglo XX. La investigación documental revela que los antecedentes del conflicto no se limitan a enfrentamientos recientes, sino que se remontan a la época de "La Violencia" bipartidista (1946-1958), cuando el enfrentamiento entre liberales y conservadores desató persecuciones, desplazamientos forzados y la fragmentación social en el municipio</w:t>
      </w:r>
      <w:r>
        <w:rPr>
          <w:rFonts w:ascii="Arial" w:eastAsia="Arial" w:hAnsi="Arial" w:cs="Arial"/>
        </w:rPr>
        <w:t>​</w:t>
      </w:r>
      <w:r>
        <w:t>.</w:t>
      </w:r>
    </w:p>
    <w:p w14:paraId="0000000A" w14:textId="77777777" w:rsidR="002755DE" w:rsidRDefault="00000000">
      <w:pPr>
        <w:ind w:firstLine="720"/>
        <w:jc w:val="both"/>
      </w:pPr>
      <w:r>
        <w:t>Posteriormente, durante las décadas de 1970 y 1980, el auge económico asociado a la construcción de hidroeléctricas provocó nuevas tensiones. El despojo de tierras campesinas y el surgimiento de movimientos cívicos en defensa de los derechos de las comunidades desembocaron en una feroz represión, conocida como la "guerra sucia", que preparó el terreno para la entrada de actores armados ilegales y agudizó el deterioro del tejido social</w:t>
      </w:r>
      <w:r>
        <w:rPr>
          <w:rFonts w:ascii="Arial" w:eastAsia="Arial" w:hAnsi="Arial" w:cs="Arial"/>
        </w:rPr>
        <w:t>​</w:t>
      </w:r>
      <w:r>
        <w:t>.</w:t>
      </w:r>
    </w:p>
    <w:p w14:paraId="0000000B" w14:textId="77777777" w:rsidR="002755DE" w:rsidRDefault="00000000">
      <w:pPr>
        <w:ind w:firstLine="720"/>
        <w:jc w:val="both"/>
      </w:pPr>
      <w:r>
        <w:lastRenderedPageBreak/>
        <w:t>Estos antecedentes permiten entender que la violencia en San Carlos fue el resultado de múltiples factores históricos, económicos y sociales que se acumularon durante décadas.</w:t>
      </w:r>
    </w:p>
    <w:p w14:paraId="0000000C" w14:textId="77777777" w:rsidR="002755DE" w:rsidRDefault="00000000">
      <w:pPr>
        <w:jc w:val="both"/>
        <w:rPr>
          <w:b/>
        </w:rPr>
      </w:pPr>
      <w:r>
        <w:rPr>
          <w:b/>
        </w:rPr>
        <w:t>Desarrollo del conflicto armado (1998-2004)</w:t>
      </w:r>
    </w:p>
    <w:p w14:paraId="0000000D" w14:textId="77777777" w:rsidR="002755DE" w:rsidRDefault="00000000">
      <w:pPr>
        <w:ind w:firstLine="720"/>
        <w:jc w:val="both"/>
      </w:pPr>
      <w:r>
        <w:t>El segundo eje de análisis fue el desarrollo del conflicto durante el periodo de mayor intensidad, entre 1998 y 2004. En esos años, San Carlos se dividió geográficamente entre zonas de influencia guerrillera y paramilitar</w:t>
      </w:r>
      <w:r>
        <w:rPr>
          <w:rFonts w:ascii="Arial" w:eastAsia="Arial" w:hAnsi="Arial" w:cs="Arial"/>
        </w:rPr>
        <w:t>​</w:t>
      </w:r>
      <w:r>
        <w:t>. Esta fragmentación territorial no solo respondía a estrategias militares, sino que profundizó la polarización social, afectando de manera directa las relaciones cotidianas entre los habitantes.</w:t>
      </w:r>
    </w:p>
    <w:p w14:paraId="0000000E" w14:textId="77777777" w:rsidR="002755DE" w:rsidRDefault="00000000">
      <w:pPr>
        <w:ind w:firstLine="720"/>
        <w:jc w:val="both"/>
      </w:pPr>
      <w:r>
        <w:t>La violencia se integró de manera brutal en la vida diaria: se instauraron nuevas normas sociales basadas en el miedo, el silencio se convirtió en una estrategia de supervivencia y los grupos armados asumieron funciones de control social. El impacto emocional fue devastador, generando memorias traumáticas que aún persisten.</w:t>
      </w:r>
    </w:p>
    <w:p w14:paraId="0000000F" w14:textId="77777777" w:rsidR="002755DE" w:rsidRDefault="00000000">
      <w:pPr>
        <w:ind w:firstLine="720"/>
        <w:jc w:val="both"/>
      </w:pPr>
      <w:r>
        <w:t>Este panorama confirma que el conflicto no solo destruyó físicamente comunidades, sino que transformó sus formas de vida y dejó huellas psicológicas profundas, un aspecto esencial para considerar en la representación artística del proyecto.</w:t>
      </w:r>
    </w:p>
    <w:p w14:paraId="00000010" w14:textId="77777777" w:rsidR="002755DE" w:rsidRDefault="002755DE">
      <w:pPr>
        <w:jc w:val="both"/>
      </w:pPr>
    </w:p>
    <w:p w14:paraId="00000011" w14:textId="77777777" w:rsidR="002755DE" w:rsidRDefault="00000000">
      <w:pPr>
        <w:jc w:val="both"/>
        <w:rPr>
          <w:b/>
        </w:rPr>
      </w:pPr>
      <w:r>
        <w:rPr>
          <w:b/>
        </w:rPr>
        <w:t>Análisis de referentes teóricos y artísticos</w:t>
      </w:r>
    </w:p>
    <w:p w14:paraId="00000012" w14:textId="77777777" w:rsidR="002755DE" w:rsidRDefault="00000000">
      <w:pPr>
        <w:ind w:firstLine="720"/>
        <w:jc w:val="both"/>
      </w:pPr>
      <w:r>
        <w:t>La base conceptual y creativa para la producción de mi proyecto de grado se fundamenta en un análisis de diversos referentes teóricos y artísticos, cuyo estudio resultó clave para definir la estructura narrativa, el tratamiento sonoro y el enfoque ético de la propuesta musical.</w:t>
      </w:r>
    </w:p>
    <w:p w14:paraId="00000013" w14:textId="77777777" w:rsidR="002755DE" w:rsidRDefault="00000000">
      <w:pPr>
        <w:jc w:val="both"/>
        <w:rPr>
          <w:b/>
        </w:rPr>
      </w:pPr>
      <w:r>
        <w:rPr>
          <w:b/>
        </w:rPr>
        <w:t>Referentes teóricos</w:t>
      </w:r>
    </w:p>
    <w:p w14:paraId="63D84D33" w14:textId="7F02A087" w:rsidR="00DF2645" w:rsidRDefault="00000000" w:rsidP="00DF2645">
      <w:pPr>
        <w:ind w:firstLine="720"/>
        <w:jc w:val="both"/>
      </w:pPr>
      <w:r>
        <w:t xml:space="preserve">En primer lugar, </w:t>
      </w:r>
      <w:r w:rsidR="00DF2645">
        <w:t>el</w:t>
      </w:r>
      <w:r w:rsidR="00DF2645">
        <w:t xml:space="preserve"> artículo</w:t>
      </w:r>
      <w:r w:rsidR="00DF2645" w:rsidRPr="00DF2645">
        <w:rPr>
          <w:i/>
          <w:iCs/>
        </w:rPr>
        <w:t xml:space="preserve"> La música como elemento de análisis histórico</w:t>
      </w:r>
      <w:r w:rsidR="00DF2645">
        <w:t xml:space="preserve"> de Joaquín Piñeiro</w:t>
      </w:r>
      <w:r w:rsidR="00DF2645">
        <w:t xml:space="preserve"> fue clave para comprender cómo la música, más que un entretenimiento, es un reflejo directo de las condiciones sociales, culturales y políticas de una población en un momento concreto de la historia. El autor plantea que la estructura musical, los temas líricos, las estéticas sonoras y los modos de producción emergen de las tensiones y realidades del entorno donde surge la obra.</w:t>
      </w:r>
    </w:p>
    <w:p w14:paraId="7C16780A" w14:textId="77777777" w:rsidR="00DF2645" w:rsidRDefault="00DF2645" w:rsidP="00DF2645">
      <w:pPr>
        <w:ind w:firstLine="720"/>
        <w:jc w:val="both"/>
      </w:pPr>
    </w:p>
    <w:p w14:paraId="1F3464C6" w14:textId="287CC2BE" w:rsidR="00DF2645" w:rsidRDefault="00DF2645" w:rsidP="00DF0BF0">
      <w:pPr>
        <w:ind w:firstLine="720"/>
        <w:jc w:val="both"/>
      </w:pPr>
      <w:r>
        <w:t>Este marco teórico me permitió sustentar conceptualmente la creación del EP:</w:t>
      </w:r>
    </w:p>
    <w:p w14:paraId="71734EC1" w14:textId="1110DBFD" w:rsidR="00DF0BF0" w:rsidRDefault="00DF2645" w:rsidP="00EE1F98">
      <w:pPr>
        <w:pStyle w:val="Prrafodelista"/>
        <w:numPr>
          <w:ilvl w:val="0"/>
          <w:numId w:val="9"/>
        </w:numPr>
        <w:jc w:val="both"/>
      </w:pPr>
      <w:r>
        <w:t>Las víctimas del conflicto no solo narran hechos, sino que habitan una memoria sonora compuesta por paisajes rurales, silencios abruptos, sonidos de la naturaleza, dinámicas comunitarias, rituales y miedos cotidianos.</w:t>
      </w:r>
    </w:p>
    <w:p w14:paraId="16E0D9A5" w14:textId="3A9CC2B4" w:rsidR="00DF0BF0" w:rsidRDefault="00DF2645" w:rsidP="00EE1F98">
      <w:pPr>
        <w:pStyle w:val="Prrafodelista"/>
        <w:numPr>
          <w:ilvl w:val="0"/>
          <w:numId w:val="9"/>
        </w:numPr>
        <w:jc w:val="both"/>
      </w:pPr>
      <w:r>
        <w:t xml:space="preserve">Por lo tanto, la música debía ser capaz de reflejar esta identidad colectiva, no solo a través de letras, sino también mediante atmósferas, texturas y estructuras rítmicas que evocaran el </w:t>
      </w:r>
      <w:r>
        <w:t>t</w:t>
      </w:r>
      <w:r>
        <w:t>erritorio y sus heridas.</w:t>
      </w:r>
    </w:p>
    <w:p w14:paraId="24E9FAE1" w14:textId="2774183D" w:rsidR="00DF2645" w:rsidRDefault="00DF2645" w:rsidP="00DF0BF0">
      <w:pPr>
        <w:pStyle w:val="Prrafodelista"/>
        <w:numPr>
          <w:ilvl w:val="0"/>
          <w:numId w:val="9"/>
        </w:numPr>
        <w:jc w:val="both"/>
      </w:pPr>
      <w:r>
        <w:t>La obra debía construirse en diálogo con el contexto: lo urbano como medio expresivo actual, y lo folclórico/ambiental como anclaje emocional y territorial.</w:t>
      </w:r>
    </w:p>
    <w:p w14:paraId="61D4291D" w14:textId="405CB419" w:rsidR="00DF0BF0" w:rsidRDefault="00DF2645" w:rsidP="00DF0BF0">
      <w:pPr>
        <w:ind w:firstLine="720"/>
        <w:jc w:val="both"/>
      </w:pPr>
      <w:r>
        <w:t>Gracias a este referente entendí que el EP no podía ser simplemente un proyecto urbano contemporáneo: tenía que convertirse en un testimonio sonoro capaz de representar una realidad histórica compleja.</w:t>
      </w:r>
      <w:r w:rsidR="00DF0BF0">
        <w:t xml:space="preserve"> </w:t>
      </w:r>
      <w:r w:rsidR="00000000">
        <w:t xml:space="preserve">Por otro lado, </w:t>
      </w:r>
      <w:r w:rsidR="00DF0BF0">
        <w:tab/>
      </w:r>
      <w:r w:rsidR="00DF0BF0">
        <w:t>El</w:t>
      </w:r>
      <w:r w:rsidR="00DF0BF0">
        <w:t xml:space="preserve"> </w:t>
      </w:r>
      <w:r w:rsidR="00DF0BF0">
        <w:t>segundo texto analizado describe el fenómeno de la narcoestética en la música, especialmente en géneros donde se glorifican valores asociados al narcotráfico: poder económico, violencia, ostentación, hipermasculinidad, impunidad y estatus.</w:t>
      </w:r>
    </w:p>
    <w:p w14:paraId="073508D3" w14:textId="3F75FD25" w:rsidR="00DF0BF0" w:rsidRDefault="00DF0BF0" w:rsidP="00DF0BF0">
      <w:pPr>
        <w:ind w:firstLine="720"/>
        <w:jc w:val="both"/>
      </w:pPr>
      <w:r>
        <w:t>Este artículo se utilizó en mi proyecto como un referente crítico, para delimitar exactamente lo que debía evitar en la composición del EP. El análisis permitió identificar riesgos éticos y estéticos que podían interferir con los objetivos de memoria histórica:</w:t>
      </w:r>
    </w:p>
    <w:p w14:paraId="74D1CF5F" w14:textId="604378A1" w:rsidR="00DF0BF0" w:rsidRDefault="00DF0BF0" w:rsidP="005726A6">
      <w:pPr>
        <w:pStyle w:val="Prrafodelista"/>
        <w:numPr>
          <w:ilvl w:val="0"/>
          <w:numId w:val="10"/>
        </w:numPr>
        <w:jc w:val="both"/>
      </w:pPr>
      <w:r>
        <w:t>Evitar la romantización del conflicto o la violencia.</w:t>
      </w:r>
    </w:p>
    <w:p w14:paraId="0B41F6BC" w14:textId="3B7E7B58" w:rsidR="00DF0BF0" w:rsidRDefault="00DF0BF0" w:rsidP="005726A6">
      <w:pPr>
        <w:pStyle w:val="Prrafodelista"/>
        <w:numPr>
          <w:ilvl w:val="0"/>
          <w:numId w:val="10"/>
        </w:numPr>
        <w:jc w:val="both"/>
      </w:pPr>
      <w:r>
        <w:t>Evitar referencias sonoras que pudieran asociarse al imaginario narco-popular.</w:t>
      </w:r>
    </w:p>
    <w:p w14:paraId="4F82A4FA" w14:textId="672E478E" w:rsidR="00DF0BF0" w:rsidRDefault="00DF0BF0" w:rsidP="005726A6">
      <w:pPr>
        <w:pStyle w:val="Prrafodelista"/>
        <w:numPr>
          <w:ilvl w:val="0"/>
          <w:numId w:val="10"/>
        </w:numPr>
        <w:jc w:val="both"/>
      </w:pPr>
      <w:r>
        <w:t>Evitar estéticas que trivialicen el dolor, generen espectáculo o conviertan la violencia en atractivo.</w:t>
      </w:r>
    </w:p>
    <w:p w14:paraId="1122475A" w14:textId="03B26630" w:rsidR="00DF0BF0" w:rsidRDefault="00DF0BF0" w:rsidP="00DF0BF0">
      <w:pPr>
        <w:pStyle w:val="Prrafodelista"/>
        <w:numPr>
          <w:ilvl w:val="0"/>
          <w:numId w:val="10"/>
        </w:numPr>
        <w:jc w:val="both"/>
      </w:pPr>
      <w:r>
        <w:t>Evitar cualquier elemento musical que pueda ser interpretado como celebración o estetización del sufrimiento.</w:t>
      </w:r>
    </w:p>
    <w:p w14:paraId="0000001E" w14:textId="70EF3435" w:rsidR="002755DE" w:rsidRDefault="00DF0BF0" w:rsidP="00DF0BF0">
      <w:pPr>
        <w:ind w:firstLine="720"/>
        <w:jc w:val="both"/>
      </w:pPr>
      <w:r>
        <w:t>Este estudio fue valioso porque dejó claro que mi proyecto tiene un propósito opuesto al de la narcoestética:</w:t>
      </w:r>
      <w:r>
        <w:t xml:space="preserve"> </w:t>
      </w:r>
      <w:r>
        <w:t>No busco glorificar la violencia, sino dignificar a las víctimas; no busco espectáculo, sino memoria; no busco estatus, sino sensibilidad y escucha histórica.</w:t>
      </w:r>
    </w:p>
    <w:p w14:paraId="00000020" w14:textId="77777777" w:rsidR="002755DE" w:rsidRDefault="00000000">
      <w:pPr>
        <w:jc w:val="both"/>
        <w:rPr>
          <w:b/>
        </w:rPr>
      </w:pPr>
      <w:r>
        <w:rPr>
          <w:b/>
        </w:rPr>
        <w:lastRenderedPageBreak/>
        <w:t>Referentes artísticos</w:t>
      </w:r>
    </w:p>
    <w:p w14:paraId="00000021" w14:textId="77777777" w:rsidR="002755DE" w:rsidRDefault="00000000">
      <w:pPr>
        <w:ind w:firstLine="720"/>
        <w:jc w:val="both"/>
      </w:pPr>
      <w:r>
        <w:t>Además del soporte teórico, el estudio de obras artísticas contemporáneas me ayudó a visualizar cómo otros creadores han logrado representar experiencias traumáticas y realidades complejas a través de la música.</w:t>
      </w:r>
    </w:p>
    <w:p w14:paraId="2CB1DEA2" w14:textId="432F8818" w:rsidR="00DF0BF0" w:rsidRDefault="00DF0BF0" w:rsidP="00DF0BF0">
      <w:pPr>
        <w:ind w:firstLine="720"/>
        <w:jc w:val="both"/>
      </w:pPr>
      <w:r>
        <w:t>E</w:t>
      </w:r>
      <w:r>
        <w:t xml:space="preserve">l proyecto </w:t>
      </w:r>
      <w:r w:rsidRPr="00DF0BF0">
        <w:rPr>
          <w:i/>
          <w:iCs/>
        </w:rPr>
        <w:t>Aún Recuerdo: Creación musical para la conmemoración de víctimas del conflicto armado del municipio de San Rafael, Antioquia (2000-2005).</w:t>
      </w:r>
      <w:r>
        <w:t xml:space="preserve"> De Carolina Goméz Daza </w:t>
      </w:r>
      <w:r>
        <w:t>fue uno de los referentes más importantes para mi trabajo, debido a la cercanía geográfica, histórica y emocional entre San Rafael y San Carlos, municipios que han vivido procesos muy similares de violencia, desplazamiento y duelo colectivo.</w:t>
      </w:r>
    </w:p>
    <w:p w14:paraId="04059095" w14:textId="1184E281" w:rsidR="00DF0BF0" w:rsidRDefault="00DF0BF0" w:rsidP="00DF0BF0">
      <w:pPr>
        <w:ind w:firstLine="720"/>
        <w:jc w:val="both"/>
      </w:pPr>
      <w:r>
        <w:t>Aunque su obra es orquestal y no urbana, varios elementos fueron decisivos para mi proyecto:</w:t>
      </w:r>
    </w:p>
    <w:p w14:paraId="5C6AB46E" w14:textId="31F223EA" w:rsidR="00DF0BF0" w:rsidRDefault="00DF0BF0" w:rsidP="00DF0BF0">
      <w:pPr>
        <w:pStyle w:val="Prrafodelista"/>
        <w:numPr>
          <w:ilvl w:val="0"/>
          <w:numId w:val="12"/>
        </w:numPr>
        <w:jc w:val="both"/>
      </w:pPr>
      <w:r>
        <w:t>Uso de samples de entrevistas reales como materia prima sonora.</w:t>
      </w:r>
    </w:p>
    <w:p w14:paraId="73087489" w14:textId="31589290" w:rsidR="00DF0BF0" w:rsidRDefault="00DF0BF0" w:rsidP="00DF0BF0">
      <w:pPr>
        <w:pStyle w:val="Prrafodelista"/>
        <w:numPr>
          <w:ilvl w:val="0"/>
          <w:numId w:val="12"/>
        </w:numPr>
        <w:jc w:val="both"/>
      </w:pPr>
      <w:r>
        <w:t>Diseño de paisajes sonoros que recrean ambientes rurales, cotidianos y emocionales del territorio.</w:t>
      </w:r>
    </w:p>
    <w:p w14:paraId="0CB9B54F" w14:textId="2DFB6DE3" w:rsidR="00DF0BF0" w:rsidRDefault="00DF0BF0" w:rsidP="00DF0BF0">
      <w:pPr>
        <w:pStyle w:val="Prrafodelista"/>
        <w:numPr>
          <w:ilvl w:val="0"/>
          <w:numId w:val="12"/>
        </w:numPr>
        <w:jc w:val="both"/>
      </w:pPr>
      <w:r>
        <w:t>Enfoque de memoria histórica, donde cada pieza es un acto de conmemoración.</w:t>
      </w:r>
    </w:p>
    <w:p w14:paraId="3C905C02" w14:textId="21B3738F" w:rsidR="00DF0BF0" w:rsidRDefault="00DF0BF0" w:rsidP="00DF0BF0">
      <w:pPr>
        <w:pStyle w:val="Prrafodelista"/>
        <w:numPr>
          <w:ilvl w:val="0"/>
          <w:numId w:val="12"/>
        </w:numPr>
        <w:jc w:val="both"/>
      </w:pPr>
      <w:r>
        <w:t>Relación íntima entre música y testimonio, permitiendo que la composición dialogue con el relato.</w:t>
      </w:r>
    </w:p>
    <w:p w14:paraId="28F3E94A" w14:textId="3B82BBB6" w:rsidR="00DF0BF0" w:rsidRDefault="00DF0BF0" w:rsidP="00DF0BF0">
      <w:pPr>
        <w:pStyle w:val="Prrafodelista"/>
        <w:numPr>
          <w:ilvl w:val="0"/>
          <w:numId w:val="12"/>
        </w:numPr>
        <w:jc w:val="both"/>
      </w:pPr>
      <w:r>
        <w:t>Cuidado ético en el tratamiento del dolor ajeno.</w:t>
      </w:r>
    </w:p>
    <w:p w14:paraId="0D0E04EA" w14:textId="7C650379" w:rsidR="00DF0BF0" w:rsidRDefault="00DF0BF0" w:rsidP="00DF0BF0">
      <w:pPr>
        <w:ind w:firstLine="720"/>
        <w:jc w:val="both"/>
      </w:pPr>
      <w:r>
        <w:t>De este referente entendí que:</w:t>
      </w:r>
    </w:p>
    <w:p w14:paraId="299A86CC" w14:textId="4A432095" w:rsidR="00DF0BF0" w:rsidRDefault="00DF0BF0" w:rsidP="00DF0BF0">
      <w:pPr>
        <w:pStyle w:val="Prrafodelista"/>
        <w:numPr>
          <w:ilvl w:val="0"/>
          <w:numId w:val="11"/>
        </w:numPr>
        <w:jc w:val="both"/>
      </w:pPr>
      <w:r>
        <w:t>La música puede convertirse en una extensión del testimonio.</w:t>
      </w:r>
    </w:p>
    <w:p w14:paraId="20070B68" w14:textId="0C45D610" w:rsidR="00DF0BF0" w:rsidRDefault="00DF0BF0" w:rsidP="00DF0BF0">
      <w:pPr>
        <w:pStyle w:val="Prrafodelista"/>
        <w:numPr>
          <w:ilvl w:val="0"/>
          <w:numId w:val="11"/>
        </w:numPr>
        <w:jc w:val="both"/>
      </w:pPr>
      <w:r>
        <w:t>La composición debe estar al servicio de la historia, no al revés.</w:t>
      </w:r>
    </w:p>
    <w:p w14:paraId="37F8F9B2" w14:textId="6E31E6CC" w:rsidR="00DF0BF0" w:rsidRDefault="00DF0BF0" w:rsidP="00DF0BF0">
      <w:pPr>
        <w:pStyle w:val="Prrafodelista"/>
        <w:numPr>
          <w:ilvl w:val="0"/>
          <w:numId w:val="11"/>
        </w:numPr>
        <w:jc w:val="both"/>
      </w:pPr>
      <w:r>
        <w:t>El paisaje sonoro es tan importante como la melodía o la letra.</w:t>
      </w:r>
    </w:p>
    <w:p w14:paraId="60684D42" w14:textId="5F0770E4" w:rsidR="00DF0BF0" w:rsidRDefault="00DF0BF0" w:rsidP="00DF0BF0">
      <w:pPr>
        <w:pStyle w:val="Prrafodelista"/>
        <w:numPr>
          <w:ilvl w:val="0"/>
          <w:numId w:val="11"/>
        </w:numPr>
        <w:jc w:val="both"/>
      </w:pPr>
      <w:r>
        <w:t>Es posible narrar el conflicto armado sin caer en victimización, sensacionalismo ni superficialidad.</w:t>
      </w:r>
    </w:p>
    <w:p w14:paraId="72AD9097" w14:textId="3EE7D5F2" w:rsidR="00DF0BF0" w:rsidRDefault="00DF0BF0" w:rsidP="00DF0BF0">
      <w:pPr>
        <w:ind w:firstLine="720"/>
        <w:jc w:val="both"/>
      </w:pPr>
      <w:r>
        <w:t>Aún Recuerdo fue entonces un modelo conceptual y metodológico que me inspiró para combinar:</w:t>
      </w:r>
      <w:r>
        <w:t xml:space="preserve"> </w:t>
      </w:r>
      <w:r>
        <w:t>bases urbanas actuales,</w:t>
      </w:r>
      <w:r>
        <w:t xml:space="preserve"> </w:t>
      </w:r>
      <w:r>
        <w:t>samples ambientales y naturales,</w:t>
      </w:r>
      <w:r>
        <w:t xml:space="preserve"> </w:t>
      </w:r>
      <w:r>
        <w:t>voces reales,</w:t>
      </w:r>
      <w:r>
        <w:t xml:space="preserve"> </w:t>
      </w:r>
      <w:r>
        <w:t>y un enfoque narrativo centrado en la dignidad.</w:t>
      </w:r>
    </w:p>
    <w:p w14:paraId="00000025" w14:textId="74D27F48" w:rsidR="002755DE" w:rsidRDefault="00000000" w:rsidP="00DF0BF0">
      <w:pPr>
        <w:ind w:firstLine="720"/>
        <w:jc w:val="both"/>
      </w:pPr>
      <w:r>
        <w:t>Por otro lado, el álbum "DAMN." de Kendrick Lamar</w:t>
      </w:r>
      <w:r>
        <w:rPr>
          <w:rFonts w:ascii="Arial" w:eastAsia="Arial" w:hAnsi="Arial" w:cs="Arial"/>
        </w:rPr>
        <w:t>​</w:t>
      </w:r>
      <w:r>
        <w:t xml:space="preserve">, enseñó la importancia de construir una obra conceptualmente cohesionada, aunque internamente diversa. Este proyecto musical habla del concepto del “pueblo condenado”, de cómo la sociedad afroamericana está articulada con sistemas sociales que operan desde el </w:t>
      </w:r>
      <w:r>
        <w:lastRenderedPageBreak/>
        <w:t>nacimiento de cada persona hasta el día de su muerte. Cada canción de "DAMN." explora una emoción, una contradicción o un dilema específico, pero todas juntas configuran un retrato complejo y profundamente humano de su autor y su comunidad. Elementos a destacar para implementar en mi trabajo son por ejemplo la apuesta por un discurso en primera persona, donde se exponen dudas, miedos y reflexiones, dota a la obra de una enorme carga de humanidad; todo articulado a través de una narrativa temporal muy significante para la historia del autor que cuida el clímax de la obra y que su orden de reproducción altera de forma influyente el desarrollo de la trama. De este álbum aprendí que mi propuesta puede explorar diferentes matices del dolor, la resistencia y la esperanza, y que la mejor forma de hacerlo es explorando de forma significante cada sentimiento y cada concepto teniendo en cuenta lo que cada reto me va a llevar a continuación.</w:t>
      </w:r>
    </w:p>
    <w:p w14:paraId="591D7E46" w14:textId="77777777" w:rsidR="00DF0BF0" w:rsidRPr="00DF0BF0" w:rsidRDefault="00DF0BF0" w:rsidP="00DF0BF0">
      <w:pPr>
        <w:ind w:firstLine="720"/>
        <w:jc w:val="both"/>
      </w:pPr>
    </w:p>
    <w:p w14:paraId="00000026" w14:textId="77777777" w:rsidR="002755DE" w:rsidRDefault="00000000">
      <w:pPr>
        <w:jc w:val="both"/>
        <w:rPr>
          <w:b/>
        </w:rPr>
      </w:pPr>
      <w:r>
        <w:rPr>
          <w:b/>
        </w:rPr>
        <w:t>Articulación de los referentes en mi proyecto</w:t>
      </w:r>
    </w:p>
    <w:p w14:paraId="00000027" w14:textId="1EABD6E0" w:rsidR="002755DE" w:rsidRDefault="00000000">
      <w:pPr>
        <w:ind w:firstLine="720"/>
        <w:jc w:val="both"/>
      </w:pPr>
      <w:r>
        <w:t xml:space="preserve">Todos estos referentes, lejos de ser simplemente modelos a imitar, han sido reinterpretados para construir una propuesta artística propia y sensible. Mi proyecto de grado consistirá en </w:t>
      </w:r>
      <w:r w:rsidR="005726A6">
        <w:t>cinco</w:t>
      </w:r>
      <w:r>
        <w:t xml:space="preserve"> canciones, cada una narrada desde la perspectiva de una víctima diferente</w:t>
      </w:r>
      <w:r w:rsidR="005726A6">
        <w:t>.</w:t>
      </w:r>
    </w:p>
    <w:p w14:paraId="00000028" w14:textId="6B4FFCB0" w:rsidR="002755DE" w:rsidRDefault="00000000">
      <w:pPr>
        <w:ind w:firstLine="720"/>
        <w:jc w:val="both"/>
      </w:pPr>
      <w:r>
        <w:t>Desde el punto de vista sonoro, las canciones combinarán instrumentación minimalista con la implementación de samples de música tradicional colombiana según como sea conveniente y agregar recursos para darle más impacto a la narrativa del proyecto como paisajes sonoros naturales. Cada transición entre canciones será diseñada para mantener la fluidez narrativa</w:t>
      </w:r>
      <w:r w:rsidR="005726A6">
        <w:t>.</w:t>
      </w:r>
    </w:p>
    <w:p w14:paraId="00000029" w14:textId="77777777" w:rsidR="002755DE" w:rsidRDefault="00000000">
      <w:pPr>
        <w:ind w:firstLine="720"/>
        <w:jc w:val="both"/>
      </w:pPr>
      <w:r>
        <w:t>La escritura lírica priorizará la empatía y la autenticidad, buscando reflejar las emociones humanas universales que atraviesan el conflicto: el miedo, la pérdida, la esperanza, el dolor y la dignidad.</w:t>
      </w:r>
    </w:p>
    <w:p w14:paraId="0000002A" w14:textId="77777777" w:rsidR="002755DE" w:rsidRDefault="002755DE">
      <w:pPr>
        <w:jc w:val="both"/>
      </w:pPr>
    </w:p>
    <w:p w14:paraId="0000002B" w14:textId="77777777" w:rsidR="002755DE" w:rsidRDefault="00000000">
      <w:pPr>
        <w:jc w:val="both"/>
        <w:rPr>
          <w:b/>
        </w:rPr>
      </w:pPr>
      <w:r>
        <w:rPr>
          <w:b/>
        </w:rPr>
        <w:t>Conclusiones</w:t>
      </w:r>
    </w:p>
    <w:p w14:paraId="0000002C" w14:textId="77777777" w:rsidR="002755DE" w:rsidRDefault="00000000">
      <w:pPr>
        <w:ind w:firstLine="720"/>
        <w:jc w:val="both"/>
      </w:pPr>
      <w:r>
        <w:t>El recorrido investigativo realizado permite afirmar que la violencia en San Carlos fue un fenómeno estructural y acumulativo, que no puede entenderse sin considerar sus antecedentes históricos, su impacto en la vida cotidiana y sus profundas consecuencias sociales y emocionales.</w:t>
      </w:r>
    </w:p>
    <w:p w14:paraId="0000002D" w14:textId="77777777" w:rsidR="002755DE" w:rsidRDefault="00000000">
      <w:pPr>
        <w:ind w:firstLine="720"/>
        <w:jc w:val="both"/>
      </w:pPr>
      <w:r>
        <w:lastRenderedPageBreak/>
        <w:t>Desde el ámbito creativo, el estudio de referentes teóricos y artísticos proporcionó un marco sólido para construir una narrativa musical que respete la dignidad de las víctimas y sea capaz de transmitir la complejidad emocional del conflicto.</w:t>
      </w:r>
    </w:p>
    <w:p w14:paraId="0000002E" w14:textId="77777777" w:rsidR="002755DE" w:rsidRDefault="00000000">
      <w:pPr>
        <w:ind w:firstLine="720"/>
        <w:jc w:val="both"/>
        <w:rPr>
          <w:rFonts w:ascii="Calibri" w:eastAsia="Calibri" w:hAnsi="Calibri" w:cs="Calibri"/>
        </w:rPr>
      </w:pPr>
      <w:r>
        <w:t>Este primer objetivo específico ha sido cumplido mediante una comprensión integral de los factores históricos y culturales del conflicto y mediante la adopción de lineamientos narrativos y sonoros que servirán como fundamento para el desarrollo del proyecto musical que forma el núcleo de este trabajo de grado.</w:t>
      </w:r>
    </w:p>
    <w:p w14:paraId="0000002F" w14:textId="77777777" w:rsidR="002755DE" w:rsidRDefault="002755DE">
      <w:pPr>
        <w:jc w:val="both"/>
      </w:pPr>
    </w:p>
    <w:sectPr w:rsidR="002755DE">
      <w:pgSz w:w="12240" w:h="15840"/>
      <w:pgMar w:top="1440" w:right="1800" w:bottom="1440" w:left="180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A06A4FFC-2BEB-449F-A976-332A260D4A2C}"/>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2" w:fontKey="{D6071633-FB57-4751-A71D-D9D90C3FAA1B}"/>
    <w:embedBold r:id="rId3" w:fontKey="{9D3B6698-7989-40A8-9667-82752B8A5013}"/>
    <w:embedItalic r:id="rId4" w:fontKey="{41D678C4-842D-41A0-8214-56B6686A5398}"/>
    <w:embedBoldItalic r:id="rId5" w:fontKey="{15E28B15-D711-4881-BFA0-1A300BB59C4C}"/>
  </w:font>
  <w:font w:name="Calibri">
    <w:panose1 w:val="020F0502020204030204"/>
    <w:charset w:val="00"/>
    <w:family w:val="swiss"/>
    <w:pitch w:val="variable"/>
    <w:sig w:usb0="E4002EFF" w:usb1="C200247B" w:usb2="00000009" w:usb3="00000000" w:csb0="000001FF" w:csb1="00000000"/>
    <w:embedRegular r:id="rId6" w:fontKey="{7D051422-58C2-4E54-969D-377D849554F4}"/>
    <w:embedBold r:id="rId7" w:fontKey="{CB8CD139-11BF-467B-A16E-F31F8C0D7123}"/>
    <w:embedItalic r:id="rId8" w:fontKey="{CE5BCF34-2AAE-4987-B67A-ADC9CA22D593}"/>
    <w:embedBoldItalic r:id="rId9" w:fontKey="{49CE5B5E-49C9-454D-BA47-63EDCC03D3D8}"/>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0" w:fontKey="{97FC8A11-1D97-4C66-8AE2-35174DC660E9}"/>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A1F65"/>
    <w:multiLevelType w:val="multilevel"/>
    <w:tmpl w:val="1968FE46"/>
    <w:lvl w:ilvl="0">
      <w:start w:val="1"/>
      <w:numFmt w:val="bullet"/>
      <w:pStyle w:val="Listaconvietas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A7726AA"/>
    <w:multiLevelType w:val="hybridMultilevel"/>
    <w:tmpl w:val="26B8B8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65977D1"/>
    <w:multiLevelType w:val="hybridMultilevel"/>
    <w:tmpl w:val="A44ECA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ECE7492"/>
    <w:multiLevelType w:val="multilevel"/>
    <w:tmpl w:val="A00EE6EC"/>
    <w:lvl w:ilvl="0">
      <w:start w:val="1"/>
      <w:numFmt w:val="bullet"/>
      <w:pStyle w:val="Listaconvietas"/>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0BE5C2C"/>
    <w:multiLevelType w:val="hybridMultilevel"/>
    <w:tmpl w:val="8C54EC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5794844"/>
    <w:multiLevelType w:val="multilevel"/>
    <w:tmpl w:val="41A0FE92"/>
    <w:lvl w:ilvl="0">
      <w:start w:val="1"/>
      <w:numFmt w:val="decimal"/>
      <w:pStyle w:val="Listaconvietas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8C3671E"/>
    <w:multiLevelType w:val="hybridMultilevel"/>
    <w:tmpl w:val="835A8D3E"/>
    <w:lvl w:ilvl="0" w:tplc="24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5E6E5EEC"/>
    <w:multiLevelType w:val="hybridMultilevel"/>
    <w:tmpl w:val="85E6416E"/>
    <w:lvl w:ilvl="0" w:tplc="27ECFB8C">
      <w:numFmt w:val="bullet"/>
      <w:lvlText w:val="-"/>
      <w:lvlJc w:val="left"/>
      <w:pPr>
        <w:ind w:left="1080" w:hanging="360"/>
      </w:pPr>
      <w:rPr>
        <w:rFonts w:ascii="Aptos" w:eastAsia="Aptos" w:hAnsi="Aptos" w:cs="Apto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7569204F"/>
    <w:multiLevelType w:val="hybridMultilevel"/>
    <w:tmpl w:val="B210A088"/>
    <w:lvl w:ilvl="0" w:tplc="27ECFB8C">
      <w:numFmt w:val="bullet"/>
      <w:lvlText w:val="-"/>
      <w:lvlJc w:val="left"/>
      <w:pPr>
        <w:ind w:left="720" w:hanging="360"/>
      </w:pPr>
      <w:rPr>
        <w:rFonts w:ascii="Aptos" w:eastAsia="Aptos" w:hAnsi="Aptos" w:cs="Apto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38590078">
    <w:abstractNumId w:val="3"/>
  </w:num>
  <w:num w:numId="2" w16cid:durableId="1221134120">
    <w:abstractNumId w:val="0"/>
  </w:num>
  <w:num w:numId="3" w16cid:durableId="1519344757">
    <w:abstractNumId w:val="5"/>
  </w:num>
  <w:num w:numId="4" w16cid:durableId="11776960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955275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2149025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70087888">
    <w:abstractNumId w:val="8"/>
  </w:num>
  <w:num w:numId="8" w16cid:durableId="1397584935">
    <w:abstractNumId w:val="7"/>
  </w:num>
  <w:num w:numId="9" w16cid:durableId="953973966">
    <w:abstractNumId w:val="6"/>
  </w:num>
  <w:num w:numId="10" w16cid:durableId="1161190139">
    <w:abstractNumId w:val="4"/>
  </w:num>
  <w:num w:numId="11" w16cid:durableId="1780906595">
    <w:abstractNumId w:val="1"/>
  </w:num>
  <w:num w:numId="12" w16cid:durableId="9663531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5DE"/>
    <w:rsid w:val="002755DE"/>
    <w:rsid w:val="005726A6"/>
    <w:rsid w:val="00CA15E6"/>
    <w:rsid w:val="00DF0BF0"/>
    <w:rsid w:val="00DF2645"/>
    <w:rsid w:val="00EE1F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C7C50"/>
  <w15:docId w15:val="{083983E2-7BB5-4D13-8B82-BD796BAD6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Pr>
      <w:rFonts w:ascii="Calibri" w:eastAsia="Calibri" w:hAnsi="Calibri" w:cs="Calibri"/>
      <w:i/>
      <w:color w:val="4F81BD"/>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tabs>
        <w:tab w:val="num" w:pos="720"/>
      </w:tabs>
      <w:ind w:left="720" w:hanging="720"/>
      <w:contextualSpacing/>
    </w:pPr>
  </w:style>
  <w:style w:type="paragraph" w:styleId="Listaconnmeros2">
    <w:name w:val="List Number 2"/>
    <w:basedOn w:val="Normal"/>
    <w:uiPriority w:val="99"/>
    <w:unhideWhenUsed/>
    <w:rsid w:val="0029639D"/>
    <w:pPr>
      <w:tabs>
        <w:tab w:val="num" w:pos="720"/>
      </w:tabs>
      <w:ind w:left="720" w:hanging="720"/>
      <w:contextualSpacing/>
    </w:pPr>
  </w:style>
  <w:style w:type="paragraph" w:styleId="Listaconnmeros3">
    <w:name w:val="List Number 3"/>
    <w:basedOn w:val="Normal"/>
    <w:uiPriority w:val="99"/>
    <w:unhideWhenUsed/>
    <w:rsid w:val="0029639D"/>
    <w:pPr>
      <w:tabs>
        <w:tab w:val="num" w:pos="720"/>
      </w:tabs>
      <w:ind w:left="720" w:hanging="720"/>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wZQIpOQsa0jSXFfYTAnfg0YUCQ==">CgMxLjA4AHIhMVlzdC1NNm5xWERrYV8tUXpRVHdoY1R5dXlST3VYZ012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1592</Words>
  <Characters>9028</Characters>
  <Application>Microsoft Office Word</Application>
  <DocSecurity>0</DocSecurity>
  <Lines>161</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cp:lastModifiedBy>JUAN PABLO TRASLAVI�A LONDO�O</cp:lastModifiedBy>
  <cp:revision>3</cp:revision>
  <dcterms:created xsi:type="dcterms:W3CDTF">2013-12-23T23:15:00Z</dcterms:created>
  <dcterms:modified xsi:type="dcterms:W3CDTF">2025-12-01T00:41:00Z</dcterms:modified>
</cp:coreProperties>
</file>